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装备制造事业部年度工作要点</w:t>
      </w:r>
    </w:p>
    <w:p/>
    <w:p>
      <w:r>
        <w:t>一、归口管理</w:t>
      </w:r>
    </w:p>
    <w:p>
      <w:r>
        <w:t>启明计划归口装备制造事业部管理，年度预算由该事业部统一编报。</w:t>
      </w:r>
    </w:p>
    <w:p/>
    <w:p>
      <w:r>
        <w:t>二、重点任务</w:t>
      </w:r>
    </w:p>
    <w:p>
      <w:r>
        <w:t>围绕关键工序能力提升，推进设备更新与工艺优化，按季度考核进度。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