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智造贷 产品要点（AG5 收敛验证 V1）</w:t>
      </w:r>
    </w:p>
    <w:p>
      <w:r>
        <w:t>本文件用于验证同名新版本上传后的收敛行为，唯一标记：AG5-CONV-MARK-9001</w:t>
      </w:r>
    </w:p>
    <w:p>
      <w:r>
        <w:t>适用对象：制造业中小微企业</w:t>
      </w:r>
    </w:p>
    <w:p>
      <w:r>
        <w:t>最高额度：9000万元（信用部分不超过1000万元）</w:t>
      </w:r>
    </w:p>
    <w:p>
      <w:r>
        <w:t>期限：最长3年</w:t>
      </w:r>
    </w:p>
    <w:p>
      <w:r>
        <w:t>利率：LPR+50BP 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