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http-equiv="X-UA-Compatible" content="IE=edge"&gt;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&lt;link rel="stylesheet" href="C:\Users\MIGUEL\Desktop\OBI WEBSITE\DASHBOARD LIST DECODED\DASHBOARD V2\css\DASHBOARDv2Style.css"&gt;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&lt;title&gt;OBI ONLINE BANKING INTERFACE&lt;/title&gt;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&lt;nav&gt;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&lt;a href="DASHBOARDv2.html"&gt;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&lt;img  class="primary-icon" src="C:\Users\MIGUEL\Desktop\DASHBOARD V2\Images\big logo obi.jpg" alt="BIG LOGO"/&gt;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&lt;/a&gt;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&lt;li&gt;&lt;a class="nav-items" href="dashboard.html"&gt;Dashboard&lt;/a&gt;&lt;/li&gt;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&lt;li&gt;&lt;a class="nav-items" onclick="location.href='SEND AND TRANSFER.html'"&gt;Send and Request&lt;/a&gt;&lt;/li&gt;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&lt;li&gt;&lt;a class="nav-items" onclick="location.href='Transaction.html'"&gt;Recent Transactions&lt;/a&gt;&lt;/li&gt;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&lt;li&gt;&lt;button button onclick="location.href='HTML_Dashboards.html'" type="button"&gt;PROFILE&lt;/button&gt;&lt;/li&gt;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&lt;li&gt;&lt;button onclick="location.href='HTML_Dashboards.html'" type="button"&gt;LOG OUT&lt;/button&gt;&lt;/li&gt;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&lt;section class="About"&gt;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&lt;div class="content"&gt;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&lt;img src="C:\Users\MIGUEL\Desktop\DASHBOARD V2\Images\Card.jpg" width="500"  height="300"&gt;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&lt;div class="text"&gt;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&lt;h3&gt;Good Morning!&lt;/h3&gt;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&lt;p&gt;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We'll use your available balance when you shop online 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end money for goods and service.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if you don't have enough money in your balance, we'll ask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you to pick another funding source at checkout.&lt;/p&gt;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