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52"/>
        </w:rPr>
        <w:t>General Mills, Inc.</w:t>
      </w:r>
    </w:p>
    <w:p>
      <w:pPr>
        <w:spacing w:after="40"/>
        <w:jc w:val="center"/>
      </w:pPr>
      <w:r>
        <w:rPr>
          <w:b/>
          <w:color w:val="2E75B6"/>
          <w:sz w:val="30"/>
        </w:rPr>
        <w:t>Consolidated Financial Statements — Fiscal 2023</w:t>
      </w:r>
    </w:p>
    <w:p>
      <w:r>
        <w:rPr>
          <w:i/>
          <w:color w:val="595959"/>
          <w:sz w:val="18"/>
        </w:rPr>
        <w:t>Extracted from the General Mills 2023 Annual Report · Income Statement, Balance Sheet, and Cash Flow · figures in USD millions</w:t>
      </w:r>
    </w:p>
    <w:p/>
    <w:p>
      <w:pPr>
        <w:spacing w:after="80"/>
      </w:pPr>
      <w:r>
        <w:rPr>
          <w:b/>
          <w:color w:val="1F4E79"/>
          <w:sz w:val="32"/>
        </w:rPr>
        <w:t>Consolidated Statements of Earnings</w:t>
      </w:r>
    </w:p>
    <w:p>
      <w:r>
        <w:rPr>
          <w:i/>
          <w:color w:val="595959"/>
          <w:sz w:val="18"/>
        </w:rPr>
        <w:t>In millions, except per-share data · Fiscal years ended late May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(Fiscal year)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2023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2022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2021</w:t>
            </w:r>
          </w:p>
        </w:tc>
      </w:tr>
      <w:tr>
        <w:tc>
          <w:tcPr>
            <w:tcW w:type="dxa" w:w="2160"/>
          </w:tcPr>
          <w:p>
            <w:r>
              <w:t>Net sales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20,094.2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18,992.8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18,127.0</w:t>
            </w:r>
          </w:p>
        </w:tc>
      </w:tr>
      <w:tr>
        <w:tc>
          <w:tcPr>
            <w:tcW w:type="dxa" w:w="2160"/>
          </w:tcPr>
          <w:p>
            <w:r>
              <w:t>Cost of sales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13,548.4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12,590.6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11,678.7</w:t>
            </w:r>
          </w:p>
        </w:tc>
      </w:tr>
      <w:tr>
        <w:tc>
          <w:tcPr>
            <w:tcW w:type="dxa" w:w="2160"/>
          </w:tcPr>
          <w:p>
            <w:r>
              <w:t>Selling, general &amp; administrative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3,500.4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3,147.0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3,079.6</w:t>
            </w:r>
          </w:p>
        </w:tc>
      </w:tr>
      <w:tr>
        <w:tc>
          <w:tcPr>
            <w:tcW w:type="dxa" w:w="2160"/>
          </w:tcPr>
          <w:p>
            <w:r>
              <w:t>Divestitures (gain) loss, 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(444.6)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(194.1)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53.5</w:t>
            </w:r>
          </w:p>
        </w:tc>
      </w:tr>
      <w:tr>
        <w:tc>
          <w:tcPr>
            <w:tcW w:type="dxa" w:w="2160"/>
          </w:tcPr>
          <w:p>
            <w:r>
              <w:t>Restructuring, impairment &amp; other exit costs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56.2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(26.5)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170.4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Operating profit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3,433.8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3,475.8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3,144.8</w:t>
            </w:r>
          </w:p>
        </w:tc>
      </w:tr>
      <w:tr>
        <w:tc>
          <w:tcPr>
            <w:tcW w:type="dxa" w:w="2160"/>
          </w:tcPr>
          <w:p>
            <w:r>
              <w:t>Benefit plan non-service income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(88.8)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(113.4)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(132.9)</w:t>
            </w:r>
          </w:p>
        </w:tc>
      </w:tr>
      <w:tr>
        <w:tc>
          <w:tcPr>
            <w:tcW w:type="dxa" w:w="2160"/>
          </w:tcPr>
          <w:p>
            <w:r>
              <w:t>Interest, 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382.1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379.6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420.3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Earnings before income taxes &amp; JV earnings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3,140.5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3,209.6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2,857.4</w:t>
            </w:r>
          </w:p>
        </w:tc>
      </w:tr>
      <w:tr>
        <w:tc>
          <w:tcPr>
            <w:tcW w:type="dxa" w:w="2160"/>
          </w:tcPr>
          <w:p>
            <w:r>
              <w:t>Income taxes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612.2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586.3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629.1</w:t>
            </w:r>
          </w:p>
        </w:tc>
      </w:tr>
      <w:tr>
        <w:tc>
          <w:tcPr>
            <w:tcW w:type="dxa" w:w="2160"/>
          </w:tcPr>
          <w:p>
            <w:r>
              <w:t>After-tax earnings from joint ventures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81.3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111.7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117.7</w:t>
            </w:r>
          </w:p>
        </w:tc>
      </w:tr>
      <w:tr>
        <w:tc>
          <w:tcPr>
            <w:tcW w:type="dxa" w:w="2160"/>
          </w:tcPr>
          <w:p>
            <w:r>
              <w:t>Net earnings (incl. noncontrolling)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2,609.6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2,735.0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2,346.0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earnings attributable to General Mills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2,593.9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2,707.3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2,339.8</w:t>
            </w:r>
          </w:p>
        </w:tc>
      </w:tr>
      <w:tr>
        <w:tc>
          <w:tcPr>
            <w:tcW w:type="dxa" w:w="2160"/>
          </w:tcPr>
          <w:p>
            <w:r>
              <w:t>Earnings per share — diluted ($)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4.31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4.42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3.78</w:t>
            </w:r>
          </w:p>
        </w:tc>
      </w:tr>
      <w:tr>
        <w:tc>
          <w:tcPr>
            <w:tcW w:type="dxa" w:w="2160"/>
          </w:tcPr>
          <w:p>
            <w:r>
              <w:t>Dividends per share ($)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2.16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2.04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2.02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F4E79"/>
          <w:sz w:val="32"/>
        </w:rPr>
        <w:t>Consolidated Balance Sheets</w:t>
      </w:r>
    </w:p>
    <w:p>
      <w:r>
        <w:rPr>
          <w:i/>
          <w:color w:val="595959"/>
          <w:sz w:val="18"/>
        </w:rPr>
        <w:t>In millions · as of late May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May 28, 2023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May 29, 2022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Cash and cash equivalents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585.5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569.4</w:t>
            </w:r>
          </w:p>
        </w:tc>
      </w:tr>
      <w:tr>
        <w:tc>
          <w:tcPr>
            <w:tcW w:type="dxa" w:w="2880"/>
          </w:tcPr>
          <w:p>
            <w:r>
              <w:t>Receivables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1,683.2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1,692.1</w:t>
            </w:r>
          </w:p>
        </w:tc>
      </w:tr>
      <w:tr>
        <w:tc>
          <w:tcPr>
            <w:tcW w:type="dxa" w:w="2880"/>
          </w:tcPr>
          <w:p>
            <w:r>
              <w:t>Inventories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2,172.0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1,867.3</w:t>
            </w:r>
          </w:p>
        </w:tc>
      </w:tr>
      <w:tr>
        <w:tc>
          <w:tcPr>
            <w:tcW w:type="dxa" w:w="2880"/>
          </w:tcPr>
          <w:p>
            <w:r>
              <w:t>Prepaid expenses &amp; other current assets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735.7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802.1</w:t>
            </w:r>
          </w:p>
        </w:tc>
      </w:tr>
      <w:tr>
        <w:tc>
          <w:tcPr>
            <w:tcW w:type="dxa" w:w="2880"/>
          </w:tcPr>
          <w:p>
            <w:r>
              <w:t>Assets held for sale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158.9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current assets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5,176.4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5,089.8</w:t>
            </w:r>
          </w:p>
        </w:tc>
      </w:tr>
      <w:tr>
        <w:tc>
          <w:tcPr>
            <w:tcW w:type="dxa" w:w="2880"/>
          </w:tcPr>
          <w:p>
            <w:r>
              <w:t>Land, buildings &amp; equipment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3,636.2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3,393.8</w:t>
            </w:r>
          </w:p>
        </w:tc>
      </w:tr>
      <w:tr>
        <w:tc>
          <w:tcPr>
            <w:tcW w:type="dxa" w:w="2880"/>
          </w:tcPr>
          <w:p>
            <w:r>
              <w:t>Goodwill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14,511.2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14,378.5</w:t>
            </w:r>
          </w:p>
        </w:tc>
      </w:tr>
      <w:tr>
        <w:tc>
          <w:tcPr>
            <w:tcW w:type="dxa" w:w="2880"/>
          </w:tcPr>
          <w:p>
            <w:r>
              <w:t>Other intangible assets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6,967.6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6,999.9</w:t>
            </w:r>
          </w:p>
        </w:tc>
      </w:tr>
      <w:tr>
        <w:tc>
          <w:tcPr>
            <w:tcW w:type="dxa" w:w="2880"/>
          </w:tcPr>
          <w:p>
            <w:r>
              <w:t>Other assets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1,160.3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1,228.1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assets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31,451.7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31,090.1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LIABILITIES &amp; EQUITY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Accounts payable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4,194.2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3,982.3</w:t>
            </w:r>
          </w:p>
        </w:tc>
      </w:tr>
      <w:tr>
        <w:tc>
          <w:tcPr>
            <w:tcW w:type="dxa" w:w="2880"/>
          </w:tcPr>
          <w:p>
            <w:r>
              <w:t>Current portion of long-term debt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1,709.1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1,674.2</w:t>
            </w:r>
          </w:p>
        </w:tc>
      </w:tr>
      <w:tr>
        <w:tc>
          <w:tcPr>
            <w:tcW w:type="dxa" w:w="2880"/>
          </w:tcPr>
          <w:p>
            <w:r>
              <w:t>Notes payable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31.7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811.4</w:t>
            </w:r>
          </w:p>
        </w:tc>
      </w:tr>
      <w:tr>
        <w:tc>
          <w:tcPr>
            <w:tcW w:type="dxa" w:w="2880"/>
          </w:tcPr>
          <w:p>
            <w:r>
              <w:t>Other current liabilities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1,600.7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1,552.0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current liabilities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7,535.7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8,019.9</w:t>
            </w:r>
          </w:p>
        </w:tc>
      </w:tr>
      <w:tr>
        <w:tc>
          <w:tcPr>
            <w:tcW w:type="dxa" w:w="2880"/>
          </w:tcPr>
          <w:p>
            <w:r>
              <w:t>Long-term debt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9,965.1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9,134.8</w:t>
            </w:r>
          </w:p>
        </w:tc>
      </w:tr>
      <w:tr>
        <w:tc>
          <w:tcPr>
            <w:tcW w:type="dxa" w:w="2880"/>
          </w:tcPr>
          <w:p>
            <w:r>
              <w:t>Deferred income taxes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2,110.9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2,218.3</w:t>
            </w:r>
          </w:p>
        </w:tc>
      </w:tr>
      <w:tr>
        <w:tc>
          <w:tcPr>
            <w:tcW w:type="dxa" w:w="2880"/>
          </w:tcPr>
          <w:p>
            <w:r>
              <w:t>Other liabilities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1,140.0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929.1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liabilities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20,751.7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20,302.1</w:t>
            </w:r>
          </w:p>
        </w:tc>
      </w:tr>
      <w:tr>
        <w:tc>
          <w:tcPr>
            <w:tcW w:type="dxa" w:w="2880"/>
          </w:tcPr>
          <w:p>
            <w:r>
              <w:t>Total stockholders' equity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10,449.6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10,542.4</w:t>
            </w:r>
          </w:p>
        </w:tc>
      </w:tr>
      <w:tr>
        <w:tc>
          <w:tcPr>
            <w:tcW w:type="dxa" w:w="2880"/>
          </w:tcPr>
          <w:p>
            <w:r>
              <w:t>Noncontrolling interests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250.4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245.6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equity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10,700.0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10,788.0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liabilities and equity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31,451.7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31,090.1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F4E79"/>
          <w:sz w:val="32"/>
        </w:rPr>
        <w:t>Consolidated Statements of Cash Flows</w:t>
      </w:r>
    </w:p>
    <w:p>
      <w:r>
        <w:rPr>
          <w:i/>
          <w:color w:val="595959"/>
          <w:sz w:val="18"/>
        </w:rPr>
        <w:t>In millions · fiscal 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(Fiscal year)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2023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2022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2021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OPERATING ACTIVITIES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Net earnings (incl. noncontrolling)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2,609.6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2,735.0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2,346.0</w:t>
            </w:r>
          </w:p>
        </w:tc>
      </w:tr>
      <w:tr>
        <w:tc>
          <w:tcPr>
            <w:tcW w:type="dxa" w:w="2160"/>
          </w:tcPr>
          <w:p>
            <w:r>
              <w:t>Depreciation and amortization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546.6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570.3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601.3</w:t>
            </w:r>
          </w:p>
        </w:tc>
      </w:tr>
      <w:tr>
        <w:tc>
          <w:tcPr>
            <w:tcW w:type="dxa" w:w="2160"/>
          </w:tcPr>
          <w:p>
            <w:r>
              <w:t>Stock-based compensation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111.7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98.7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89.9</w:t>
            </w:r>
          </w:p>
        </w:tc>
      </w:tr>
      <w:tr>
        <w:tc>
          <w:tcPr>
            <w:tcW w:type="dxa" w:w="2160"/>
          </w:tcPr>
          <w:p>
            <w:r>
              <w:t>Deferred income taxes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(22.2)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62.2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118.8</w:t>
            </w:r>
          </w:p>
        </w:tc>
      </w:tr>
      <w:tr>
        <w:tc>
          <w:tcPr>
            <w:tcW w:type="dxa" w:w="2160"/>
          </w:tcPr>
          <w:p>
            <w:r>
              <w:t>Divestitures (gain) loss, 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(444.6)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(194.1)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53.5</w:t>
            </w:r>
          </w:p>
        </w:tc>
      </w:tr>
      <w:tr>
        <w:tc>
          <w:tcPr>
            <w:tcW w:type="dxa" w:w="2160"/>
          </w:tcPr>
          <w:p>
            <w:r>
              <w:t>Changes in current assets &amp; liabilities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(48.9)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277.4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(155.9)</w:t>
            </w:r>
          </w:p>
        </w:tc>
      </w:tr>
      <w:tr>
        <w:tc>
          <w:tcPr>
            <w:tcW w:type="dxa" w:w="2160"/>
          </w:tcPr>
          <w:p>
            <w:r>
              <w:t>Other, net (incl. JV, pension, restructuring)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43.1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(102.4)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(37.0)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cash provided by operating activities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2,778.6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3,316.1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2,983.2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INVESTING ACTIVITIES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Purchases of land, buildings &amp; equipment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(689.5)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(568.7)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(530.8)</w:t>
            </w:r>
          </w:p>
        </w:tc>
      </w:tr>
      <w:tr>
        <w:tc>
          <w:tcPr>
            <w:tcW w:type="dxa" w:w="2160"/>
          </w:tcPr>
          <w:p>
            <w:r>
              <w:t>Acquisition, net of cash acquired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(251.5)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(1,201.3)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Proceeds from divestitures, 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633.1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74.1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Other investing, 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(38.5)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5.2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15.1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cash used by investing activities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(346.4)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(1,690.7)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(512.8)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FINANCING ACTIVITIES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Change in notes payable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(769.3)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551.4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71.7</w:t>
            </w:r>
          </w:p>
        </w:tc>
      </w:tr>
      <w:tr>
        <w:tc>
          <w:tcPr>
            <w:tcW w:type="dxa" w:w="2160"/>
          </w:tcPr>
          <w:p>
            <w:r>
              <w:t>Issuance of long-term debt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2,324.4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2,203.7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1,576.5</w:t>
            </w:r>
          </w:p>
        </w:tc>
      </w:tr>
      <w:tr>
        <w:tc>
          <w:tcPr>
            <w:tcW w:type="dxa" w:w="2160"/>
          </w:tcPr>
          <w:p>
            <w:r>
              <w:t>Payment of long-term debt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(1,421.7)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(3,140.9)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(2,609.0)</w:t>
            </w:r>
          </w:p>
        </w:tc>
      </w:tr>
      <w:tr>
        <w:tc>
          <w:tcPr>
            <w:tcW w:type="dxa" w:w="2160"/>
          </w:tcPr>
          <w:p>
            <w:r>
              <w:t>Purchases of common stock for treasury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(1,403.6)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(876.8)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(301.4)</w:t>
            </w:r>
          </w:p>
        </w:tc>
      </w:tr>
      <w:tr>
        <w:tc>
          <w:tcPr>
            <w:tcW w:type="dxa" w:w="2160"/>
          </w:tcPr>
          <w:p>
            <w:r>
              <w:t>Dividends paid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(1,287.9)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(1,244.5)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(1,246.4)</w:t>
            </w:r>
          </w:p>
        </w:tc>
      </w:tr>
      <w:tr>
        <w:tc>
          <w:tcPr>
            <w:tcW w:type="dxa" w:w="2160"/>
          </w:tcPr>
          <w:p>
            <w:r>
              <w:t>Other financing, 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154.0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5.9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(206.9)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Net cash used by financing activities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(2,404.1)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(2,503.2)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(2,715.5)</w:t>
            </w:r>
          </w:p>
        </w:tc>
      </w:tr>
      <w:tr>
        <w:tc>
          <w:tcPr>
            <w:tcW w:type="dxa" w:w="2160"/>
          </w:tcPr>
          <w:p>
            <w:r>
              <w:t>Effect of exchange rate changes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(12.0)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(58.0)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72.5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Increase (decrease) in cash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16.1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(935.8)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(172.6)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Cash &amp; equivalents — end of year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585.5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569.4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1,505.2</w:t>
            </w:r>
          </w:p>
        </w:tc>
      </w:tr>
    </w:tbl>
    <w:p/>
    <w:p>
      <w:r>
        <w:rPr>
          <w:i/>
          <w:color w:val="808080"/>
          <w:sz w:val="16"/>
        </w:rPr>
        <w:t>Source: General Mills 2023 Annual Report (Consolidated Statements of Earnings p.43, Balance Sheets p.45, Cash Flows p.47). Figures transcribed for reference; 'Other, net' lines are grouped subtotals. Not affiliated with General Mills.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