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A2540"/>
          <w:sz w:val="56"/>
        </w:rPr>
        <w:t>BuildAI</w:t>
      </w:r>
    </w:p>
    <w:p>
      <w:pPr>
        <w:spacing w:after="120"/>
      </w:pPr>
      <w:r>
        <w:rPr>
          <w:i/>
          <w:color w:val="556677"/>
          <w:sz w:val="26"/>
        </w:rPr>
        <w:t>Weekend Sprint — Teaching Playbook</w:t>
      </w:r>
    </w:p>
    <w:p>
      <w:pPr>
        <w:spacing w:after="120"/>
      </w:pPr>
      <w:r>
        <w:rPr>
          <w:color w:val="101018"/>
          <w:sz w:val="22"/>
        </w:rPr>
        <w:t>1-Weekend Sprint  |  Internal Working Document  |  Mentor Source Material</w:t>
      </w:r>
    </w:p>
    <w:p>
      <w:pPr>
        <w:spacing w:after="120"/>
      </w:pPr>
      <w:r>
        <w:rPr>
          <w:color w:val="101018"/>
          <w:sz w:val="22"/>
        </w:rPr>
        <w:t>This playbook is internal. It is the source material for mentor onboarding for the 1-weekend sprint. It is not customer-facing. The voice is founder-direct and the recommendations are opinionated — they reflect what BuildAI believes about teaching engineers to ship under tight constraint.</w:t>
      </w:r>
    </w:p>
    <w:p>
      <w:pPr>
        <w:jc w:val="center"/>
      </w:pPr>
      <w:r>
        <w:rPr>
          <w:b/>
          <w:color w:val="00D4AA"/>
        </w:rPr>
        <w:t>— — —</w:t>
      </w:r>
    </w:p>
    <w:p>
      <w:pPr>
        <w:spacing w:before="280" w:after="80"/>
      </w:pPr>
      <w:r>
        <w:rPr>
          <w:b/>
          <w:color w:val="0A2540"/>
          <w:sz w:val="26"/>
        </w:rPr>
        <w:t>HOW TO USE THIS DOCUMENT</w:t>
      </w:r>
    </w:p>
    <w:p>
      <w:pPr>
        <w:spacing w:after="120"/>
      </w:pPr>
      <w:r>
        <w:rPr>
          <w:color w:val="101018"/>
          <w:sz w:val="22"/>
        </w:rPr>
        <w:t>This sprint has one job: prove to a student that they can ship a deployed application in a single weekend using AI as a pair programmer. Everything in this playbook serves that one job. Anything that does not — cut it.</w:t>
      </w:r>
    </w:p>
    <w:p>
      <w:pPr>
        <w:pStyle w:val="ListBullet"/>
      </w:pPr>
      <w:r/>
      <w:r>
        <w:rPr>
          <w:color w:val="101018"/>
          <w:sz w:val="22"/>
        </w:rPr>
        <w:t>Saturday opener: the one live moment where the mentor sets the operating system for the weekend.</w:t>
      </w:r>
    </w:p>
    <w:p>
      <w:pPr>
        <w:pStyle w:val="ListBullet"/>
      </w:pPr>
      <w:r/>
      <w:r>
        <w:rPr>
          <w:color w:val="101018"/>
          <w:sz w:val="22"/>
        </w:rPr>
        <w:t>Two async build blocks each day, with one mentor check between them.</w:t>
      </w:r>
    </w:p>
    <w:p>
      <w:pPr>
        <w:pStyle w:val="ListBullet"/>
      </w:pPr>
      <w:r/>
      <w:r>
        <w:rPr>
          <w:color w:val="101018"/>
          <w:sz w:val="22"/>
        </w:rPr>
        <w:t>Sunday close: one live review where the cohort sees each other's work.</w:t>
      </w:r>
    </w:p>
    <w:p>
      <w:pPr>
        <w:pStyle w:val="ListBullet"/>
      </w:pPr>
      <w:r/>
      <w:r>
        <w:rPr>
          <w:color w:val="101018"/>
          <w:sz w:val="22"/>
        </w:rPr>
        <w:t>Rubric scoring + tier announcement at the end of Sunday.</w:t>
      </w:r>
    </w:p>
    <w:p>
      <w:pPr>
        <w:spacing w:before="280" w:after="80"/>
      </w:pPr>
      <w:r>
        <w:rPr>
          <w:b/>
          <w:color w:val="0A2540"/>
          <w:sz w:val="26"/>
        </w:rPr>
        <w:t>THE FOUR SPRINT PRINCIPLES</w:t>
      </w:r>
    </w:p>
    <w:p>
      <w:pPr>
        <w:spacing w:after="120"/>
      </w:pPr>
      <w:r>
        <w:rPr>
          <w:color w:val="101018"/>
          <w:sz w:val="22"/>
        </w:rPr>
        <w:t>Four principles run through this sprint. A mentor who holds them will deliver it correctly. Anything beyond these four is out of scope for 48 hours.</w:t>
      </w:r>
    </w:p>
    <w:p>
      <w:pPr>
        <w:spacing w:before="200" w:after="40"/>
      </w:pPr>
      <w:r>
        <w:rPr>
          <w:b/>
          <w:color w:val="0A2540"/>
          <w:sz w:val="24"/>
        </w:rPr>
        <w:t>1. Build first. Always.</w:t>
      </w:r>
    </w:p>
    <w:p>
      <w:pPr>
        <w:spacing w:after="120"/>
      </w:pPr>
      <w:r>
        <w:rPr>
          <w:color w:val="101018"/>
          <w:sz w:val="22"/>
        </w:rPr>
        <w:t>Students should be writing code by minute 75 of Saturday. Conceptual explanations come only when a student is stuck — and even then, the answer is usually a question that makes them try one more thing.</w:t>
      </w:r>
    </w:p>
    <w:p>
      <w:pPr>
        <w:spacing w:before="200" w:after="40"/>
      </w:pPr>
      <w:r>
        <w:rPr>
          <w:b/>
          <w:color w:val="0A2540"/>
          <w:sz w:val="24"/>
        </w:rPr>
        <w:t>2. AI is the default mode, not a tool to demo.</w:t>
      </w:r>
    </w:p>
    <w:p>
      <w:pPr>
        <w:spacing w:after="120"/>
      </w:pPr>
      <w:r>
        <w:rPr>
          <w:color w:val="101018"/>
          <w:sz w:val="22"/>
        </w:rPr>
        <w:t>Mentors live-build with Cursor open and Claude in the sidebar for the entire opener. Narrate every decision — when you accept, when you reject, when you argue back. If a student opens the IDE without Cursor running, that's the first thing to fix.</w:t>
      </w:r>
    </w:p>
    <w:p>
      <w:pPr>
        <w:spacing w:before="200" w:after="40"/>
      </w:pPr>
      <w:r>
        <w:rPr>
          <w:b/>
          <w:color w:val="0A2540"/>
          <w:sz w:val="24"/>
        </w:rPr>
        <w:t>3. Scope is the curriculum.</w:t>
      </w:r>
    </w:p>
    <w:p>
      <w:pPr>
        <w:spacing w:after="120"/>
      </w:pPr>
      <w:r>
        <w:rPr>
          <w:color w:val="101018"/>
          <w:sz w:val="22"/>
        </w:rPr>
        <w:t>Half the engineering lesson of a weekend sprint is what to leave out. Mentor's job in the scoping block is to kill features ruthlessly. Anything that requires auth, payments, or multi-user state is out.</w:t>
      </w:r>
    </w:p>
    <w:p>
      <w:pPr>
        <w:spacing w:before="200" w:after="40"/>
      </w:pPr>
      <w:r>
        <w:rPr>
          <w:b/>
          <w:color w:val="0A2540"/>
          <w:sz w:val="24"/>
        </w:rPr>
        <w:t>4. Shipping is the only metric.</w:t>
      </w:r>
    </w:p>
    <w:p>
      <w:pPr>
        <w:spacing w:after="120"/>
      </w:pPr>
      <w:r>
        <w:rPr>
          <w:color w:val="101018"/>
          <w:sz w:val="22"/>
        </w:rPr>
        <w:t>Polish, design, novelty — none of it counts if the URL is not live. Saturday night without a deployed URL is a sprint that has already started failing. Catch it before midnight, not Sunday morning.</w:t>
      </w:r>
    </w:p>
    <w:p>
      <w:pPr>
        <w:spacing w:before="280" w:after="80"/>
      </w:pPr>
      <w:r>
        <w:rPr>
          <w:b/>
          <w:color w:val="0A2540"/>
          <w:sz w:val="26"/>
        </w:rPr>
        <w:t>SPRINT-SPECIFIC MENTOR MOVES</w:t>
      </w:r>
    </w:p>
    <w:p>
      <w:pPr>
        <w:spacing w:before="200" w:after="40"/>
      </w:pPr>
      <w:r>
        <w:rPr>
          <w:b/>
          <w:color w:val="0A2540"/>
          <w:sz w:val="24"/>
        </w:rPr>
        <w:t>Live-build with narration (Saturday opener, 25 of 60 min)</w:t>
      </w:r>
    </w:p>
    <w:p>
      <w:pPr>
        <w:spacing w:after="120"/>
      </w:pPr>
      <w:r>
        <w:rPr>
          <w:color w:val="101018"/>
          <w:sz w:val="22"/>
        </w:rPr>
        <w:t>Open Cursor on the shared screen. Write one prompt. Read the response out loud. Say what you'd accept, what you'd reject, why. This single block sets the standard for the weekend — students copy what they see in the opener.</w:t>
      </w:r>
    </w:p>
    <w:p>
      <w:pPr>
        <w:spacing w:before="200" w:after="40"/>
      </w:pPr>
      <w:r>
        <w:rPr>
          <w:b/>
          <w:color w:val="0A2540"/>
          <w:sz w:val="24"/>
        </w:rPr>
        <w:t>The 'three clarifying questions' opener</w:t>
      </w:r>
    </w:p>
    <w:p>
      <w:pPr>
        <w:spacing w:after="120"/>
      </w:pPr>
      <w:r>
        <w:rPr>
          <w:color w:val="101018"/>
          <w:sz w:val="22"/>
        </w:rPr>
        <w:t>Before any non-trivial Claude prompt, model the move of asking Claude to ask three clarifying questions first. Teach it in the opener; reinforce in both async checks.</w:t>
      </w:r>
    </w:p>
    <w:p>
      <w:pPr>
        <w:spacing w:before="200" w:after="40"/>
      </w:pPr>
      <w:r>
        <w:rPr>
          <w:b/>
          <w:color w:val="0A2540"/>
          <w:sz w:val="24"/>
        </w:rPr>
        <w:t>Argue with the AI</w:t>
      </w:r>
    </w:p>
    <w:p>
      <w:pPr>
        <w:spacing w:after="120"/>
      </w:pPr>
      <w:r>
        <w:rPr>
          <w:color w:val="101018"/>
          <w:sz w:val="22"/>
        </w:rPr>
        <w:t>When Claude or Cursor confidently suggests something, push back out loud. Either outcome models the right behavior — engineers don't accept AI output passively.</w:t>
      </w:r>
    </w:p>
    <w:p>
      <w:pPr>
        <w:spacing w:before="200" w:after="40"/>
      </w:pPr>
      <w:r>
        <w:rPr>
          <w:b/>
          <w:color w:val="0A2540"/>
          <w:sz w:val="24"/>
        </w:rPr>
        <w:t>Scope kill in chat</w:t>
      </w:r>
    </w:p>
    <w:p>
      <w:pPr>
        <w:spacing w:after="120"/>
      </w:pPr>
      <w:r>
        <w:rPr>
          <w:color w:val="101018"/>
          <w:sz w:val="22"/>
        </w:rPr>
        <w:t>When a student posts their scope in the pod channel, the mentor's first instinct is to remove features, not add them. A good response: 'Cut the leaderboard. Cut auth. Cut the dashboard. Ship the core loop today, expand tomorrow.' Public scope-kills teach the rest of the pod.</w:t>
      </w:r>
    </w:p>
    <w:p>
      <w:pPr>
        <w:spacing w:before="200" w:after="40"/>
      </w:pPr>
      <w:r>
        <w:rPr>
          <w:b/>
          <w:color w:val="0A2540"/>
          <w:sz w:val="24"/>
        </w:rPr>
        <w:t>Show your scratch work check</w:t>
      </w:r>
    </w:p>
    <w:p>
      <w:pPr>
        <w:spacing w:after="120"/>
      </w:pPr>
      <w:r>
        <w:rPr>
          <w:color w:val="101018"/>
          <w:sz w:val="22"/>
        </w:rPr>
        <w:t>On every PR review, ask: 'What did Cursor write, what did you write?' Students who can't separate the two are using AI as a crutch. Students who can are using it as leverage. Make the distinction explicit.</w:t>
      </w:r>
    </w:p>
    <w:p>
      <w:pPr>
        <w:spacing w:before="280" w:after="80"/>
      </w:pPr>
      <w:r>
        <w:rPr>
          <w:b/>
          <w:color w:val="0A2540"/>
          <w:sz w:val="26"/>
        </w:rPr>
        <w:t>SATURDAY — MENTOR AGENDA</w:t>
      </w:r>
    </w:p>
    <w:tbl>
      <w:tblPr>
        <w:tblW w:type="auto" w:w="0"/>
        <w:tblLayout w:type="fixed"/>
        <w:tblLook w:firstColumn="1" w:firstRow="1" w:lastColumn="0" w:lastRow="0" w:noHBand="0" w:noVBand="1" w:val="04A0"/>
      </w:tblPr>
      <w:tblGrid>
        <w:gridCol w:w="3216"/>
        <w:gridCol w:w="3216"/>
        <w:gridCol w:w="3216"/>
      </w:tblGrid>
      <w:tr>
        <w:tc>
          <w:tcPr>
            <w:tcW w:type="dxa" w:w="1872"/>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Block</w:t>
            </w:r>
          </w:p>
        </w:tc>
        <w:tc>
          <w:tcPr>
            <w:tcW w:type="dxa" w:w="1008"/>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Time</w:t>
            </w:r>
          </w:p>
        </w:tc>
        <w:tc>
          <w:tcPr>
            <w:tcW w:type="dxa" w:w="6624"/>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What the mentor does</w:t>
            </w:r>
          </w:p>
        </w:tc>
      </w:tr>
      <w:tr>
        <w:tc>
          <w:tcPr>
            <w:tcW w:type="dxa" w:w="1872"/>
            <w:vAlign w:val="top"/>
            <w:tcBorders>
              <w:top w:val="single" w:sz="6" w:color="BFC9D1"/>
              <w:left w:val="single" w:sz="6" w:color="BFC9D1"/>
              <w:bottom w:val="single" w:sz="6" w:color="BFC9D1"/>
              <w:right w:val="single" w:sz="6" w:color="BFC9D1"/>
            </w:tcBorders>
          </w:tcPr>
          <w:p>
            <w:pPr>
              <w:spacing w:before="40" w:after="40"/>
            </w:pPr>
            <w:r/>
            <w:r>
              <w:rPr>
                <w:b/>
                <w:color w:val="0A2540"/>
                <w:sz w:val="20"/>
              </w:rPr>
              <w:t>Live opener</w:t>
            </w:r>
          </w:p>
        </w:tc>
        <w:tc>
          <w:tcPr>
            <w:tcW w:type="dxa" w:w="1008"/>
            <w:vAlign w:val="top"/>
            <w:tcBorders>
              <w:top w:val="single" w:sz="6" w:color="BFC9D1"/>
              <w:left w:val="single" w:sz="6" w:color="BFC9D1"/>
              <w:bottom w:val="single" w:sz="6" w:color="BFC9D1"/>
              <w:right w:val="single" w:sz="6" w:color="BFC9D1"/>
            </w:tcBorders>
          </w:tcPr>
          <w:p>
            <w:pPr>
              <w:spacing w:before="40" w:after="40"/>
            </w:pPr>
            <w:r/>
            <w:r>
              <w:rPr>
                <w:color w:val="101018"/>
                <w:sz w:val="20"/>
              </w:rPr>
              <w:t>0–60</w:t>
            </w:r>
          </w:p>
        </w:tc>
        <w:tc>
          <w:tcPr>
            <w:tcW w:type="dxa" w:w="6624"/>
            <w:vAlign w:val="top"/>
            <w:tcBorders>
              <w:top w:val="single" w:sz="6" w:color="BFC9D1"/>
              <w:left w:val="single" w:sz="6" w:color="BFC9D1"/>
              <w:bottom w:val="single" w:sz="6" w:color="BFC9D1"/>
              <w:right w:val="single" w:sz="6" w:color="BFC9D1"/>
            </w:tcBorders>
          </w:tcPr>
          <w:p>
            <w:pPr>
              <w:spacing w:before="40" w:after="40"/>
            </w:pPr>
            <w:r/>
            <w:r>
              <w:rPr>
                <w:color w:val="101018"/>
                <w:sz w:val="20"/>
              </w:rPr>
              <w:t>Live build with Cursor + Claude. 25 min teach, 15 min Q&amp;A, 20 min cohort scoping in pairs. End with one cohort-channel post listing every student's chosen scope.</w:t>
            </w:r>
          </w:p>
        </w:tc>
      </w:tr>
      <w:tr>
        <w:tc>
          <w:tcPr>
            <w:tcW w:type="dxa" w:w="1872"/>
            <w:vAlign w:val="top"/>
            <w:tcBorders>
              <w:top w:val="single" w:sz="6" w:color="BFC9D1"/>
              <w:left w:val="single" w:sz="6" w:color="BFC9D1"/>
              <w:bottom w:val="single" w:sz="6" w:color="BFC9D1"/>
              <w:right w:val="single" w:sz="6" w:color="BFC9D1"/>
            </w:tcBorders>
          </w:tcPr>
          <w:p>
            <w:pPr>
              <w:spacing w:before="40" w:after="40"/>
            </w:pPr>
            <w:r/>
            <w:r>
              <w:rPr>
                <w:b/>
                <w:color w:val="0A2540"/>
                <w:sz w:val="20"/>
              </w:rPr>
              <w:t>Scoping kill</w:t>
            </w:r>
          </w:p>
        </w:tc>
        <w:tc>
          <w:tcPr>
            <w:tcW w:type="dxa" w:w="1008"/>
            <w:vAlign w:val="top"/>
            <w:tcBorders>
              <w:top w:val="single" w:sz="6" w:color="BFC9D1"/>
              <w:left w:val="single" w:sz="6" w:color="BFC9D1"/>
              <w:bottom w:val="single" w:sz="6" w:color="BFC9D1"/>
              <w:right w:val="single" w:sz="6" w:color="BFC9D1"/>
            </w:tcBorders>
          </w:tcPr>
          <w:p>
            <w:pPr>
              <w:spacing w:before="40" w:after="40"/>
            </w:pPr>
            <w:r/>
            <w:r>
              <w:rPr>
                <w:color w:val="101018"/>
                <w:sz w:val="20"/>
              </w:rPr>
              <w:t>60–90</w:t>
            </w:r>
          </w:p>
        </w:tc>
        <w:tc>
          <w:tcPr>
            <w:tcW w:type="dxa" w:w="6624"/>
            <w:vAlign w:val="top"/>
            <w:tcBorders>
              <w:top w:val="single" w:sz="6" w:color="BFC9D1"/>
              <w:left w:val="single" w:sz="6" w:color="BFC9D1"/>
              <w:bottom w:val="single" w:sz="6" w:color="BFC9D1"/>
              <w:right w:val="single" w:sz="6" w:color="BFC9D1"/>
            </w:tcBorders>
          </w:tcPr>
          <w:p>
            <w:pPr>
              <w:spacing w:before="40" w:after="40"/>
            </w:pPr>
            <w:r/>
            <w:r>
              <w:rPr>
                <w:color w:val="101018"/>
                <w:sz w:val="20"/>
              </w:rPr>
              <w:t>Reply to every student scope. Cut, narrow, approve. No scope is approved without a single-sentence success metric.</w:t>
            </w:r>
          </w:p>
        </w:tc>
      </w:tr>
      <w:tr>
        <w:tc>
          <w:tcPr>
            <w:tcW w:type="dxa" w:w="1872"/>
            <w:vAlign w:val="top"/>
            <w:tcBorders>
              <w:top w:val="single" w:sz="6" w:color="BFC9D1"/>
              <w:left w:val="single" w:sz="6" w:color="BFC9D1"/>
              <w:bottom w:val="single" w:sz="6" w:color="BFC9D1"/>
              <w:right w:val="single" w:sz="6" w:color="BFC9D1"/>
            </w:tcBorders>
          </w:tcPr>
          <w:p>
            <w:pPr>
              <w:spacing w:before="40" w:after="40"/>
            </w:pPr>
            <w:r/>
            <w:r>
              <w:rPr>
                <w:b/>
                <w:color w:val="0A2540"/>
                <w:sz w:val="20"/>
              </w:rPr>
              <w:t>Build block 1</w:t>
            </w:r>
          </w:p>
        </w:tc>
        <w:tc>
          <w:tcPr>
            <w:tcW w:type="dxa" w:w="1008"/>
            <w:vAlign w:val="top"/>
            <w:tcBorders>
              <w:top w:val="single" w:sz="6" w:color="BFC9D1"/>
              <w:left w:val="single" w:sz="6" w:color="BFC9D1"/>
              <w:bottom w:val="single" w:sz="6" w:color="BFC9D1"/>
              <w:right w:val="single" w:sz="6" w:color="BFC9D1"/>
            </w:tcBorders>
          </w:tcPr>
          <w:p>
            <w:pPr>
              <w:spacing w:before="40" w:after="40"/>
            </w:pPr>
            <w:r/>
            <w:r>
              <w:rPr>
                <w:color w:val="101018"/>
                <w:sz w:val="20"/>
              </w:rPr>
              <w:t>90–270</w:t>
            </w:r>
          </w:p>
        </w:tc>
        <w:tc>
          <w:tcPr>
            <w:tcW w:type="dxa" w:w="6624"/>
            <w:vAlign w:val="top"/>
            <w:tcBorders>
              <w:top w:val="single" w:sz="6" w:color="BFC9D1"/>
              <w:left w:val="single" w:sz="6" w:color="BFC9D1"/>
              <w:bottom w:val="single" w:sz="6" w:color="BFC9D1"/>
              <w:right w:val="single" w:sz="6" w:color="BFC9D1"/>
            </w:tcBorders>
          </w:tcPr>
          <w:p>
            <w:pPr>
              <w:spacing w:before="40" w:after="40"/>
            </w:pPr>
            <w:r/>
            <w:r>
              <w:rPr>
                <w:color w:val="101018"/>
                <w:sz w:val="20"/>
              </w:rPr>
              <w:t>Async. Mentor responds to blockers within 30 min. Post one cohort-wide note at the 2-hour mark with the most common blocker and the fix.</w:t>
            </w:r>
          </w:p>
        </w:tc>
      </w:tr>
      <w:tr>
        <w:tc>
          <w:tcPr>
            <w:tcW w:type="dxa" w:w="1872"/>
            <w:vAlign w:val="top"/>
            <w:tcBorders>
              <w:top w:val="single" w:sz="6" w:color="BFC9D1"/>
              <w:left w:val="single" w:sz="6" w:color="BFC9D1"/>
              <w:bottom w:val="single" w:sz="6" w:color="BFC9D1"/>
              <w:right w:val="single" w:sz="6" w:color="BFC9D1"/>
            </w:tcBorders>
          </w:tcPr>
          <w:p>
            <w:pPr>
              <w:spacing w:before="40" w:after="40"/>
            </w:pPr>
            <w:r/>
            <w:r>
              <w:rPr>
                <w:b/>
                <w:color w:val="0A2540"/>
                <w:sz w:val="20"/>
              </w:rPr>
              <w:t>Async check</w:t>
            </w:r>
          </w:p>
        </w:tc>
        <w:tc>
          <w:tcPr>
            <w:tcW w:type="dxa" w:w="1008"/>
            <w:vAlign w:val="top"/>
            <w:tcBorders>
              <w:top w:val="single" w:sz="6" w:color="BFC9D1"/>
              <w:left w:val="single" w:sz="6" w:color="BFC9D1"/>
              <w:bottom w:val="single" w:sz="6" w:color="BFC9D1"/>
              <w:right w:val="single" w:sz="6" w:color="BFC9D1"/>
            </w:tcBorders>
          </w:tcPr>
          <w:p>
            <w:pPr>
              <w:spacing w:before="40" w:after="40"/>
            </w:pPr>
            <w:r/>
            <w:r>
              <w:rPr>
                <w:color w:val="101018"/>
                <w:sz w:val="20"/>
              </w:rPr>
              <w:t>270–285</w:t>
            </w:r>
          </w:p>
        </w:tc>
        <w:tc>
          <w:tcPr>
            <w:tcW w:type="dxa" w:w="6624"/>
            <w:vAlign w:val="top"/>
            <w:tcBorders>
              <w:top w:val="single" w:sz="6" w:color="BFC9D1"/>
              <w:left w:val="single" w:sz="6" w:color="BFC9D1"/>
              <w:bottom w:val="single" w:sz="6" w:color="BFC9D1"/>
              <w:right w:val="single" w:sz="6" w:color="BFC9D1"/>
            </w:tcBorders>
          </w:tcPr>
          <w:p>
            <w:pPr>
              <w:spacing w:before="40" w:after="40"/>
            </w:pPr>
            <w:r/>
            <w:r>
              <w:rPr>
                <w:color w:val="101018"/>
                <w:sz w:val="20"/>
              </w:rPr>
              <w:t>Each student posts: screenshot + one blocker. Mentor responds to every student personally. No skips.</w:t>
            </w:r>
          </w:p>
        </w:tc>
      </w:tr>
      <w:tr>
        <w:tc>
          <w:tcPr>
            <w:tcW w:type="dxa" w:w="1872"/>
            <w:vAlign w:val="top"/>
            <w:tcBorders>
              <w:top w:val="single" w:sz="6" w:color="BFC9D1"/>
              <w:left w:val="single" w:sz="6" w:color="BFC9D1"/>
              <w:bottom w:val="single" w:sz="6" w:color="BFC9D1"/>
              <w:right w:val="single" w:sz="6" w:color="BFC9D1"/>
            </w:tcBorders>
          </w:tcPr>
          <w:p>
            <w:pPr>
              <w:spacing w:before="40" w:after="40"/>
            </w:pPr>
            <w:r/>
            <w:r>
              <w:rPr>
                <w:b/>
                <w:color w:val="0A2540"/>
                <w:sz w:val="20"/>
              </w:rPr>
              <w:t>Build block 2</w:t>
            </w:r>
          </w:p>
        </w:tc>
        <w:tc>
          <w:tcPr>
            <w:tcW w:type="dxa" w:w="1008"/>
            <w:vAlign w:val="top"/>
            <w:tcBorders>
              <w:top w:val="single" w:sz="6" w:color="BFC9D1"/>
              <w:left w:val="single" w:sz="6" w:color="BFC9D1"/>
              <w:bottom w:val="single" w:sz="6" w:color="BFC9D1"/>
              <w:right w:val="single" w:sz="6" w:color="BFC9D1"/>
            </w:tcBorders>
          </w:tcPr>
          <w:p>
            <w:pPr>
              <w:spacing w:before="40" w:after="40"/>
            </w:pPr>
            <w:r/>
            <w:r>
              <w:rPr>
                <w:color w:val="101018"/>
                <w:sz w:val="20"/>
              </w:rPr>
              <w:t>285–435</w:t>
            </w:r>
          </w:p>
        </w:tc>
        <w:tc>
          <w:tcPr>
            <w:tcW w:type="dxa" w:w="6624"/>
            <w:vAlign w:val="top"/>
            <w:tcBorders>
              <w:top w:val="single" w:sz="6" w:color="BFC9D1"/>
              <w:left w:val="single" w:sz="6" w:color="BFC9D1"/>
              <w:bottom w:val="single" w:sz="6" w:color="BFC9D1"/>
              <w:right w:val="single" w:sz="6" w:color="BFC9D1"/>
            </w:tcBorders>
          </w:tcPr>
          <w:p>
            <w:pPr>
              <w:spacing w:before="40" w:after="40"/>
            </w:pPr>
            <w:r/>
            <w:r>
              <w:rPr>
                <w:color w:val="101018"/>
                <w:sz w:val="20"/>
              </w:rPr>
              <w:t>Async. Goal: live Vercel URL by end of Saturday. Mentor pings any student without a URL at the 5-hour mark.</w:t>
            </w:r>
          </w:p>
        </w:tc>
      </w:tr>
      <w:tr>
        <w:tc>
          <w:tcPr>
            <w:tcW w:type="dxa" w:w="1872"/>
            <w:vAlign w:val="top"/>
            <w:tcBorders>
              <w:top w:val="single" w:sz="6" w:color="BFC9D1"/>
              <w:left w:val="single" w:sz="6" w:color="BFC9D1"/>
              <w:bottom w:val="single" w:sz="6" w:color="BFC9D1"/>
              <w:right w:val="single" w:sz="6" w:color="BFC9D1"/>
            </w:tcBorders>
          </w:tcPr>
          <w:p>
            <w:pPr>
              <w:spacing w:before="40" w:after="40"/>
            </w:pPr>
            <w:r/>
            <w:r>
              <w:rPr>
                <w:b/>
                <w:color w:val="0A2540"/>
                <w:sz w:val="20"/>
              </w:rPr>
              <w:t>Daily wrap</w:t>
            </w:r>
          </w:p>
        </w:tc>
        <w:tc>
          <w:tcPr>
            <w:tcW w:type="dxa" w:w="1008"/>
            <w:vAlign w:val="top"/>
            <w:tcBorders>
              <w:top w:val="single" w:sz="6" w:color="BFC9D1"/>
              <w:left w:val="single" w:sz="6" w:color="BFC9D1"/>
              <w:bottom w:val="single" w:sz="6" w:color="BFC9D1"/>
              <w:right w:val="single" w:sz="6" w:color="BFC9D1"/>
            </w:tcBorders>
          </w:tcPr>
          <w:p>
            <w:pPr>
              <w:spacing w:before="40" w:after="40"/>
            </w:pPr>
            <w:r/>
            <w:r>
              <w:rPr>
                <w:color w:val="101018"/>
                <w:sz w:val="20"/>
              </w:rPr>
              <w:t>435–450</w:t>
            </w:r>
          </w:p>
        </w:tc>
        <w:tc>
          <w:tcPr>
            <w:tcW w:type="dxa" w:w="6624"/>
            <w:vAlign w:val="top"/>
            <w:tcBorders>
              <w:top w:val="single" w:sz="6" w:color="BFC9D1"/>
              <w:left w:val="single" w:sz="6" w:color="BFC9D1"/>
              <w:bottom w:val="single" w:sz="6" w:color="BFC9D1"/>
              <w:right w:val="single" w:sz="6" w:color="BFC9D1"/>
            </w:tcBorders>
          </w:tcPr>
          <w:p>
            <w:pPr>
              <w:spacing w:before="40" w:after="40"/>
            </w:pPr>
            <w:r/>
            <w:r>
              <w:rPr>
                <w:color w:val="101018"/>
                <w:sz w:val="20"/>
              </w:rPr>
              <w:t>Cohort-channel one-sentence wrap. Mentor closes with one observation about the day.</w:t>
            </w:r>
          </w:p>
        </w:tc>
      </w:tr>
    </w:tbl>
    <w:p>
      <w:pPr>
        <w:spacing w:before="280" w:after="80"/>
      </w:pPr>
      <w:r>
        <w:rPr>
          <w:b/>
          <w:color w:val="0A2540"/>
          <w:sz w:val="26"/>
        </w:rPr>
        <w:t>SUNDAY — MENTOR AGENDA</w:t>
      </w:r>
    </w:p>
    <w:tbl>
      <w:tblPr>
        <w:tblW w:type="auto" w:w="0"/>
        <w:tblLayout w:type="fixed"/>
        <w:tblLook w:firstColumn="1" w:firstRow="1" w:lastColumn="0" w:lastRow="0" w:noHBand="0" w:noVBand="1" w:val="04A0"/>
      </w:tblPr>
      <w:tblGrid>
        <w:gridCol w:w="3216"/>
        <w:gridCol w:w="3216"/>
        <w:gridCol w:w="3216"/>
      </w:tblGrid>
      <w:tr>
        <w:tc>
          <w:tcPr>
            <w:tcW w:type="dxa" w:w="1872"/>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Block</w:t>
            </w:r>
          </w:p>
        </w:tc>
        <w:tc>
          <w:tcPr>
            <w:tcW w:type="dxa" w:w="1008"/>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Time</w:t>
            </w:r>
          </w:p>
        </w:tc>
        <w:tc>
          <w:tcPr>
            <w:tcW w:type="dxa" w:w="6624"/>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What the mentor does</w:t>
            </w:r>
          </w:p>
        </w:tc>
      </w:tr>
      <w:tr>
        <w:tc>
          <w:tcPr>
            <w:tcW w:type="dxa" w:w="1872"/>
            <w:vAlign w:val="top"/>
            <w:tcBorders>
              <w:top w:val="single" w:sz="6" w:color="BFC9D1"/>
              <w:left w:val="single" w:sz="6" w:color="BFC9D1"/>
              <w:bottom w:val="single" w:sz="6" w:color="BFC9D1"/>
              <w:right w:val="single" w:sz="6" w:color="BFC9D1"/>
            </w:tcBorders>
          </w:tcPr>
          <w:p>
            <w:pPr>
              <w:spacing w:before="40" w:after="40"/>
            </w:pPr>
            <w:r/>
            <w:r>
              <w:rPr>
                <w:b/>
                <w:color w:val="0A2540"/>
                <w:sz w:val="20"/>
              </w:rPr>
              <w:t>Standup</w:t>
            </w:r>
          </w:p>
        </w:tc>
        <w:tc>
          <w:tcPr>
            <w:tcW w:type="dxa" w:w="1008"/>
            <w:vAlign w:val="top"/>
            <w:tcBorders>
              <w:top w:val="single" w:sz="6" w:color="BFC9D1"/>
              <w:left w:val="single" w:sz="6" w:color="BFC9D1"/>
              <w:bottom w:val="single" w:sz="6" w:color="BFC9D1"/>
              <w:right w:val="single" w:sz="6" w:color="BFC9D1"/>
            </w:tcBorders>
          </w:tcPr>
          <w:p>
            <w:pPr>
              <w:spacing w:before="40" w:after="40"/>
            </w:pPr>
            <w:r/>
            <w:r>
              <w:rPr>
                <w:color w:val="101018"/>
                <w:sz w:val="20"/>
              </w:rPr>
              <w:t>0–20</w:t>
            </w:r>
          </w:p>
        </w:tc>
        <w:tc>
          <w:tcPr>
            <w:tcW w:type="dxa" w:w="6624"/>
            <w:vAlign w:val="top"/>
            <w:tcBorders>
              <w:top w:val="single" w:sz="6" w:color="BFC9D1"/>
              <w:left w:val="single" w:sz="6" w:color="BFC9D1"/>
              <w:bottom w:val="single" w:sz="6" w:color="BFC9D1"/>
              <w:right w:val="single" w:sz="6" w:color="BFC9D1"/>
            </w:tcBorders>
          </w:tcPr>
          <w:p>
            <w:pPr>
              <w:spacing w:before="40" w:after="40"/>
            </w:pPr>
            <w:r/>
            <w:r>
              <w:rPr>
                <w:color w:val="101018"/>
                <w:sz w:val="20"/>
              </w:rPr>
              <w:t>Async-only. Mentor reads every standup and replies to anyone behind.</w:t>
            </w:r>
          </w:p>
        </w:tc>
      </w:tr>
      <w:tr>
        <w:tc>
          <w:tcPr>
            <w:tcW w:type="dxa" w:w="1872"/>
            <w:vAlign w:val="top"/>
            <w:tcBorders>
              <w:top w:val="single" w:sz="6" w:color="BFC9D1"/>
              <w:left w:val="single" w:sz="6" w:color="BFC9D1"/>
              <w:bottom w:val="single" w:sz="6" w:color="BFC9D1"/>
              <w:right w:val="single" w:sz="6" w:color="BFC9D1"/>
            </w:tcBorders>
          </w:tcPr>
          <w:p>
            <w:pPr>
              <w:spacing w:before="40" w:after="40"/>
            </w:pPr>
            <w:r/>
            <w:r>
              <w:rPr>
                <w:b/>
                <w:color w:val="0A2540"/>
                <w:sz w:val="20"/>
              </w:rPr>
              <w:t>Build block 3</w:t>
            </w:r>
          </w:p>
        </w:tc>
        <w:tc>
          <w:tcPr>
            <w:tcW w:type="dxa" w:w="1008"/>
            <w:vAlign w:val="top"/>
            <w:tcBorders>
              <w:top w:val="single" w:sz="6" w:color="BFC9D1"/>
              <w:left w:val="single" w:sz="6" w:color="BFC9D1"/>
              <w:bottom w:val="single" w:sz="6" w:color="BFC9D1"/>
              <w:right w:val="single" w:sz="6" w:color="BFC9D1"/>
            </w:tcBorders>
          </w:tcPr>
          <w:p>
            <w:pPr>
              <w:spacing w:before="40" w:after="40"/>
            </w:pPr>
            <w:r/>
            <w:r>
              <w:rPr>
                <w:color w:val="101018"/>
                <w:sz w:val="20"/>
              </w:rPr>
              <w:t>20–200</w:t>
            </w:r>
          </w:p>
        </w:tc>
        <w:tc>
          <w:tcPr>
            <w:tcW w:type="dxa" w:w="6624"/>
            <w:vAlign w:val="top"/>
            <w:tcBorders>
              <w:top w:val="single" w:sz="6" w:color="BFC9D1"/>
              <w:left w:val="single" w:sz="6" w:color="BFC9D1"/>
              <w:bottom w:val="single" w:sz="6" w:color="BFC9D1"/>
              <w:right w:val="single" w:sz="6" w:color="BFC9D1"/>
            </w:tcBorders>
          </w:tcPr>
          <w:p>
            <w:pPr>
              <w:spacing w:before="40" w:after="40"/>
            </w:pPr>
            <w:r/>
            <w:r>
              <w:rPr>
                <w:color w:val="101018"/>
                <w:sz w:val="20"/>
              </w:rPr>
              <w:t>Async. Mentor reviews 2–3 student repos live in the pod channel — screen recording or live narrated comments. This is the highest-value teaching moment of the sprint.</w:t>
            </w:r>
          </w:p>
        </w:tc>
      </w:tr>
      <w:tr>
        <w:tc>
          <w:tcPr>
            <w:tcW w:type="dxa" w:w="1872"/>
            <w:vAlign w:val="top"/>
            <w:tcBorders>
              <w:top w:val="single" w:sz="6" w:color="BFC9D1"/>
              <w:left w:val="single" w:sz="6" w:color="BFC9D1"/>
              <w:bottom w:val="single" w:sz="6" w:color="BFC9D1"/>
              <w:right w:val="single" w:sz="6" w:color="BFC9D1"/>
            </w:tcBorders>
          </w:tcPr>
          <w:p>
            <w:pPr>
              <w:spacing w:before="40" w:after="40"/>
            </w:pPr>
            <w:r/>
            <w:r>
              <w:rPr>
                <w:b/>
                <w:color w:val="0A2540"/>
                <w:sz w:val="20"/>
              </w:rPr>
              <w:t>Build block 4</w:t>
            </w:r>
          </w:p>
        </w:tc>
        <w:tc>
          <w:tcPr>
            <w:tcW w:type="dxa" w:w="1008"/>
            <w:vAlign w:val="top"/>
            <w:tcBorders>
              <w:top w:val="single" w:sz="6" w:color="BFC9D1"/>
              <w:left w:val="single" w:sz="6" w:color="BFC9D1"/>
              <w:bottom w:val="single" w:sz="6" w:color="BFC9D1"/>
              <w:right w:val="single" w:sz="6" w:color="BFC9D1"/>
            </w:tcBorders>
          </w:tcPr>
          <w:p>
            <w:pPr>
              <w:spacing w:before="40" w:after="40"/>
            </w:pPr>
            <w:r/>
            <w:r>
              <w:rPr>
                <w:color w:val="101018"/>
                <w:sz w:val="20"/>
              </w:rPr>
              <w:t>200–320</w:t>
            </w:r>
          </w:p>
        </w:tc>
        <w:tc>
          <w:tcPr>
            <w:tcW w:type="dxa" w:w="6624"/>
            <w:vAlign w:val="top"/>
            <w:tcBorders>
              <w:top w:val="single" w:sz="6" w:color="BFC9D1"/>
              <w:left w:val="single" w:sz="6" w:color="BFC9D1"/>
              <w:bottom w:val="single" w:sz="6" w:color="BFC9D1"/>
              <w:right w:val="single" w:sz="6" w:color="BFC9D1"/>
            </w:tcBorders>
          </w:tcPr>
          <w:p>
            <w:pPr>
              <w:spacing w:before="40" w:after="40"/>
            </w:pPr>
            <w:r/>
            <w:r>
              <w:rPr>
                <w:color w:val="101018"/>
                <w:sz w:val="20"/>
              </w:rPr>
              <w:t>Async. Final ship. Mentor enforces the README + repo cleanup standard.</w:t>
            </w:r>
          </w:p>
        </w:tc>
      </w:tr>
      <w:tr>
        <w:tc>
          <w:tcPr>
            <w:tcW w:type="dxa" w:w="1872"/>
            <w:vAlign w:val="top"/>
            <w:tcBorders>
              <w:top w:val="single" w:sz="6" w:color="BFC9D1"/>
              <w:left w:val="single" w:sz="6" w:color="BFC9D1"/>
              <w:bottom w:val="single" w:sz="6" w:color="BFC9D1"/>
              <w:right w:val="single" w:sz="6" w:color="BFC9D1"/>
            </w:tcBorders>
          </w:tcPr>
          <w:p>
            <w:pPr>
              <w:spacing w:before="40" w:after="40"/>
            </w:pPr>
            <w:r/>
            <w:r>
              <w:rPr>
                <w:b/>
                <w:color w:val="0A2540"/>
                <w:sz w:val="20"/>
              </w:rPr>
              <w:t>Demo Day record</w:t>
            </w:r>
          </w:p>
        </w:tc>
        <w:tc>
          <w:tcPr>
            <w:tcW w:type="dxa" w:w="1008"/>
            <w:vAlign w:val="top"/>
            <w:tcBorders>
              <w:top w:val="single" w:sz="6" w:color="BFC9D1"/>
              <w:left w:val="single" w:sz="6" w:color="BFC9D1"/>
              <w:bottom w:val="single" w:sz="6" w:color="BFC9D1"/>
              <w:right w:val="single" w:sz="6" w:color="BFC9D1"/>
            </w:tcBorders>
          </w:tcPr>
          <w:p>
            <w:pPr>
              <w:spacing w:before="40" w:after="40"/>
            </w:pPr>
            <w:r/>
            <w:r>
              <w:rPr>
                <w:color w:val="101018"/>
                <w:sz w:val="20"/>
              </w:rPr>
              <w:t>320–350</w:t>
            </w:r>
          </w:p>
        </w:tc>
        <w:tc>
          <w:tcPr>
            <w:tcW w:type="dxa" w:w="6624"/>
            <w:vAlign w:val="top"/>
            <w:tcBorders>
              <w:top w:val="single" w:sz="6" w:color="BFC9D1"/>
              <w:left w:val="single" w:sz="6" w:color="BFC9D1"/>
              <w:bottom w:val="single" w:sz="6" w:color="BFC9D1"/>
              <w:right w:val="single" w:sz="6" w:color="BFC9D1"/>
            </w:tcBorders>
          </w:tcPr>
          <w:p>
            <w:pPr>
              <w:spacing w:before="40" w:after="40"/>
            </w:pPr>
            <w:r/>
            <w:r>
              <w:rPr>
                <w:color w:val="101018"/>
                <w:sz w:val="20"/>
              </w:rPr>
              <w:t>Each student records a 60–90 sec Loom. Mentor reviews 1 video per student in &lt;10 min and tags Distinction candidates.</w:t>
            </w:r>
          </w:p>
        </w:tc>
      </w:tr>
      <w:tr>
        <w:tc>
          <w:tcPr>
            <w:tcW w:type="dxa" w:w="1872"/>
            <w:vAlign w:val="top"/>
            <w:tcBorders>
              <w:top w:val="single" w:sz="6" w:color="BFC9D1"/>
              <w:left w:val="single" w:sz="6" w:color="BFC9D1"/>
              <w:bottom w:val="single" w:sz="6" w:color="BFC9D1"/>
              <w:right w:val="single" w:sz="6" w:color="BFC9D1"/>
            </w:tcBorders>
          </w:tcPr>
          <w:p>
            <w:pPr>
              <w:spacing w:before="40" w:after="40"/>
            </w:pPr>
            <w:r/>
            <w:r>
              <w:rPr>
                <w:b/>
                <w:color w:val="0A2540"/>
                <w:sz w:val="20"/>
              </w:rPr>
              <w:t>Live review</w:t>
            </w:r>
          </w:p>
        </w:tc>
        <w:tc>
          <w:tcPr>
            <w:tcW w:type="dxa" w:w="1008"/>
            <w:vAlign w:val="top"/>
            <w:tcBorders>
              <w:top w:val="single" w:sz="6" w:color="BFC9D1"/>
              <w:left w:val="single" w:sz="6" w:color="BFC9D1"/>
              <w:bottom w:val="single" w:sz="6" w:color="BFC9D1"/>
              <w:right w:val="single" w:sz="6" w:color="BFC9D1"/>
            </w:tcBorders>
          </w:tcPr>
          <w:p>
            <w:pPr>
              <w:spacing w:before="40" w:after="40"/>
            </w:pPr>
            <w:r/>
            <w:r>
              <w:rPr>
                <w:color w:val="101018"/>
                <w:sz w:val="20"/>
              </w:rPr>
              <w:t>350–410</w:t>
            </w:r>
          </w:p>
        </w:tc>
        <w:tc>
          <w:tcPr>
            <w:tcW w:type="dxa" w:w="6624"/>
            <w:vAlign w:val="top"/>
            <w:tcBorders>
              <w:top w:val="single" w:sz="6" w:color="BFC9D1"/>
              <w:left w:val="single" w:sz="6" w:color="BFC9D1"/>
              <w:bottom w:val="single" w:sz="6" w:color="BFC9D1"/>
              <w:right w:val="single" w:sz="6" w:color="BFC9D1"/>
            </w:tcBorders>
          </w:tcPr>
          <w:p>
            <w:pPr>
              <w:spacing w:before="40" w:after="40"/>
            </w:pPr>
            <w:r/>
            <w:r>
              <w:rPr>
                <w:color w:val="101018"/>
                <w:sz w:val="20"/>
              </w:rPr>
              <w:t>60-min live close. Mentor reviews 3 demos live, peer review on the rest. Tier announcements at the end. Sprint Certificate emails go out within 48 hours.</w:t>
            </w:r>
          </w:p>
        </w:tc>
      </w:tr>
    </w:tbl>
    <w:p>
      <w:pPr>
        <w:spacing w:before="280" w:after="80"/>
      </w:pPr>
      <w:r>
        <w:rPr>
          <w:b/>
          <w:color w:val="0A2540"/>
          <w:sz w:val="26"/>
        </w:rPr>
        <w:t>ASYNC CADENCE — WHEN THE MENTOR PINGS</w:t>
      </w:r>
    </w:p>
    <w:p>
      <w:pPr>
        <w:pStyle w:val="ListBullet"/>
      </w:pPr>
      <w:r/>
      <w:r>
        <w:rPr>
          <w:color w:val="101018"/>
          <w:sz w:val="22"/>
        </w:rPr>
        <w:t>Saturday hour 0: opener starts on time. Late = sprint already broken.</w:t>
      </w:r>
    </w:p>
    <w:p>
      <w:pPr>
        <w:pStyle w:val="ListBullet"/>
      </w:pPr>
      <w:r/>
      <w:r>
        <w:rPr>
          <w:color w:val="101018"/>
          <w:sz w:val="22"/>
        </w:rPr>
        <w:t>Saturday hour 2: cohort note with the most common blocker + the fix.</w:t>
      </w:r>
    </w:p>
    <w:p>
      <w:pPr>
        <w:pStyle w:val="ListBullet"/>
      </w:pPr>
      <w:r/>
      <w:r>
        <w:rPr>
          <w:color w:val="101018"/>
          <w:sz w:val="22"/>
        </w:rPr>
        <w:t>Saturday hour 4.5: async check. Personal reply to every student.</w:t>
      </w:r>
    </w:p>
    <w:p>
      <w:pPr>
        <w:pStyle w:val="ListBullet"/>
      </w:pPr>
      <w:r>
        <w:t>Saturday hour 6.5: anyone without a deployed URL gets a 1:1 message.</w:t>
      </w:r>
      <w:r>
        <w:rPr>
          <w:color w:val="101018"/>
          <w:sz w:val="22"/>
        </w:rPr>
      </w:r>
    </w:p>
    <w:p>
      <w:pPr>
        <w:pStyle w:val="ListBullet"/>
      </w:pPr>
      <w:r>
        <w:t>Saturday hour 7.5: daily wrap + one observation post.</w:t>
      </w:r>
      <w:r>
        <w:rPr>
          <w:color w:val="101018"/>
          <w:sz w:val="22"/>
        </w:rPr>
      </w:r>
    </w:p>
    <w:p>
      <w:pPr>
        <w:pStyle w:val="ListBullet"/>
      </w:pPr>
      <w:r/>
      <w:r>
        <w:rPr>
          <w:color w:val="101018"/>
          <w:sz w:val="22"/>
        </w:rPr>
        <w:t>Sunday hour 0: standup read. Behind students pinged.</w:t>
      </w:r>
    </w:p>
    <w:p>
      <w:pPr>
        <w:pStyle w:val="ListBullet"/>
      </w:pPr>
      <w:r/>
      <w:r>
        <w:rPr>
          <w:color w:val="101018"/>
          <w:sz w:val="22"/>
        </w:rPr>
        <w:t>Sunday hour 3: live PR review on 2–3 student repos in pod channel.</w:t>
      </w:r>
    </w:p>
    <w:p>
      <w:pPr>
        <w:pStyle w:val="ListBullet"/>
      </w:pPr>
      <w:r/>
      <w:r>
        <w:rPr>
          <w:color w:val="101018"/>
          <w:sz w:val="22"/>
        </w:rPr>
        <w:t>Sunday hour 5: README &amp; repo cleanup check.</w:t>
      </w:r>
    </w:p>
    <w:p>
      <w:pPr>
        <w:pStyle w:val="ListBullet"/>
      </w:pPr>
      <w:r/>
      <w:r>
        <w:rPr>
          <w:color w:val="101018"/>
          <w:sz w:val="22"/>
        </w:rPr>
        <w:t>Sunday hour 5.5: Demo video review.</w:t>
      </w:r>
    </w:p>
    <w:p>
      <w:pPr>
        <w:pStyle w:val="ListBullet"/>
      </w:pPr>
      <w:r/>
      <w:r>
        <w:rPr>
          <w:color w:val="101018"/>
          <w:sz w:val="22"/>
        </w:rPr>
        <w:t>Sunday hour 6: live close + tier announcements.</w:t>
      </w:r>
    </w:p>
    <w:p>
      <w:pPr>
        <w:spacing w:before="280" w:after="80"/>
      </w:pPr>
      <w:r>
        <w:rPr>
          <w:b/>
          <w:color w:val="0A2540"/>
          <w:sz w:val="26"/>
        </w:rPr>
        <w:t>RUBRIC SCORING RULES (DISTINCTION)</w:t>
      </w:r>
    </w:p>
    <w:p>
      <w:pPr>
        <w:spacing w:after="120"/>
      </w:pPr>
      <w:r>
        <w:rPr>
          <w:color w:val="101018"/>
          <w:sz w:val="22"/>
        </w:rPr>
        <w:t>Score each student on the 3 rubric dimensions, 1–5. Distinction = total of 16+ AND no dimension below 3.</w:t>
      </w:r>
    </w:p>
    <w:tbl>
      <w:tblPr>
        <w:tblW w:type="auto" w:w="0"/>
        <w:tblLayout w:type="fixed"/>
        <w:tblLook w:firstColumn="1" w:firstRow="1" w:lastColumn="0" w:lastRow="0" w:noHBand="0" w:noVBand="1" w:val="04A0"/>
      </w:tblPr>
      <w:tblGrid>
        <w:gridCol w:w="2412"/>
        <w:gridCol w:w="2412"/>
        <w:gridCol w:w="2412"/>
        <w:gridCol w:w="2412"/>
      </w:tblGrid>
      <w:tr>
        <w:tc>
          <w:tcPr>
            <w:tcW w:type="dxa" w:w="2304"/>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Dimension</w:t>
            </w:r>
          </w:p>
        </w:tc>
        <w:tc>
          <w:tcPr>
            <w:tcW w:type="dxa" w:w="2304"/>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Score 1</w:t>
            </w:r>
          </w:p>
        </w:tc>
        <w:tc>
          <w:tcPr>
            <w:tcW w:type="dxa" w:w="2304"/>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Score 3</w:t>
            </w:r>
          </w:p>
        </w:tc>
        <w:tc>
          <w:tcPr>
            <w:tcW w:type="dxa" w:w="2592"/>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Score 5</w:t>
            </w:r>
          </w:p>
        </w:tc>
      </w:tr>
      <w:tr>
        <w:tc>
          <w:tcPr>
            <w:tcW w:type="dxa" w:w="2304"/>
            <w:vAlign w:val="top"/>
            <w:tcBorders>
              <w:top w:val="single" w:sz="6" w:color="BFC9D1"/>
              <w:left w:val="single" w:sz="6" w:color="BFC9D1"/>
              <w:bottom w:val="single" w:sz="6" w:color="BFC9D1"/>
              <w:right w:val="single" w:sz="6" w:color="BFC9D1"/>
            </w:tcBorders>
          </w:tcPr>
          <w:p>
            <w:pPr>
              <w:spacing w:before="40" w:after="40"/>
            </w:pPr>
            <w:r/>
            <w:r>
              <w:rPr>
                <w:b/>
                <w:color w:val="0A2540"/>
                <w:sz w:val="20"/>
              </w:rPr>
              <w:t>Shipping velocity</w:t>
            </w:r>
          </w:p>
        </w:tc>
        <w:tc>
          <w:tcPr>
            <w:tcW w:type="dxa" w:w="2304"/>
            <w:vAlign w:val="top"/>
            <w:tcBorders>
              <w:top w:val="single" w:sz="6" w:color="BFC9D1"/>
              <w:left w:val="single" w:sz="6" w:color="BFC9D1"/>
              <w:bottom w:val="single" w:sz="6" w:color="BFC9D1"/>
              <w:right w:val="single" w:sz="6" w:color="BFC9D1"/>
            </w:tcBorders>
          </w:tcPr>
          <w:p>
            <w:pPr>
              <w:spacing w:before="40" w:after="40"/>
            </w:pPr>
            <w:r/>
            <w:r>
              <w:rPr>
                <w:color w:val="101018"/>
                <w:sz w:val="20"/>
              </w:rPr>
              <w:t>No deploy by Sun close</w:t>
            </w:r>
          </w:p>
        </w:tc>
        <w:tc>
          <w:tcPr>
            <w:tcW w:type="dxa" w:w="2304"/>
            <w:vAlign w:val="top"/>
            <w:tcBorders>
              <w:top w:val="single" w:sz="6" w:color="BFC9D1"/>
              <w:left w:val="single" w:sz="6" w:color="BFC9D1"/>
              <w:bottom w:val="single" w:sz="6" w:color="BFC9D1"/>
              <w:right w:val="single" w:sz="6" w:color="BFC9D1"/>
            </w:tcBorders>
          </w:tcPr>
          <w:p>
            <w:pPr>
              <w:spacing w:before="40" w:after="40"/>
            </w:pPr>
            <w:r/>
            <w:r>
              <w:rPr>
                <w:color w:val="101018"/>
                <w:sz w:val="20"/>
              </w:rPr>
              <w:t>Deployed Sat, polished Sun</w:t>
            </w:r>
          </w:p>
        </w:tc>
        <w:tc>
          <w:tcPr>
            <w:tcW w:type="dxa" w:w="2592"/>
            <w:vAlign w:val="top"/>
            <w:tcBorders>
              <w:top w:val="single" w:sz="6" w:color="BFC9D1"/>
              <w:left w:val="single" w:sz="6" w:color="BFC9D1"/>
              <w:bottom w:val="single" w:sz="6" w:color="BFC9D1"/>
              <w:right w:val="single" w:sz="6" w:color="BFC9D1"/>
            </w:tcBorders>
          </w:tcPr>
          <w:p>
            <w:pPr>
              <w:spacing w:before="40" w:after="40"/>
            </w:pPr>
            <w:r/>
            <w:r>
              <w:rPr>
                <w:color w:val="101018"/>
                <w:sz w:val="20"/>
              </w:rPr>
              <w:t>Deployed Sat early, Sunday version meaningfully different</w:t>
            </w:r>
          </w:p>
        </w:tc>
      </w:tr>
      <w:tr>
        <w:tc>
          <w:tcPr>
            <w:tcW w:type="dxa" w:w="2304"/>
            <w:vAlign w:val="top"/>
            <w:tcBorders>
              <w:top w:val="single" w:sz="6" w:color="BFC9D1"/>
              <w:left w:val="single" w:sz="6" w:color="BFC9D1"/>
              <w:bottom w:val="single" w:sz="6" w:color="BFC9D1"/>
              <w:right w:val="single" w:sz="6" w:color="BFC9D1"/>
            </w:tcBorders>
          </w:tcPr>
          <w:p>
            <w:pPr>
              <w:spacing w:before="40" w:after="40"/>
            </w:pPr>
            <w:r/>
            <w:r>
              <w:rPr>
                <w:b/>
                <w:color w:val="0A2540"/>
                <w:sz w:val="20"/>
              </w:rPr>
              <w:t>AI fluency</w:t>
            </w:r>
          </w:p>
        </w:tc>
        <w:tc>
          <w:tcPr>
            <w:tcW w:type="dxa" w:w="2304"/>
            <w:vAlign w:val="top"/>
            <w:tcBorders>
              <w:top w:val="single" w:sz="6" w:color="BFC9D1"/>
              <w:left w:val="single" w:sz="6" w:color="BFC9D1"/>
              <w:bottom w:val="single" w:sz="6" w:color="BFC9D1"/>
              <w:right w:val="single" w:sz="6" w:color="BFC9D1"/>
            </w:tcBorders>
          </w:tcPr>
          <w:p>
            <w:pPr>
              <w:spacing w:before="40" w:after="40"/>
            </w:pPr>
            <w:r/>
            <w:r>
              <w:rPr>
                <w:color w:val="101018"/>
                <w:sz w:val="20"/>
              </w:rPr>
              <w:t>Can't separate AI's code from theirs</w:t>
            </w:r>
          </w:p>
        </w:tc>
        <w:tc>
          <w:tcPr>
            <w:tcW w:type="dxa" w:w="2304"/>
            <w:vAlign w:val="top"/>
            <w:tcBorders>
              <w:top w:val="single" w:sz="6" w:color="BFC9D1"/>
              <w:left w:val="single" w:sz="6" w:color="BFC9D1"/>
              <w:bottom w:val="single" w:sz="6" w:color="BFC9D1"/>
              <w:right w:val="single" w:sz="6" w:color="BFC9D1"/>
            </w:tcBorders>
          </w:tcPr>
          <w:p>
            <w:pPr>
              <w:spacing w:before="40" w:after="40"/>
            </w:pPr>
            <w:r/>
            <w:r>
              <w:rPr>
                <w:color w:val="101018"/>
                <w:sz w:val="20"/>
              </w:rPr>
              <w:t>Knows what Cursor wrote vs. what they wrote</w:t>
            </w:r>
          </w:p>
        </w:tc>
        <w:tc>
          <w:tcPr>
            <w:tcW w:type="dxa" w:w="2592"/>
            <w:vAlign w:val="top"/>
            <w:tcBorders>
              <w:top w:val="single" w:sz="6" w:color="BFC9D1"/>
              <w:left w:val="single" w:sz="6" w:color="BFC9D1"/>
              <w:bottom w:val="single" w:sz="6" w:color="BFC9D1"/>
              <w:right w:val="single" w:sz="6" w:color="BFC9D1"/>
            </w:tcBorders>
          </w:tcPr>
          <w:p>
            <w:pPr>
              <w:spacing w:before="40" w:after="40"/>
            </w:pPr>
            <w:r/>
            <w:r>
              <w:rPr>
                <w:color w:val="101018"/>
                <w:sz w:val="20"/>
              </w:rPr>
              <w:t>Argued with Claude, accepted some, rejected some, documented why</w:t>
            </w:r>
          </w:p>
        </w:tc>
      </w:tr>
      <w:tr>
        <w:tc>
          <w:tcPr>
            <w:tcW w:type="dxa" w:w="2304"/>
            <w:vAlign w:val="top"/>
            <w:tcBorders>
              <w:top w:val="single" w:sz="6" w:color="BFC9D1"/>
              <w:left w:val="single" w:sz="6" w:color="BFC9D1"/>
              <w:bottom w:val="single" w:sz="6" w:color="BFC9D1"/>
              <w:right w:val="single" w:sz="6" w:color="BFC9D1"/>
            </w:tcBorders>
          </w:tcPr>
          <w:p>
            <w:pPr>
              <w:spacing w:before="40" w:after="40"/>
            </w:pPr>
            <w:r/>
            <w:r>
              <w:rPr>
                <w:b/>
                <w:color w:val="0A2540"/>
                <w:sz w:val="20"/>
              </w:rPr>
              <w:t>Engineering judgment</w:t>
            </w:r>
          </w:p>
        </w:tc>
        <w:tc>
          <w:tcPr>
            <w:tcW w:type="dxa" w:w="2304"/>
            <w:vAlign w:val="top"/>
            <w:tcBorders>
              <w:top w:val="single" w:sz="6" w:color="BFC9D1"/>
              <w:left w:val="single" w:sz="6" w:color="BFC9D1"/>
              <w:bottom w:val="single" w:sz="6" w:color="BFC9D1"/>
              <w:right w:val="single" w:sz="6" w:color="BFC9D1"/>
            </w:tcBorders>
          </w:tcPr>
          <w:p>
            <w:pPr>
              <w:spacing w:before="40" w:after="40"/>
            </w:pPr>
            <w:r/>
            <w:r>
              <w:rPr>
                <w:color w:val="101018"/>
                <w:sz w:val="20"/>
              </w:rPr>
              <w:t>Over-scoped, didn't cut</w:t>
            </w:r>
          </w:p>
        </w:tc>
        <w:tc>
          <w:tcPr>
            <w:tcW w:type="dxa" w:w="2304"/>
            <w:vAlign w:val="top"/>
            <w:tcBorders>
              <w:top w:val="single" w:sz="6" w:color="BFC9D1"/>
              <w:left w:val="single" w:sz="6" w:color="BFC9D1"/>
              <w:bottom w:val="single" w:sz="6" w:color="BFC9D1"/>
              <w:right w:val="single" w:sz="6" w:color="BFC9D1"/>
            </w:tcBorders>
          </w:tcPr>
          <w:p>
            <w:pPr>
              <w:spacing w:before="40" w:after="40"/>
            </w:pPr>
            <w:r/>
            <w:r>
              <w:rPr>
                <w:color w:val="101018"/>
                <w:sz w:val="20"/>
              </w:rPr>
              <w:t>Scoped sensibly, hit deadlines</w:t>
            </w:r>
          </w:p>
        </w:tc>
        <w:tc>
          <w:tcPr>
            <w:tcW w:type="dxa" w:w="2592"/>
            <w:vAlign w:val="top"/>
            <w:tcBorders>
              <w:top w:val="single" w:sz="6" w:color="BFC9D1"/>
              <w:left w:val="single" w:sz="6" w:color="BFC9D1"/>
              <w:bottom w:val="single" w:sz="6" w:color="BFC9D1"/>
              <w:right w:val="single" w:sz="6" w:color="BFC9D1"/>
            </w:tcBorders>
          </w:tcPr>
          <w:p>
            <w:pPr>
              <w:spacing w:before="40" w:after="40"/>
            </w:pPr>
            <w:r/>
            <w:r>
              <w:rPr>
                <w:color w:val="101018"/>
                <w:sz w:val="20"/>
              </w:rPr>
              <w:t>Made hard cuts, README sells the app, error states handled</w:t>
            </w:r>
          </w:p>
        </w:tc>
      </w:tr>
      <w:tr>
        <w:tc>
          <w:tcPr>
            <w:tcW w:type="dxa" w:w="2412"/>
            <w:tcBorders>
              <w:top w:val="single" w:sz="6" w:color="BFC9D1"/>
              <w:left w:val="single" w:sz="6" w:color="BFC9D1"/>
              <w:bottom w:val="single" w:sz="6" w:color="BFC9D1"/>
              <w:right w:val="single" w:sz="6" w:color="BFC9D1"/>
            </w:tcBorders>
          </w:tcPr>
          <w:p>
            <w:pPr>
              <w:spacing w:before="40" w:after="40"/>
            </w:pPr>
            <w:r/>
            <w:r>
              <w:rPr>
                <w:b/>
                <w:color w:val="0A2540"/>
                <w:sz w:val="20"/>
              </w:rPr>
              <w:t>Debugging</w:t>
            </w:r>
          </w:p>
        </w:tc>
        <w:tc>
          <w:tcPr>
            <w:tcW w:type="dxa" w:w="2412"/>
            <w:tcBorders>
              <w:top w:val="single" w:sz="6" w:color="BFC9D1"/>
              <w:left w:val="single" w:sz="6" w:color="BFC9D1"/>
              <w:bottom w:val="single" w:sz="6" w:color="BFC9D1"/>
              <w:right w:val="single" w:sz="6" w:color="BFC9D1"/>
            </w:tcBorders>
          </w:tcPr>
          <w:p>
            <w:pPr>
              <w:spacing w:before="40" w:after="40"/>
            </w:pPr>
            <w:r/>
            <w:r>
              <w:rPr>
                <w:color w:val="101018"/>
                <w:sz w:val="20"/>
              </w:rPr>
              <w:t>Paste-and-pray when things broke; could not read a stack trace</w:t>
            </w:r>
          </w:p>
        </w:tc>
        <w:tc>
          <w:tcPr>
            <w:tcW w:type="dxa" w:w="2412"/>
            <w:tcBorders>
              <w:top w:val="single" w:sz="6" w:color="BFC9D1"/>
              <w:left w:val="single" w:sz="6" w:color="BFC9D1"/>
              <w:bottom w:val="single" w:sz="6" w:color="BFC9D1"/>
              <w:right w:val="single" w:sz="6" w:color="BFC9D1"/>
            </w:tcBorders>
          </w:tcPr>
          <w:p>
            <w:pPr>
              <w:spacing w:before="40" w:after="40"/>
            </w:pPr>
            <w:r/>
            <w:r>
              <w:rPr>
                <w:color w:val="101018"/>
                <w:sz w:val="20"/>
              </w:rPr>
              <w:t>Read the stack trace, isolated the issue, asked the right question of Claude</w:t>
            </w:r>
          </w:p>
        </w:tc>
        <w:tc>
          <w:tcPr>
            <w:tcW w:type="dxa" w:w="2412"/>
            <w:tcBorders>
              <w:top w:val="single" w:sz="6" w:color="BFC9D1"/>
              <w:left w:val="single" w:sz="6" w:color="BFC9D1"/>
              <w:bottom w:val="single" w:sz="6" w:color="BFC9D1"/>
              <w:right w:val="single" w:sz="6" w:color="BFC9D1"/>
            </w:tcBorders>
          </w:tcPr>
          <w:p>
            <w:pPr>
              <w:spacing w:before="40" w:after="40"/>
            </w:pPr>
            <w:r/>
            <w:r>
              <w:rPr>
                <w:color w:val="101018"/>
                <w:sz w:val="20"/>
              </w:rPr>
              <w:t>Diagnosed AI hallucination loops and AI-assisted misdirection without prompting; spotted a confident-but-wrong suggestion before accepting it</w:t>
            </w:r>
          </w:p>
        </w:tc>
      </w:tr>
    </w:tbl>
    <w:p>
      <w:pPr>
        <w:spacing w:before="280" w:after="80"/>
      </w:pPr>
      <w:r>
        <w:rPr>
          <w:b/>
          <w:color w:val="0A2540"/>
          <w:sz w:val="26"/>
        </w:rPr>
        <w:t>COMMON FAILURE MODES AND HOW TO COACH</w:t>
      </w:r>
    </w:p>
    <w:tbl>
      <w:tblPr>
        <w:tblW w:type="auto" w:w="0"/>
        <w:tblLayout w:type="fixed"/>
        <w:tblLook w:firstColumn="1" w:firstRow="1" w:lastColumn="0" w:lastRow="0" w:noHBand="0" w:noVBand="1" w:val="04A0"/>
      </w:tblPr>
      <w:tblGrid>
        <w:gridCol w:w="4824"/>
        <w:gridCol w:w="4824"/>
      </w:tblGrid>
      <w:tr>
        <w:tc>
          <w:tcPr>
            <w:tcW w:type="dxa" w:w="3456"/>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Failure mode</w:t>
            </w:r>
          </w:p>
        </w:tc>
        <w:tc>
          <w:tcPr>
            <w:tcW w:type="dxa" w:w="6048"/>
            <w:vAlign w:val="top"/>
            <w:tcBorders>
              <w:top w:val="single" w:sz="6" w:color="BFC9D1"/>
              <w:left w:val="single" w:sz="6" w:color="BFC9D1"/>
              <w:bottom w:val="single" w:sz="6" w:color="BFC9D1"/>
              <w:right w:val="single" w:sz="6" w:color="BFC9D1"/>
            </w:tcBorders>
            <w:shd w:val="clear" w:color="auto" w:fill="0A2540"/>
          </w:tcPr>
          <w:p>
            <w:pPr>
              <w:spacing w:before="40" w:after="40"/>
            </w:pPr>
            <w:r/>
            <w:r>
              <w:rPr>
                <w:b/>
                <w:color w:val="FFFFFF"/>
                <w:sz w:val="20"/>
              </w:rPr>
              <w:t>Coaching move</w:t>
            </w:r>
          </w:p>
        </w:tc>
      </w:tr>
      <w:tr>
        <w:tc>
          <w:tcPr>
            <w:tcW w:type="dxa" w:w="3456"/>
            <w:vAlign w:val="top"/>
            <w:tcBorders>
              <w:top w:val="single" w:sz="6" w:color="BFC9D1"/>
              <w:left w:val="single" w:sz="6" w:color="BFC9D1"/>
              <w:bottom w:val="single" w:sz="6" w:color="BFC9D1"/>
              <w:right w:val="single" w:sz="6" w:color="BFC9D1"/>
            </w:tcBorders>
          </w:tcPr>
          <w:p>
            <w:pPr>
              <w:spacing w:before="40" w:after="40"/>
            </w:pPr>
            <w:r/>
            <w:r>
              <w:rPr>
                <w:b/>
                <w:color w:val="0A2540"/>
                <w:sz w:val="20"/>
              </w:rPr>
              <w:t>Student over-scopes Saturday morning</w:t>
            </w:r>
          </w:p>
        </w:tc>
        <w:tc>
          <w:tcPr>
            <w:tcW w:type="dxa" w:w="6048"/>
            <w:vAlign w:val="top"/>
            <w:tcBorders>
              <w:top w:val="single" w:sz="6" w:color="BFC9D1"/>
              <w:left w:val="single" w:sz="6" w:color="BFC9D1"/>
              <w:bottom w:val="single" w:sz="6" w:color="BFC9D1"/>
              <w:right w:val="single" w:sz="6" w:color="BFC9D1"/>
            </w:tcBorders>
          </w:tcPr>
          <w:p>
            <w:pPr>
              <w:spacing w:before="40" w:after="40"/>
            </w:pPr>
            <w:r/>
            <w:r>
              <w:rPr>
                <w:color w:val="101018"/>
                <w:sz w:val="20"/>
              </w:rPr>
              <w:t>Public scope-kill in pod channel. Cut 60% of features. Set a single success metric in one sentence.</w:t>
            </w:r>
          </w:p>
        </w:tc>
      </w:tr>
      <w:tr>
        <w:tc>
          <w:tcPr>
            <w:tcW w:type="dxa" w:w="3456"/>
            <w:vAlign w:val="top"/>
            <w:tcBorders>
              <w:top w:val="single" w:sz="6" w:color="BFC9D1"/>
              <w:left w:val="single" w:sz="6" w:color="BFC9D1"/>
              <w:bottom w:val="single" w:sz="6" w:color="BFC9D1"/>
              <w:right w:val="single" w:sz="6" w:color="BFC9D1"/>
            </w:tcBorders>
          </w:tcPr>
          <w:p>
            <w:pPr>
              <w:spacing w:before="40" w:after="40"/>
            </w:pPr>
            <w:r/>
            <w:r>
              <w:rPr>
                <w:b/>
                <w:color w:val="0A2540"/>
                <w:sz w:val="20"/>
              </w:rPr>
              <w:t>AI hallucination loop (same wrong answer 4×)</w:t>
            </w:r>
          </w:p>
        </w:tc>
        <w:tc>
          <w:tcPr>
            <w:tcW w:type="dxa" w:w="6048"/>
            <w:vAlign w:val="top"/>
            <w:tcBorders>
              <w:top w:val="single" w:sz="6" w:color="BFC9D1"/>
              <w:left w:val="single" w:sz="6" w:color="BFC9D1"/>
              <w:bottom w:val="single" w:sz="6" w:color="BFC9D1"/>
              <w:right w:val="single" w:sz="6" w:color="BFC9D1"/>
            </w:tcBorders>
          </w:tcPr>
          <w:p>
            <w:pPr>
              <w:spacing w:before="40" w:after="40"/>
            </w:pPr>
            <w:r/>
            <w:r>
              <w:rPr>
                <w:color w:val="101018"/>
                <w:sz w:val="20"/>
              </w:rPr>
              <w:t>Teach the 'three clarifying questions' move live. Reset context window. Try a different model if the same error persists.</w:t>
            </w:r>
          </w:p>
        </w:tc>
      </w:tr>
      <w:tr>
        <w:tc>
          <w:tcPr>
            <w:tcW w:type="dxa" w:w="3456"/>
            <w:vAlign w:val="top"/>
            <w:tcBorders>
              <w:top w:val="single" w:sz="6" w:color="BFC9D1"/>
              <w:left w:val="single" w:sz="6" w:color="BFC9D1"/>
              <w:bottom w:val="single" w:sz="6" w:color="BFC9D1"/>
              <w:right w:val="single" w:sz="6" w:color="BFC9D1"/>
            </w:tcBorders>
          </w:tcPr>
          <w:p>
            <w:pPr>
              <w:spacing w:before="40" w:after="40"/>
            </w:pPr>
            <w:r/>
            <w:r>
              <w:rPr>
                <w:b/>
                <w:color w:val="0A2540"/>
                <w:sz w:val="20"/>
              </w:rPr>
              <w:t>No deploy by Saturday 8pm</w:t>
            </w:r>
          </w:p>
        </w:tc>
        <w:tc>
          <w:tcPr>
            <w:tcW w:type="dxa" w:w="6048"/>
            <w:vAlign w:val="top"/>
            <w:tcBorders>
              <w:top w:val="single" w:sz="6" w:color="BFC9D1"/>
              <w:left w:val="single" w:sz="6" w:color="BFC9D1"/>
              <w:bottom w:val="single" w:sz="6" w:color="BFC9D1"/>
              <w:right w:val="single" w:sz="6" w:color="BFC9D1"/>
            </w:tcBorders>
          </w:tcPr>
          <w:p>
            <w:pPr>
              <w:spacing w:before="40" w:after="40"/>
            </w:pPr>
            <w:r/>
            <w:r>
              <w:rPr>
                <w:color w:val="101018"/>
                <w:sz w:val="20"/>
              </w:rPr>
              <w:t>1:1 message. Skip features, ship what works, deploy the broken version. Sunday is for polish, not initial deploy.</w:t>
            </w:r>
          </w:p>
        </w:tc>
      </w:tr>
      <w:tr>
        <w:tc>
          <w:tcPr>
            <w:tcW w:type="dxa" w:w="3456"/>
            <w:vAlign w:val="top"/>
            <w:tcBorders>
              <w:top w:val="single" w:sz="6" w:color="BFC9D1"/>
              <w:left w:val="single" w:sz="6" w:color="BFC9D1"/>
              <w:bottom w:val="single" w:sz="6" w:color="BFC9D1"/>
              <w:right w:val="single" w:sz="6" w:color="BFC9D1"/>
            </w:tcBorders>
          </w:tcPr>
          <w:p>
            <w:pPr>
              <w:spacing w:before="40" w:after="40"/>
            </w:pPr>
            <w:r/>
            <w:r>
              <w:rPr>
                <w:b/>
                <w:color w:val="0A2540"/>
                <w:sz w:val="20"/>
              </w:rPr>
              <w:t>Student silently lurks — no posts, no questions</w:t>
            </w:r>
          </w:p>
        </w:tc>
        <w:tc>
          <w:tcPr>
            <w:tcW w:type="dxa" w:w="6048"/>
            <w:vAlign w:val="top"/>
            <w:tcBorders>
              <w:top w:val="single" w:sz="6" w:color="BFC9D1"/>
              <w:left w:val="single" w:sz="6" w:color="BFC9D1"/>
              <w:bottom w:val="single" w:sz="6" w:color="BFC9D1"/>
              <w:right w:val="single" w:sz="6" w:color="BFC9D1"/>
            </w:tcBorders>
          </w:tcPr>
          <w:p>
            <w:pPr>
              <w:spacing w:before="40" w:after="40"/>
            </w:pPr>
            <w:r/>
            <w:r>
              <w:rPr>
                <w:color w:val="101018"/>
                <w:sz w:val="20"/>
              </w:rPr>
              <w:t>Personal DM by hour 3 of Saturday. Get them to post a screenshot, any screenshot. Visibility breaks the freeze.</w:t>
            </w:r>
          </w:p>
        </w:tc>
      </w:tr>
      <w:tr>
        <w:tc>
          <w:tcPr>
            <w:tcW w:type="dxa" w:w="3456"/>
            <w:vAlign w:val="top"/>
            <w:tcBorders>
              <w:top w:val="single" w:sz="6" w:color="BFC9D1"/>
              <w:left w:val="single" w:sz="6" w:color="BFC9D1"/>
              <w:bottom w:val="single" w:sz="6" w:color="BFC9D1"/>
              <w:right w:val="single" w:sz="6" w:color="BFC9D1"/>
            </w:tcBorders>
          </w:tcPr>
          <w:p>
            <w:pPr>
              <w:spacing w:before="40" w:after="40"/>
            </w:pPr>
            <w:r/>
            <w:r>
              <w:rPr>
                <w:b/>
                <w:color w:val="0A2540"/>
                <w:sz w:val="20"/>
              </w:rPr>
              <w:t>Student finishes Saturday in 4 hours, bored</w:t>
            </w:r>
          </w:p>
        </w:tc>
        <w:tc>
          <w:tcPr>
            <w:tcW w:type="dxa" w:w="6048"/>
            <w:vAlign w:val="top"/>
            <w:tcBorders>
              <w:top w:val="single" w:sz="6" w:color="BFC9D1"/>
              <w:left w:val="single" w:sz="6" w:color="BFC9D1"/>
              <w:bottom w:val="single" w:sz="6" w:color="BFC9D1"/>
              <w:right w:val="single" w:sz="6" w:color="BFC9D1"/>
            </w:tcBorders>
          </w:tcPr>
          <w:p>
            <w:pPr>
              <w:spacing w:before="40" w:after="40"/>
            </w:pPr>
            <w:r/>
            <w:r>
              <w:rPr>
                <w:color w:val="101018"/>
                <w:sz w:val="20"/>
              </w:rPr>
              <w:t>Add a Distinction-track constraint: error handling, a real edge case, a written ADR. Don't let them coast.</w:t>
            </w:r>
          </w:p>
        </w:tc>
      </w:tr>
      <w:tr>
        <w:tc>
          <w:tcPr>
            <w:tcW w:type="dxa" w:w="3456"/>
            <w:vAlign w:val="top"/>
            <w:tcBorders>
              <w:top w:val="single" w:sz="6" w:color="BFC9D1"/>
              <w:left w:val="single" w:sz="6" w:color="BFC9D1"/>
              <w:bottom w:val="single" w:sz="6" w:color="BFC9D1"/>
              <w:right w:val="single" w:sz="6" w:color="BFC9D1"/>
            </w:tcBorders>
          </w:tcPr>
          <w:p>
            <w:pPr>
              <w:spacing w:before="40" w:after="40"/>
            </w:pPr>
            <w:r/>
            <w:r>
              <w:rPr>
                <w:b/>
                <w:color w:val="0A2540"/>
                <w:sz w:val="20"/>
              </w:rPr>
              <w:t>Repo pushed but URL down on Sunday</w:t>
            </w:r>
          </w:p>
        </w:tc>
        <w:tc>
          <w:tcPr>
            <w:tcW w:type="dxa" w:w="6048"/>
            <w:vAlign w:val="top"/>
            <w:tcBorders>
              <w:top w:val="single" w:sz="6" w:color="BFC9D1"/>
              <w:left w:val="single" w:sz="6" w:color="BFC9D1"/>
              <w:bottom w:val="single" w:sz="6" w:color="BFC9D1"/>
              <w:right w:val="single" w:sz="6" w:color="BFC9D1"/>
            </w:tcBorders>
          </w:tcPr>
          <w:p>
            <w:pPr>
              <w:spacing w:before="40" w:after="40"/>
            </w:pPr>
            <w:r/>
            <w:r>
              <w:rPr>
                <w:color w:val="101018"/>
                <w:sz w:val="20"/>
              </w:rPr>
              <w:t>Most common Vercel cause: env vars missing or build step failing. Have the student read the build log out loud in the pod channel — teaches the rest.</w:t>
            </w:r>
          </w:p>
        </w:tc>
      </w:tr>
    </w:tbl>
    <w:p>
      <w:pPr>
        <w:spacing w:before="280" w:after="80"/>
      </w:pPr>
      <w:r>
        <w:rPr>
          <w:b/>
          <w:color w:val="0A2540"/>
          <w:sz w:val="26"/>
        </w:rPr>
        <w:t>FAQS FROM MENTORS RUNNING THIS FOR THE FIRST TIME</w:t>
      </w:r>
    </w:p>
    <w:p>
      <w:pPr>
        <w:spacing w:before="200" w:after="40"/>
      </w:pPr>
      <w:r>
        <w:rPr>
          <w:b/>
          <w:color w:val="0A2540"/>
          <w:sz w:val="24"/>
        </w:rPr>
        <w:t>Q. What if a student has never used Cursor?</w:t>
      </w:r>
    </w:p>
    <w:p>
      <w:pPr>
        <w:spacing w:after="120"/>
      </w:pPr>
      <w:r>
        <w:rPr>
          <w:color w:val="101018"/>
          <w:sz w:val="22"/>
        </w:rPr>
        <w:t>Saturday opener covers it. The live build with narration is sufficient. If they're still stuck after 90 minutes, they have a setup problem, not a learning problem — fix the setup in DM.</w:t>
      </w:r>
    </w:p>
    <w:p>
      <w:pPr>
        <w:spacing w:before="200" w:after="40"/>
      </w:pPr>
      <w:r>
        <w:rPr>
          <w:b/>
          <w:color w:val="0A2540"/>
          <w:sz w:val="24"/>
        </w:rPr>
        <w:t>Q. Can students use ChatGPT instead of Claude?</w:t>
      </w:r>
    </w:p>
    <w:p>
      <w:pPr>
        <w:spacing w:after="120"/>
      </w:pPr>
      <w:r>
        <w:rPr>
          <w:color w:val="101018"/>
          <w:sz w:val="22"/>
        </w:rPr>
        <w:t>For the sprint, yes. Both work. Cursor is the non-negotiable. The point is AI-as-default, not a specific vendor.</w:t>
      </w:r>
    </w:p>
    <w:p>
      <w:pPr>
        <w:spacing w:before="200" w:after="40"/>
      </w:pPr>
      <w:r>
        <w:rPr>
          <w:b/>
          <w:color w:val="0A2540"/>
          <w:sz w:val="24"/>
        </w:rPr>
        <w:t>Q. What if no one in the pod ships by Saturday night?</w:t>
      </w:r>
    </w:p>
    <w:p>
      <w:pPr>
        <w:spacing w:after="120"/>
      </w:pPr>
      <w:r>
        <w:rPr>
          <w:color w:val="101018"/>
          <w:sz w:val="22"/>
        </w:rPr>
        <w:t>Then the mentor failed the scoping block. Drop the Sunday plan, run a Sunday morning emergency scope-and-ship session. Better to ship one tiny thing than to certify nothing.</w:t>
      </w:r>
    </w:p>
    <w:p>
      <w:pPr>
        <w:spacing w:before="200" w:after="40"/>
      </w:pPr>
      <w:r>
        <w:rPr>
          <w:b/>
          <w:color w:val="0A2540"/>
          <w:sz w:val="24"/>
        </w:rPr>
        <w:t>Q. Can the same mentor run two pods?</w:t>
      </w:r>
    </w:p>
    <w:p>
      <w:pPr>
        <w:spacing w:after="120"/>
      </w:pPr>
      <w:r>
        <w:rPr>
          <w:color w:val="101018"/>
          <w:sz w:val="22"/>
        </w:rPr>
        <w:t>Not in the same sprint. Async-heavy still means 30-minute response time, and that doesn't scale across two pods of 8–12.</w:t>
      </w:r>
    </w:p>
    <w:p>
      <w:pPr>
        <w:spacing w:before="280" w:after="80"/>
      </w:pPr>
      <w:r>
        <w:rPr>
          <w:b/>
          <w:color w:val="0A2540"/>
          <w:sz w:val="26"/>
        </w:rPr>
        <w:t>MENTOR CHECKLIST</w:t>
      </w:r>
    </w:p>
    <w:p>
      <w:pPr>
        <w:spacing w:before="200" w:after="40"/>
      </w:pPr>
      <w:r>
        <w:rPr>
          <w:b/>
          <w:color w:val="0A2540"/>
          <w:sz w:val="24"/>
        </w:rPr>
        <w:t>Friday before the sprint</w:t>
      </w:r>
    </w:p>
    <w:p>
      <w:pPr>
        <w:pStyle w:val="ListBullet"/>
      </w:pPr>
      <w:r/>
      <w:r>
        <w:rPr>
          <w:color w:val="101018"/>
          <w:sz w:val="22"/>
        </w:rPr>
        <w:t>Pod channel created, all students added, pinned welcome post sent</w:t>
      </w:r>
    </w:p>
    <w:p>
      <w:pPr>
        <w:pStyle w:val="ListBullet"/>
      </w:pPr>
      <w:r/>
      <w:r>
        <w:rPr>
          <w:color w:val="101018"/>
          <w:sz w:val="22"/>
        </w:rPr>
        <w:t>Mentor introduces themselves with one shipped product and one current project</w:t>
      </w:r>
    </w:p>
    <w:p>
      <w:pPr>
        <w:pStyle w:val="ListBullet"/>
      </w:pPr>
      <w:r/>
      <w:r>
        <w:rPr>
          <w:color w:val="101018"/>
          <w:sz w:val="22"/>
        </w:rPr>
        <w:t>Setup checklist sent: Cursor installed, GitHub account, Vercel account, Node 20+</w:t>
      </w:r>
    </w:p>
    <w:p>
      <w:pPr>
        <w:pStyle w:val="ListBullet"/>
      </w:pPr>
      <w:r/>
      <w:r>
        <w:rPr>
          <w:color w:val="101018"/>
          <w:sz w:val="22"/>
        </w:rPr>
        <w:t>Pre-sprint async survey: what they want to build, prior experience, blockers</w:t>
      </w:r>
    </w:p>
    <w:p>
      <w:pPr>
        <w:spacing w:before="200" w:after="40"/>
      </w:pPr>
      <w:r>
        <w:rPr>
          <w:b/>
          <w:color w:val="0A2540"/>
          <w:sz w:val="24"/>
        </w:rPr>
        <w:t>Saturday morning</w:t>
      </w:r>
    </w:p>
    <w:p>
      <w:pPr>
        <w:pStyle w:val="ListBullet"/>
      </w:pPr>
      <w:r/>
      <w:r>
        <w:rPr>
          <w:color w:val="101018"/>
          <w:sz w:val="22"/>
        </w:rPr>
        <w:t>Opener slides loaded, screen-share ready, Cursor logged in, Claude logged in</w:t>
      </w:r>
    </w:p>
    <w:p>
      <w:pPr>
        <w:pStyle w:val="ListBullet"/>
      </w:pPr>
      <w:r/>
      <w:r>
        <w:rPr>
          <w:color w:val="101018"/>
          <w:sz w:val="22"/>
        </w:rPr>
        <w:t>Backup demo project ready in case live build has network issues</w:t>
      </w:r>
    </w:p>
    <w:p>
      <w:pPr>
        <w:pStyle w:val="ListBullet"/>
      </w:pPr>
      <w:r/>
      <w:r>
        <w:rPr>
          <w:color w:val="101018"/>
          <w:sz w:val="22"/>
        </w:rPr>
        <w:t>Pod channel notification sound on, response-time goal: 30 min</w:t>
      </w:r>
    </w:p>
    <w:p>
      <w:pPr>
        <w:spacing w:before="200" w:after="40"/>
      </w:pPr>
      <w:r>
        <w:rPr>
          <w:b/>
          <w:color w:val="0A2540"/>
          <w:sz w:val="24"/>
        </w:rPr>
        <w:t>Sunday close</w:t>
      </w:r>
    </w:p>
    <w:p>
      <w:pPr>
        <w:pStyle w:val="ListBullet"/>
      </w:pPr>
      <w:r/>
      <w:r>
        <w:rPr>
          <w:color w:val="101018"/>
          <w:sz w:val="22"/>
        </w:rPr>
        <w:t>Every student has a live URL + repo + demo video logged</w:t>
      </w:r>
    </w:p>
    <w:p>
      <w:pPr>
        <w:pStyle w:val="ListBullet"/>
      </w:pPr>
      <w:r/>
      <w:r>
        <w:rPr>
          <w:color w:val="101018"/>
          <w:sz w:val="22"/>
        </w:rPr>
        <w:t>Distinction candidates tagged in private mentor doc</w:t>
      </w:r>
    </w:p>
    <w:p>
      <w:pPr>
        <w:pStyle w:val="ListBullet"/>
      </w:pPr>
      <w:r/>
      <w:r>
        <w:rPr>
          <w:color w:val="101018"/>
          <w:sz w:val="22"/>
        </w:rPr>
        <w:t>Sprint Certificate spreadsheet filled out with tier per student</w:t>
      </w:r>
    </w:p>
    <w:p>
      <w:pPr>
        <w:pStyle w:val="ListBullet"/>
      </w:pPr>
      <w:r/>
      <w:r>
        <w:rPr>
          <w:color w:val="101018"/>
          <w:sz w:val="22"/>
        </w:rPr>
        <w:t>Personal closing message in the pod channel — name 1 thing the cohort did well</w:t>
      </w:r>
    </w:p>
    <w:p>
      <w:pPr>
        <w:spacing w:before="280" w:after="80"/>
      </w:pPr>
      <w:r>
        <w:rPr>
          <w:b/>
          <w:color w:val="0A2540"/>
          <w:sz w:val="26"/>
        </w:rPr>
        <w:t>PEDAGOGY CALLOUT</w:t>
      </w:r>
    </w:p>
    <w:p>
      <w:pPr>
        <w:ind w:left="216"/>
      </w:pPr>
      <w:r>
        <w:rPr>
          <w:i/>
          <w:color w:val="0A2540"/>
          <w:sz w:val="22"/>
        </w:rPr>
        <w:t>Resist the urge to lecture. The sprint succeeds only if the mentor spends more time reviewing student code than explaining concepts. If you've talked for more than 30 minutes in the Saturday opener, you've talked too much.</w:t>
      </w:r>
    </w:p>
    <w:p>
      <w:pPr>
        <w:spacing w:before="240"/>
      </w:pPr>
      <w:r>
        <w:rPr>
          <w:i/>
          <w:color w:val="556677"/>
          <w:sz w:val="18"/>
        </w:rPr>
        <w:t>BuildAI Teaching Playbook — Weekend Sprint  |  Internal  |  contact@meetskybloom.com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