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14B57BA" w:rsidP="0A8C0590" w:rsidRDefault="414B57BA" w14:paraId="0460AAFA" w14:textId="547BA692">
      <w:pPr>
        <w:pStyle w:val="Heading1"/>
        <w:keepNext w:val="1"/>
        <w:keepLines w:val="1"/>
        <w:rPr>
          <w:lang w:val="en-US"/>
        </w:rPr>
      </w:pPr>
      <w:r w:rsidRPr="0A8C0590" w:rsidR="414B57BA">
        <w:rPr>
          <w:lang w:val="en-US"/>
        </w:rPr>
        <w:t xml:space="preserve">AI Diabetes Clinic Letter Evaluation Study </w:t>
      </w:r>
    </w:p>
    <w:p w:rsidR="414B57BA" w:rsidP="0A8C0590" w:rsidRDefault="414B57BA" w14:paraId="09A6BA8D" w14:textId="6D2FC40D">
      <w:pPr>
        <w:pStyle w:val="Heading2"/>
        <w:keepNext w:val="1"/>
        <w:keepLines w:val="1"/>
      </w:pPr>
      <w:r w:rsidRPr="0A8C0590" w:rsidR="414B57BA">
        <w:rPr>
          <w:lang w:val="en-US"/>
        </w:rPr>
        <w:t xml:space="preserve">Overview: </w:t>
      </w:r>
    </w:p>
    <w:p w:rsidR="414B57BA" w:rsidP="0A8C0590" w:rsidRDefault="414B57BA" w14:paraId="5F4B9224" w14:textId="5291B284">
      <w:pPr>
        <w:pStyle w:val="Normal"/>
        <w:keepNext w:val="1"/>
        <w:keepLines w:val="1"/>
      </w:pPr>
      <w:r w:rsidRPr="0A8C0590" w:rsidR="414B57BA">
        <w:rPr>
          <w:lang w:val="en-US"/>
        </w:rPr>
        <w:t>Large language models (LLM) are becoming increasingly popular in recent days to generate clinical documentation. This study evaluates whether LLMs accurately preserve safety critical information as well as clinician’s intent and management direction while generating letters following outpatient review.</w:t>
      </w:r>
    </w:p>
    <w:p w:rsidR="001A6550" w:rsidP="2A4B5478" w:rsidRDefault="2E27D444" w14:paraId="53D86DD8" w14:textId="6CE0F10B">
      <w:pPr>
        <w:keepNext/>
        <w:keepLines/>
        <w:rPr>
          <w:lang w:val="en-US"/>
        </w:rPr>
      </w:pPr>
      <w:r w:rsidRPr="2A4B5478">
        <w:rPr>
          <w:lang w:val="en-US"/>
        </w:rPr>
        <w:t xml:space="preserve">This repository contains materials for a pilot methodological study that </w:t>
      </w:r>
      <w:r w:rsidRPr="2A4B5478" w:rsidR="1A99E27C">
        <w:rPr>
          <w:lang w:val="en-US"/>
        </w:rPr>
        <w:t>focused on evaluation of AI-generated diabetes outpatient clinic letters.</w:t>
      </w:r>
    </w:p>
    <w:p w:rsidR="001A6550" w:rsidP="2A4B5478" w:rsidRDefault="1A99E27C" w14:paraId="07B7DADD" w14:textId="68767173">
      <w:pPr>
        <w:keepNext w:val="1"/>
        <w:keepLines w:val="1"/>
        <w:rPr>
          <w:lang w:val="en-US"/>
        </w:rPr>
      </w:pPr>
      <w:r w:rsidRPr="0A8C0590" w:rsidR="1A99E27C">
        <w:rPr>
          <w:lang w:val="en-US"/>
        </w:rPr>
        <w:t xml:space="preserve">This study </w:t>
      </w:r>
      <w:r w:rsidRPr="0A8C0590" w:rsidR="4FAC1B95">
        <w:rPr>
          <w:lang w:val="en-US"/>
        </w:rPr>
        <w:t>focuses on</w:t>
      </w:r>
      <w:r w:rsidRPr="0A8C0590" w:rsidR="50F959FB">
        <w:rPr>
          <w:lang w:val="en-US"/>
        </w:rPr>
        <w:t xml:space="preserve"> preservation of</w:t>
      </w:r>
      <w:r w:rsidRPr="0A8C0590" w:rsidR="4FAC1B95">
        <w:rPr>
          <w:lang w:val="en-US"/>
        </w:rPr>
        <w:t xml:space="preserve"> clinical content</w:t>
      </w:r>
      <w:r w:rsidRPr="0A8C0590" w:rsidR="64339C4F">
        <w:rPr>
          <w:lang w:val="en-US"/>
        </w:rPr>
        <w:t xml:space="preserve">, clinician’s </w:t>
      </w:r>
      <w:r w:rsidRPr="0A8C0590" w:rsidR="64339C4F">
        <w:rPr>
          <w:lang w:val="en-US"/>
        </w:rPr>
        <w:t>intent</w:t>
      </w:r>
      <w:r w:rsidRPr="0A8C0590" w:rsidR="64339C4F">
        <w:rPr>
          <w:lang w:val="en-US"/>
        </w:rPr>
        <w:t xml:space="preserve"> and patient safety </w:t>
      </w:r>
      <w:r w:rsidRPr="0A8C0590" w:rsidR="64339C4F">
        <w:rPr>
          <w:lang w:val="en-US"/>
        </w:rPr>
        <w:t>information</w:t>
      </w:r>
      <w:r w:rsidRPr="0A8C0590" w:rsidR="4FAC1B95">
        <w:rPr>
          <w:lang w:val="en-US"/>
        </w:rPr>
        <w:t xml:space="preserve"> </w:t>
      </w:r>
      <w:r w:rsidRPr="0A8C0590" w:rsidR="0C6A1C91">
        <w:rPr>
          <w:lang w:val="en-US"/>
        </w:rPr>
        <w:t>during</w:t>
      </w:r>
      <w:r w:rsidRPr="0A8C0590" w:rsidR="0C6A1C91">
        <w:rPr>
          <w:lang w:val="en-US"/>
        </w:rPr>
        <w:t xml:space="preserve"> AI- generated documentation</w:t>
      </w:r>
    </w:p>
    <w:p w:rsidR="001A6550" w:rsidP="2A4B5478" w:rsidRDefault="28412DF7" w14:paraId="24B3E79D" w14:textId="4E15B619">
      <w:pPr>
        <w:keepNext w:val="1"/>
        <w:keepLines w:val="1"/>
        <w:rPr>
          <w:lang w:val="en-US"/>
        </w:rPr>
      </w:pPr>
      <w:r w:rsidRPr="0A8C0590" w:rsidR="28412DF7">
        <w:rPr>
          <w:lang w:val="en-US"/>
        </w:rPr>
        <w:t>This project compared AI</w:t>
      </w:r>
      <w:r w:rsidRPr="0A8C0590" w:rsidR="559B6EDB">
        <w:rPr>
          <w:lang w:val="en-US"/>
        </w:rPr>
        <w:t>-</w:t>
      </w:r>
      <w:r w:rsidRPr="0A8C0590" w:rsidR="28412DF7">
        <w:rPr>
          <w:lang w:val="en-US"/>
        </w:rPr>
        <w:t xml:space="preserve">generated clinic letters </w:t>
      </w:r>
      <w:r w:rsidRPr="0A8C0590" w:rsidR="65205260">
        <w:rPr>
          <w:lang w:val="en-US"/>
        </w:rPr>
        <w:t xml:space="preserve">and </w:t>
      </w:r>
      <w:r w:rsidRPr="0A8C0590" w:rsidR="28412DF7">
        <w:rPr>
          <w:lang w:val="en-US"/>
        </w:rPr>
        <w:t xml:space="preserve">clinician authored gold standard letters </w:t>
      </w:r>
      <w:r w:rsidRPr="0A8C0590" w:rsidR="7E0744ED">
        <w:rPr>
          <w:lang w:val="en-US"/>
        </w:rPr>
        <w:t>using a clinician developed structured evaluation sheet. AI</w:t>
      </w:r>
      <w:r w:rsidRPr="0A8C0590" w:rsidR="48BE5F25">
        <w:rPr>
          <w:lang w:val="en-US"/>
        </w:rPr>
        <w:t>-</w:t>
      </w:r>
      <w:r w:rsidRPr="0A8C0590" w:rsidR="7E0744ED">
        <w:rPr>
          <w:lang w:val="en-US"/>
        </w:rPr>
        <w:t>generated clinic letters are evaluated by a single evaluator at two time points (immediate and delayed) to also assess intra rater stability.</w:t>
      </w:r>
    </w:p>
    <w:p w:rsidR="3FAB3013" w:rsidP="0A8C0590" w:rsidRDefault="3FAB3013" w14:paraId="7F1C5460" w14:textId="74DE8F92">
      <w:pPr>
        <w:pStyle w:val="Heading2"/>
        <w:keepNext w:val="1"/>
        <w:keepLines w:val="1"/>
        <w:rPr>
          <w:lang w:val="en-US"/>
        </w:rPr>
      </w:pPr>
      <w:r w:rsidRPr="0A8C0590" w:rsidR="3FAB3013">
        <w:rPr>
          <w:lang w:val="en-US"/>
        </w:rPr>
        <w:t>Why this study is different:</w:t>
      </w:r>
    </w:p>
    <w:p w:rsidR="107C79CA" w:rsidP="0A8C0590" w:rsidRDefault="107C79CA" w14:paraId="5BC529DE" w14:textId="6F1F468E">
      <w:pPr>
        <w:keepNext w:val="1"/>
        <w:keepLines w:val="1"/>
        <w:rPr>
          <w:lang w:val="en-US"/>
        </w:rPr>
      </w:pPr>
      <w:r w:rsidRPr="0A8C0590" w:rsidR="107C79CA">
        <w:rPr>
          <w:lang w:val="en-US"/>
        </w:rPr>
        <w:t xml:space="preserve">Most AI-generated documentation </w:t>
      </w:r>
      <w:r w:rsidRPr="0A8C0590" w:rsidR="466035BA">
        <w:rPr>
          <w:lang w:val="en-US"/>
        </w:rPr>
        <w:t>studies focus</w:t>
      </w:r>
      <w:r w:rsidRPr="0A8C0590" w:rsidR="107C79CA">
        <w:rPr>
          <w:lang w:val="en-US"/>
        </w:rPr>
        <w:t xml:space="preserve"> on linguistic quality, time saved, missing </w:t>
      </w:r>
      <w:r w:rsidRPr="0A8C0590" w:rsidR="07EAFED1">
        <w:rPr>
          <w:lang w:val="en-US"/>
        </w:rPr>
        <w:t>information,</w:t>
      </w:r>
      <w:r w:rsidRPr="0A8C0590" w:rsidR="107C79CA">
        <w:rPr>
          <w:lang w:val="en-US"/>
        </w:rPr>
        <w:t xml:space="preserve"> and preference scores</w:t>
      </w:r>
      <w:r w:rsidRPr="0A8C0590" w:rsidR="7C78FCAF">
        <w:rPr>
          <w:lang w:val="en-US"/>
        </w:rPr>
        <w:t>.</w:t>
      </w:r>
    </w:p>
    <w:p w:rsidR="7C78FCAF" w:rsidP="0A8C0590" w:rsidRDefault="7C78FCAF" w14:paraId="4B29306A" w14:textId="2002E66D">
      <w:pPr>
        <w:keepNext w:val="1"/>
        <w:keepLines w:val="1"/>
        <w:rPr>
          <w:lang w:val="en-US"/>
        </w:rPr>
      </w:pPr>
      <w:r w:rsidRPr="0A8C0590" w:rsidR="7C78FCAF">
        <w:rPr>
          <w:lang w:val="en-US"/>
        </w:rPr>
        <w:t xml:space="preserve">This study </w:t>
      </w:r>
      <w:r w:rsidRPr="0A8C0590" w:rsidR="608AEDC8">
        <w:rPr>
          <w:lang w:val="en-US"/>
        </w:rPr>
        <w:t xml:space="preserve">evaluates </w:t>
      </w:r>
      <w:r w:rsidRPr="0A8C0590" w:rsidR="42A305C2">
        <w:rPr>
          <w:lang w:val="en-US"/>
        </w:rPr>
        <w:t xml:space="preserve">preservation of clinician’s intent, omission/ commission errors in patient safety information, interpretation </w:t>
      </w:r>
      <w:r w:rsidRPr="0A8C0590" w:rsidR="217949C3">
        <w:rPr>
          <w:lang w:val="en-US"/>
        </w:rPr>
        <w:t>drift,</w:t>
      </w:r>
      <w:r w:rsidRPr="0A8C0590" w:rsidR="42A305C2">
        <w:rPr>
          <w:lang w:val="en-US"/>
        </w:rPr>
        <w:t xml:space="preserve"> and impact of these on patient management.</w:t>
      </w:r>
    </w:p>
    <w:p w:rsidR="42A305C2" w:rsidP="0A8C0590" w:rsidRDefault="42A305C2" w14:paraId="628B04D0" w14:textId="5F3DFE0D">
      <w:pPr>
        <w:keepNext w:val="1"/>
        <w:keepLines w:val="1"/>
        <w:rPr>
          <w:lang w:val="en-US"/>
        </w:rPr>
      </w:pPr>
      <w:r w:rsidRPr="0A8C0590" w:rsidR="42A305C2">
        <w:rPr>
          <w:lang w:val="en-US"/>
        </w:rPr>
        <w:t xml:space="preserve">The </w:t>
      </w:r>
      <w:r w:rsidRPr="0A8C0590" w:rsidR="42A305C2">
        <w:rPr>
          <w:lang w:val="en-US"/>
        </w:rPr>
        <w:t>main focus</w:t>
      </w:r>
      <w:r w:rsidRPr="0A8C0590" w:rsidR="42A305C2">
        <w:rPr>
          <w:lang w:val="en-US"/>
        </w:rPr>
        <w:t xml:space="preserve"> of this study is </w:t>
      </w:r>
      <w:r w:rsidRPr="0A8C0590" w:rsidR="2EB8E918">
        <w:rPr>
          <w:lang w:val="en-US"/>
        </w:rPr>
        <w:t xml:space="preserve">to evaluate </w:t>
      </w:r>
      <w:r w:rsidRPr="0A8C0590" w:rsidR="42A305C2">
        <w:rPr>
          <w:lang w:val="en-US"/>
        </w:rPr>
        <w:t xml:space="preserve">whether AI-generated clinic letters can safely communicate clinical reasoning between clinicians. </w:t>
      </w:r>
    </w:p>
    <w:p w:rsidR="001A6550" w:rsidP="2A4B5478" w:rsidRDefault="52BFEAC9" w14:paraId="1D5F9A84" w14:textId="15D00E8E">
      <w:pPr>
        <w:pStyle w:val="Heading2"/>
        <w:rPr>
          <w:lang w:val="en-US"/>
        </w:rPr>
      </w:pPr>
      <w:r w:rsidRPr="2A4B5478">
        <w:rPr>
          <w:lang w:val="en-US"/>
        </w:rPr>
        <w:t>Repository Contents:</w:t>
      </w:r>
    </w:p>
    <w:p w:rsidR="001A6550" w:rsidP="2A4B5478" w:rsidRDefault="52BFEAC9" w14:paraId="7C77FDB4" w14:textId="6E426D04">
      <w:pPr>
        <w:keepNext/>
        <w:keepLines/>
        <w:rPr>
          <w:lang w:val="en-US"/>
        </w:rPr>
      </w:pPr>
      <w:r w:rsidRPr="2A4B5478">
        <w:rPr>
          <w:lang w:val="en-US"/>
        </w:rPr>
        <w:t>This repository includes the following:</w:t>
      </w:r>
    </w:p>
    <w:p w:rsidR="001A6550" w:rsidP="2A4B5478" w:rsidRDefault="52BFEAC9" w14:paraId="071EA1D7" w14:textId="77C5A14E">
      <w:pPr>
        <w:keepNext/>
        <w:keepLines/>
        <w:rPr>
          <w:lang w:val="en-US"/>
        </w:rPr>
      </w:pPr>
      <w:r w:rsidRPr="2A4B5478">
        <w:rPr>
          <w:lang w:val="en-US"/>
        </w:rPr>
        <w:t xml:space="preserve">Case vignettes comprising of 5 simulated cases </w:t>
      </w:r>
    </w:p>
    <w:p w:rsidR="001A6550" w:rsidP="2A4B5478" w:rsidRDefault="52BFEAC9" w14:paraId="1F5878CC" w14:textId="001E329D">
      <w:pPr>
        <w:keepNext/>
        <w:keepLines/>
        <w:rPr>
          <w:lang w:val="en-US"/>
        </w:rPr>
      </w:pPr>
      <w:r w:rsidRPr="2A4B5478">
        <w:rPr>
          <w:lang w:val="en-US"/>
        </w:rPr>
        <w:t>Standardised prompt used for AI letter generation</w:t>
      </w:r>
    </w:p>
    <w:p w:rsidR="001A6550" w:rsidP="2A4B5478" w:rsidRDefault="52BFEAC9" w14:paraId="4FB7A839" w14:textId="6204D504">
      <w:pPr>
        <w:keepNext/>
        <w:keepLines/>
        <w:rPr>
          <w:lang w:val="en-US"/>
        </w:rPr>
      </w:pPr>
      <w:r w:rsidRPr="2A4B5478">
        <w:rPr>
          <w:lang w:val="en-US"/>
        </w:rPr>
        <w:t>Gold standard clinic letters</w:t>
      </w:r>
    </w:p>
    <w:p w:rsidR="001A6550" w:rsidP="2A4B5478" w:rsidRDefault="52BFEAC9" w14:paraId="579A46AA" w14:textId="712EBFF7">
      <w:pPr>
        <w:keepNext/>
        <w:keepLines/>
        <w:rPr>
          <w:lang w:val="en-US"/>
        </w:rPr>
      </w:pPr>
      <w:r w:rsidRPr="2A4B5478">
        <w:rPr>
          <w:lang w:val="en-US"/>
        </w:rPr>
        <w:t>AI-generated letters</w:t>
      </w:r>
    </w:p>
    <w:p w:rsidR="001A6550" w:rsidP="2A4B5478" w:rsidRDefault="255A42B1" w14:paraId="76715A79" w14:textId="40D677CD">
      <w:pPr>
        <w:keepNext/>
        <w:keepLines/>
        <w:rPr>
          <w:lang w:val="en-US"/>
        </w:rPr>
      </w:pPr>
      <w:r w:rsidRPr="2A4B5478">
        <w:rPr>
          <w:lang w:val="en-US"/>
        </w:rPr>
        <w:t>Evaluation framework and all scoring sheets</w:t>
      </w:r>
    </w:p>
    <w:p w:rsidR="001A6550" w:rsidP="2A4B5478" w:rsidRDefault="255A42B1" w14:paraId="4EDE6457" w14:textId="553D025E">
      <w:pPr>
        <w:keepNext/>
        <w:keepLines/>
        <w:rPr>
          <w:lang w:val="en-US"/>
        </w:rPr>
      </w:pPr>
      <w:r w:rsidRPr="2A4B5478">
        <w:rPr>
          <w:lang w:val="en-US"/>
        </w:rPr>
        <w:t>Analysis tables and result document</w:t>
      </w:r>
    </w:p>
    <w:p w:rsidR="001A6550" w:rsidP="2A4B5478" w:rsidRDefault="255A42B1" w14:paraId="2E89DB40" w14:textId="41E715A6">
      <w:pPr>
        <w:keepNext/>
        <w:keepLines/>
        <w:rPr>
          <w:lang w:val="en-US"/>
        </w:rPr>
      </w:pPr>
      <w:r w:rsidRPr="2A4B5478">
        <w:rPr>
          <w:lang w:val="en-US"/>
        </w:rPr>
        <w:t>Reproducibility materials</w:t>
      </w:r>
    </w:p>
    <w:p w:rsidR="001A6550" w:rsidP="2A4B5478" w:rsidRDefault="255A42B1" w14:paraId="3A10F744" w14:textId="5EAB005C">
      <w:pPr>
        <w:keepNext/>
        <w:keepLines/>
        <w:rPr>
          <w:lang w:val="en-US"/>
        </w:rPr>
      </w:pPr>
      <w:r w:rsidRPr="2A4B5478">
        <w:rPr>
          <w:lang w:val="en-US"/>
        </w:rPr>
        <w:t>All materials were frozen before analysis to ensure reproducibility.</w:t>
      </w:r>
    </w:p>
    <w:p w:rsidR="001A6550" w:rsidP="2A4B5478" w:rsidRDefault="2E27D444" w14:paraId="4F56A5AB" w14:textId="11D4426A">
      <w:pPr>
        <w:pStyle w:val="Heading2"/>
        <w:rPr>
          <w:rFonts w:ascii="Aptos Display" w:hAnsi="Aptos Display" w:eastAsia="Aptos Display" w:cs="Aptos Display"/>
        </w:rPr>
      </w:pPr>
      <w:r w:rsidRPr="2A4B5478">
        <w:rPr>
          <w:rFonts w:ascii="Aptos Display" w:hAnsi="Aptos Display" w:eastAsia="Aptos Display" w:cs="Aptos Display"/>
          <w:lang w:val="en-US"/>
        </w:rPr>
        <w:t>Study Design:</w:t>
      </w:r>
    </w:p>
    <w:p w:rsidR="001A6550" w:rsidP="2A4B5478" w:rsidRDefault="2E27D444" w14:paraId="1A0A9CAE" w14:textId="533927FC">
      <w:pPr>
        <w:rPr>
          <w:rFonts w:ascii="Aptos" w:hAnsi="Aptos" w:eastAsia="Aptos" w:cs="Aptos"/>
          <w:color w:val="000000" w:themeColor="text1"/>
        </w:rPr>
      </w:pPr>
      <w:r w:rsidRPr="2A4B5478">
        <w:rPr>
          <w:rFonts w:ascii="Aptos" w:hAnsi="Aptos" w:eastAsia="Aptos" w:cs="Aptos"/>
          <w:color w:val="000000" w:themeColor="text1"/>
          <w:lang w:val="en-US"/>
        </w:rPr>
        <w:t>This study was designed as a pilot evaluation framework for AI-generated diabetes outpatient clinic letters. The aim was to evaluate whether the clinical content, clinical intent and patient safety information remain intact when a clinic letter is generated using a large language model (LLM) following a diabetes clinic review.</w:t>
      </w:r>
    </w:p>
    <w:p w:rsidR="001A6550" w:rsidP="2A4B5478" w:rsidRDefault="2E27D444" w14:paraId="3A89A9B7" w14:textId="504F0A37">
      <w:pPr>
        <w:rPr>
          <w:rFonts w:ascii="Aptos" w:hAnsi="Aptos" w:eastAsia="Aptos" w:cs="Aptos"/>
          <w:color w:val="000000" w:themeColor="text1"/>
        </w:rPr>
      </w:pPr>
      <w:r w:rsidRPr="2A4B5478">
        <w:rPr>
          <w:rFonts w:ascii="Aptos" w:hAnsi="Aptos" w:eastAsia="Aptos" w:cs="Aptos"/>
          <w:color w:val="000000" w:themeColor="text1"/>
          <w:lang w:val="en-US"/>
        </w:rPr>
        <w:t>This study evaluated AI-generated clinic letters and compared them against a gold standard clinic letter written by a clinician using a structured evaluation sheet. A delayed re-evaluation was also performed to assess intra-rater stability. This study was designed as a methodological pilot than a performance benchmark.</w:t>
      </w:r>
    </w:p>
    <w:p w:rsidR="001A6550" w:rsidP="2A4B5478" w:rsidRDefault="2E27D444" w14:paraId="4DBB09D8" w14:textId="49B8D158">
      <w:pPr>
        <w:pStyle w:val="Heading2"/>
        <w:rPr>
          <w:rFonts w:ascii="Aptos Display" w:hAnsi="Aptos Display" w:eastAsia="Aptos Display" w:cs="Aptos Display"/>
        </w:rPr>
      </w:pPr>
      <w:r w:rsidRPr="2A4B5478">
        <w:rPr>
          <w:rFonts w:ascii="Aptos Display" w:hAnsi="Aptos Display" w:eastAsia="Aptos Display" w:cs="Aptos Display"/>
          <w:lang w:val="en-US"/>
        </w:rPr>
        <w:t>Case Development:</w:t>
      </w:r>
    </w:p>
    <w:p w:rsidR="001A6550" w:rsidP="2A4B5478" w:rsidRDefault="2E27D444" w14:paraId="4C767F93" w14:textId="45005CED">
      <w:pPr>
        <w:rPr>
          <w:rFonts w:ascii="Aptos" w:hAnsi="Aptos" w:eastAsia="Aptos" w:cs="Aptos"/>
          <w:color w:val="000000" w:themeColor="text1"/>
        </w:rPr>
      </w:pPr>
      <w:r w:rsidRPr="2A4B5478">
        <w:rPr>
          <w:rFonts w:ascii="Aptos" w:hAnsi="Aptos" w:eastAsia="Aptos" w:cs="Aptos"/>
          <w:color w:val="000000" w:themeColor="text1"/>
          <w:lang w:val="en-US"/>
        </w:rPr>
        <w:t>Case vignettes were constructed using five simulated cases that are typically seen in diabetes outpatient care. A real-world clinic documentation structure was followed to generate these cases (Case 1- Case 5). The standardised template is as follow:</w:t>
      </w:r>
    </w:p>
    <w:p w:rsidR="001A6550" w:rsidP="2A4B5478" w:rsidRDefault="2E27D444" w14:paraId="09E08274" w14:textId="23D783FE">
      <w:pPr>
        <w:pStyle w:val="ListParagraph"/>
        <w:numPr>
          <w:ilvl w:val="0"/>
          <w:numId w:val="7"/>
        </w:numPr>
        <w:rPr>
          <w:rFonts w:ascii="Aptos" w:hAnsi="Aptos" w:eastAsia="Aptos" w:cs="Aptos"/>
          <w:color w:val="000000" w:themeColor="text1"/>
        </w:rPr>
      </w:pPr>
      <w:r w:rsidRPr="2A4B5478">
        <w:rPr>
          <w:rFonts w:ascii="Aptos" w:hAnsi="Aptos" w:eastAsia="Aptos" w:cs="Aptos"/>
          <w:color w:val="000000" w:themeColor="text1"/>
          <w:lang w:val="en-US"/>
        </w:rPr>
        <w:t>Patient Demographics (age and sex)</w:t>
      </w:r>
    </w:p>
    <w:p w:rsidR="001A6550" w:rsidP="2A4B5478" w:rsidRDefault="2E27D444" w14:paraId="38D0C1B3" w14:textId="76F9517F">
      <w:pPr>
        <w:pStyle w:val="ListParagraph"/>
        <w:numPr>
          <w:ilvl w:val="0"/>
          <w:numId w:val="7"/>
        </w:numPr>
        <w:rPr>
          <w:rFonts w:ascii="Aptos" w:hAnsi="Aptos" w:eastAsia="Aptos" w:cs="Aptos"/>
          <w:color w:val="000000" w:themeColor="text1"/>
        </w:rPr>
      </w:pPr>
      <w:r w:rsidRPr="2A4B5478">
        <w:rPr>
          <w:rFonts w:ascii="Aptos" w:hAnsi="Aptos" w:eastAsia="Aptos" w:cs="Aptos"/>
          <w:color w:val="000000" w:themeColor="text1"/>
          <w:lang w:val="en-US"/>
        </w:rPr>
        <w:t>Problems list (summary of the comorbidities and current diabetes/ context)</w:t>
      </w:r>
    </w:p>
    <w:p w:rsidR="001A6550" w:rsidP="2A4B5478" w:rsidRDefault="2E27D444" w14:paraId="6AFBFBF3" w14:textId="29139AC3">
      <w:pPr>
        <w:pStyle w:val="ListParagraph"/>
        <w:numPr>
          <w:ilvl w:val="0"/>
          <w:numId w:val="7"/>
        </w:numPr>
        <w:rPr>
          <w:rFonts w:ascii="Aptos" w:hAnsi="Aptos" w:eastAsia="Aptos" w:cs="Aptos"/>
          <w:color w:val="000000" w:themeColor="text1"/>
        </w:rPr>
      </w:pPr>
      <w:r w:rsidRPr="2A4B5478">
        <w:rPr>
          <w:rFonts w:ascii="Aptos" w:hAnsi="Aptos" w:eastAsia="Aptos" w:cs="Aptos"/>
          <w:color w:val="000000" w:themeColor="text1"/>
          <w:lang w:val="en-US"/>
        </w:rPr>
        <w:t>Relevant Medications (including medications used for diabetes management)</w:t>
      </w:r>
    </w:p>
    <w:p w:rsidR="001A6550" w:rsidP="2A4B5478" w:rsidRDefault="2E27D444" w14:paraId="413FA1FF" w14:textId="33621636">
      <w:pPr>
        <w:pStyle w:val="ListParagraph"/>
        <w:numPr>
          <w:ilvl w:val="0"/>
          <w:numId w:val="7"/>
        </w:numPr>
        <w:rPr>
          <w:rFonts w:ascii="Aptos" w:hAnsi="Aptos" w:eastAsia="Aptos" w:cs="Aptos"/>
          <w:color w:val="000000" w:themeColor="text1"/>
        </w:rPr>
      </w:pPr>
      <w:r w:rsidRPr="2A4B5478">
        <w:rPr>
          <w:rFonts w:ascii="Aptos" w:hAnsi="Aptos" w:eastAsia="Aptos" w:cs="Aptos"/>
          <w:color w:val="000000" w:themeColor="text1"/>
          <w:lang w:val="en-US"/>
        </w:rPr>
        <w:t>Measurements include weight, height, BMI, Urine dipstick (glucose/ protein/ ketone) and glucose monitoring modality</w:t>
      </w:r>
    </w:p>
    <w:p w:rsidR="001A6550" w:rsidP="2A4B5478" w:rsidRDefault="2E27D444" w14:paraId="4C072D9F" w14:textId="2AF8F946">
      <w:pPr>
        <w:pStyle w:val="ListParagraph"/>
        <w:numPr>
          <w:ilvl w:val="0"/>
          <w:numId w:val="7"/>
        </w:numPr>
        <w:rPr>
          <w:rFonts w:ascii="Aptos" w:hAnsi="Aptos" w:eastAsia="Aptos" w:cs="Aptos"/>
          <w:color w:val="000000" w:themeColor="text1"/>
        </w:rPr>
      </w:pPr>
      <w:r w:rsidRPr="2A4B5478">
        <w:rPr>
          <w:rFonts w:ascii="Aptos" w:hAnsi="Aptos" w:eastAsia="Aptos" w:cs="Aptos"/>
          <w:color w:val="000000" w:themeColor="text1"/>
          <w:lang w:val="en-US"/>
        </w:rPr>
        <w:t>Care plan including glycaemic control, renal function, lipid profile, cardiovascular monitoring</w:t>
      </w:r>
    </w:p>
    <w:p w:rsidR="001A6550" w:rsidP="2A4B5478" w:rsidRDefault="2E27D444" w14:paraId="6062F87F" w14:textId="1F1AA659">
      <w:pPr>
        <w:pStyle w:val="ListParagraph"/>
        <w:numPr>
          <w:ilvl w:val="0"/>
          <w:numId w:val="7"/>
        </w:numPr>
        <w:rPr>
          <w:rFonts w:ascii="Aptos" w:hAnsi="Aptos" w:eastAsia="Aptos" w:cs="Aptos"/>
          <w:color w:val="000000" w:themeColor="text1"/>
        </w:rPr>
      </w:pPr>
      <w:r w:rsidRPr="2A4B5478">
        <w:rPr>
          <w:rFonts w:ascii="Aptos" w:hAnsi="Aptos" w:eastAsia="Aptos" w:cs="Aptos"/>
          <w:color w:val="000000" w:themeColor="text1"/>
          <w:lang w:val="en-US"/>
        </w:rPr>
        <w:t>Care plan agreed with the patient- information from this section was used to generate the narrative body of the letter</w:t>
      </w:r>
    </w:p>
    <w:p w:rsidR="001A6550" w:rsidP="2A4B5478" w:rsidRDefault="2E27D444" w14:paraId="45E15186" w14:textId="030B3951">
      <w:pPr>
        <w:pStyle w:val="ListParagraph"/>
        <w:numPr>
          <w:ilvl w:val="0"/>
          <w:numId w:val="7"/>
        </w:numPr>
        <w:rPr>
          <w:rFonts w:ascii="Aptos" w:hAnsi="Aptos" w:eastAsia="Aptos" w:cs="Aptos"/>
          <w:color w:val="000000" w:themeColor="text1"/>
        </w:rPr>
      </w:pPr>
      <w:r w:rsidRPr="2A4B5478">
        <w:rPr>
          <w:rFonts w:ascii="Aptos" w:hAnsi="Aptos" w:eastAsia="Aptos" w:cs="Aptos"/>
          <w:color w:val="000000" w:themeColor="text1"/>
          <w:lang w:val="en-US"/>
        </w:rPr>
        <w:t>Clinical management plan agreed to GP- used to write the narrative for Action for GP section</w:t>
      </w:r>
    </w:p>
    <w:p w:rsidR="001A6550" w:rsidP="2A4B5478" w:rsidRDefault="2E27D444" w14:paraId="5C8CCA7E" w14:textId="2AE9A314">
      <w:pPr>
        <w:rPr>
          <w:rFonts w:ascii="Aptos" w:hAnsi="Aptos" w:eastAsia="Aptos" w:cs="Aptos"/>
          <w:color w:val="000000" w:themeColor="text1"/>
        </w:rPr>
      </w:pPr>
      <w:r w:rsidRPr="2A4B5478">
        <w:rPr>
          <w:rFonts w:ascii="Aptos" w:hAnsi="Aptos" w:eastAsia="Aptos" w:cs="Aptos"/>
          <w:color w:val="000000" w:themeColor="text1"/>
          <w:lang w:val="en-US"/>
        </w:rPr>
        <w:t>A variety of cases were included to reflect the real-world clinic case load and complexities. This includes persistent hyperglycaemia, insulin pump therapy, previous DKA, hypoglycaemia risk, cardiovascular risk factors and increased infection risk in the context of immunosuppression. All cases were simulated, inspired by real world clinical scenarios but did not contain real patient data.</w:t>
      </w:r>
    </w:p>
    <w:p w:rsidR="001A6550" w:rsidP="2A4B5478" w:rsidRDefault="2E27D444" w14:paraId="6B16B2CF" w14:textId="719F2CC6">
      <w:pPr>
        <w:rPr>
          <w:rFonts w:ascii="Aptos" w:hAnsi="Aptos" w:eastAsia="Aptos" w:cs="Aptos"/>
          <w:color w:val="000000" w:themeColor="text1"/>
          <w:lang w:val="en-US"/>
        </w:rPr>
      </w:pPr>
      <w:r w:rsidRPr="2A4B5478">
        <w:rPr>
          <w:rFonts w:ascii="Aptos" w:hAnsi="Aptos" w:eastAsia="Aptos" w:cs="Aptos"/>
          <w:color w:val="000000" w:themeColor="text1"/>
          <w:lang w:val="en-US"/>
        </w:rPr>
        <w:t>Each case also included predefined guidance sections that are not visible to the AI model. These comprised of a ‘must-not-miss-safety-items' checklist and ‘clinician intention’ box that outlined the primary concern, management priority, essential GP understanding and intended future direction of management. These elements were used to define evaluation benchmarks for safety assessment and intent preservation.</w:t>
      </w:r>
    </w:p>
    <w:p w:rsidR="001A6550" w:rsidP="2A4B5478" w:rsidRDefault="2E27D444" w14:paraId="25001275" w14:textId="2F4AC196">
      <w:pPr>
        <w:pStyle w:val="Heading2"/>
        <w:rPr>
          <w:rFonts w:ascii="Aptos Display" w:hAnsi="Aptos Display" w:eastAsia="Aptos Display" w:cs="Aptos Display"/>
        </w:rPr>
      </w:pPr>
      <w:r w:rsidRPr="2A4B5478">
        <w:rPr>
          <w:rFonts w:ascii="Aptos Display" w:hAnsi="Aptos Display" w:eastAsia="Aptos Display" w:cs="Aptos Display"/>
          <w:lang w:val="en-US"/>
        </w:rPr>
        <w:t>Gold Standard Letter Construction:</w:t>
      </w:r>
    </w:p>
    <w:p w:rsidR="001A6550" w:rsidP="2A4B5478" w:rsidRDefault="2E27D444" w14:paraId="67CB69C0" w14:textId="3F512A27">
      <w:pPr>
        <w:rPr>
          <w:rFonts w:ascii="Aptos" w:hAnsi="Aptos" w:eastAsia="Aptos" w:cs="Aptos"/>
          <w:color w:val="000000" w:themeColor="text1"/>
        </w:rPr>
      </w:pPr>
      <w:r w:rsidRPr="2A4B5478">
        <w:rPr>
          <w:rFonts w:ascii="Aptos" w:hAnsi="Aptos" w:eastAsia="Aptos" w:cs="Aptos"/>
          <w:color w:val="000000" w:themeColor="text1"/>
          <w:lang w:val="en-US"/>
        </w:rPr>
        <w:t>For each case, a gold standard clinic letter intended for the patient’s GP was written by a clinician author.</w:t>
      </w:r>
    </w:p>
    <w:p w:rsidR="001A6550" w:rsidP="2A4B5478" w:rsidRDefault="2E27D444" w14:paraId="41E5F82B" w14:textId="6B02B26A">
      <w:pPr>
        <w:rPr>
          <w:rFonts w:ascii="Aptos" w:hAnsi="Aptos" w:eastAsia="Aptos" w:cs="Aptos"/>
          <w:color w:val="000000" w:themeColor="text1"/>
        </w:rPr>
      </w:pPr>
      <w:r w:rsidRPr="2A4B5478">
        <w:rPr>
          <w:rFonts w:ascii="Aptos" w:hAnsi="Aptos" w:eastAsia="Aptos" w:cs="Aptos"/>
          <w:color w:val="000000" w:themeColor="text1"/>
          <w:lang w:val="en-US"/>
        </w:rPr>
        <w:t>These letters:</w:t>
      </w:r>
    </w:p>
    <w:p w:rsidR="001A6550" w:rsidP="2A4B5478" w:rsidRDefault="2E27D444" w14:paraId="26F7CD32" w14:textId="1601E17D">
      <w:pPr>
        <w:pStyle w:val="ListParagraph"/>
        <w:numPr>
          <w:ilvl w:val="0"/>
          <w:numId w:val="5"/>
        </w:numPr>
        <w:rPr>
          <w:rFonts w:ascii="Aptos" w:hAnsi="Aptos" w:eastAsia="Aptos" w:cs="Aptos"/>
          <w:color w:val="000000" w:themeColor="text1"/>
        </w:rPr>
      </w:pPr>
      <w:r w:rsidRPr="2A4B5478">
        <w:rPr>
          <w:rFonts w:ascii="Aptos" w:hAnsi="Aptos" w:eastAsia="Aptos" w:cs="Aptos"/>
          <w:color w:val="000000" w:themeColor="text1"/>
          <w:lang w:val="en-US"/>
        </w:rPr>
        <w:t>Followed the same structure used in routine clinical practice</w:t>
      </w:r>
    </w:p>
    <w:p w:rsidR="001A6550" w:rsidP="2A4B5478" w:rsidRDefault="2E27D444" w14:paraId="3DBF7BBC" w14:textId="32BAE549">
      <w:pPr>
        <w:pStyle w:val="ListParagraph"/>
        <w:numPr>
          <w:ilvl w:val="0"/>
          <w:numId w:val="5"/>
        </w:numPr>
        <w:rPr>
          <w:rFonts w:ascii="Aptos" w:hAnsi="Aptos" w:eastAsia="Aptos" w:cs="Aptos"/>
          <w:color w:val="000000" w:themeColor="text1"/>
        </w:rPr>
      </w:pPr>
      <w:r w:rsidRPr="2A4B5478">
        <w:rPr>
          <w:rFonts w:ascii="Aptos" w:hAnsi="Aptos" w:eastAsia="Aptos" w:cs="Aptos"/>
          <w:color w:val="000000" w:themeColor="text1"/>
          <w:lang w:val="en-US"/>
        </w:rPr>
        <w:t>Used the information from ‘Care plan agreed with the patient’ section to generate the narrative components.</w:t>
      </w:r>
    </w:p>
    <w:p w:rsidR="001A6550" w:rsidP="2A4B5478" w:rsidRDefault="2E27D444" w14:paraId="4BD59FAB" w14:textId="4FB8C42D">
      <w:pPr>
        <w:pStyle w:val="ListParagraph"/>
        <w:numPr>
          <w:ilvl w:val="0"/>
          <w:numId w:val="5"/>
        </w:numPr>
        <w:rPr>
          <w:rFonts w:ascii="Aptos" w:hAnsi="Aptos" w:eastAsia="Aptos" w:cs="Aptos"/>
          <w:color w:val="000000" w:themeColor="text1"/>
        </w:rPr>
      </w:pPr>
      <w:r w:rsidRPr="2A4B5478">
        <w:rPr>
          <w:rFonts w:ascii="Aptos" w:hAnsi="Aptos" w:eastAsia="Aptos" w:cs="Aptos"/>
          <w:color w:val="000000" w:themeColor="text1"/>
          <w:lang w:val="en-US"/>
        </w:rPr>
        <w:t>Included explicit clinical reasoning only where such reasoning was stated in the case vignette</w:t>
      </w:r>
    </w:p>
    <w:p w:rsidR="001A6550" w:rsidP="2A4B5478" w:rsidRDefault="2E27D444" w14:paraId="304EE2EC" w14:textId="3014243E">
      <w:pPr>
        <w:pStyle w:val="ListParagraph"/>
        <w:numPr>
          <w:ilvl w:val="0"/>
          <w:numId w:val="5"/>
        </w:numPr>
        <w:rPr>
          <w:rFonts w:ascii="Aptos" w:hAnsi="Aptos" w:eastAsia="Aptos" w:cs="Aptos"/>
          <w:color w:val="000000" w:themeColor="text1"/>
        </w:rPr>
      </w:pPr>
      <w:r w:rsidRPr="2A4B5478">
        <w:rPr>
          <w:rFonts w:ascii="Aptos" w:hAnsi="Aptos" w:eastAsia="Aptos" w:cs="Aptos"/>
          <w:color w:val="000000" w:themeColor="text1"/>
          <w:lang w:val="en-US"/>
        </w:rPr>
        <w:t>The letter avoided adding information that are not present in the source documentation</w:t>
      </w:r>
    </w:p>
    <w:p w:rsidR="001A6550" w:rsidP="2A4B5478" w:rsidRDefault="2E27D444" w14:paraId="3A28B135" w14:textId="0A4AAA35">
      <w:pPr>
        <w:rPr>
          <w:rFonts w:ascii="Aptos" w:hAnsi="Aptos" w:eastAsia="Aptos" w:cs="Aptos"/>
          <w:color w:val="000000" w:themeColor="text1"/>
        </w:rPr>
      </w:pPr>
      <w:r w:rsidRPr="2A4B5478">
        <w:rPr>
          <w:rFonts w:ascii="Aptos" w:hAnsi="Aptos" w:eastAsia="Aptos" w:cs="Aptos"/>
          <w:color w:val="000000" w:themeColor="text1"/>
          <w:lang w:val="en-US"/>
        </w:rPr>
        <w:t>These letters were evaluated using the same evaluation framework and served as reference standards for comparison.</w:t>
      </w:r>
    </w:p>
    <w:p w:rsidR="001A6550" w:rsidP="2A4B5478" w:rsidRDefault="2E27D444" w14:paraId="6A2A7267" w14:textId="006BA669">
      <w:pPr>
        <w:pStyle w:val="Heading2"/>
        <w:rPr>
          <w:rFonts w:ascii="Aptos Display" w:hAnsi="Aptos Display" w:eastAsia="Aptos Display" w:cs="Aptos Display"/>
        </w:rPr>
      </w:pPr>
      <w:r w:rsidRPr="2A4B5478">
        <w:rPr>
          <w:rFonts w:ascii="Aptos Display" w:hAnsi="Aptos Display" w:eastAsia="Aptos Display" w:cs="Aptos Display"/>
          <w:lang w:val="en-US"/>
        </w:rPr>
        <w:t>AI Letter Generation</w:t>
      </w:r>
    </w:p>
    <w:p w:rsidR="001A6550" w:rsidP="2A4B5478" w:rsidRDefault="2E27D444" w14:paraId="7D462439" w14:textId="39B1760A">
      <w:pPr>
        <w:rPr>
          <w:rFonts w:ascii="Aptos" w:hAnsi="Aptos" w:eastAsia="Aptos" w:cs="Aptos"/>
          <w:color w:val="000000" w:themeColor="text1"/>
        </w:rPr>
      </w:pPr>
      <w:r w:rsidRPr="2A4B5478">
        <w:rPr>
          <w:rFonts w:ascii="Aptos" w:hAnsi="Aptos" w:eastAsia="Aptos" w:cs="Aptos"/>
          <w:color w:val="000000" w:themeColor="text1"/>
          <w:lang w:val="en-US"/>
        </w:rPr>
        <w:t>All AI generated letters were produced using the ChatGPT 5.2 Thinking Model. All letters were generated using the same model on the same day. A single standardised prompt was used for generation of each letter. Each letter was generated once in a single continuous chat session. No iterative refinement or regeneration was permitted, and all outputs were frozen before evaluation.</w:t>
      </w:r>
    </w:p>
    <w:p w:rsidR="001A6550" w:rsidP="2A4B5478" w:rsidRDefault="2E27D444" w14:paraId="426C52E8" w14:textId="3A16DEF8">
      <w:pPr>
        <w:rPr>
          <w:rFonts w:ascii="Aptos" w:hAnsi="Aptos" w:eastAsia="Aptos" w:cs="Aptos"/>
          <w:color w:val="000000" w:themeColor="text1"/>
        </w:rPr>
      </w:pPr>
      <w:r w:rsidRPr="2A4B5478">
        <w:rPr>
          <w:rFonts w:ascii="Aptos" w:hAnsi="Aptos" w:eastAsia="Aptos" w:cs="Aptos"/>
          <w:color w:val="000000" w:themeColor="text1"/>
          <w:lang w:val="en-US"/>
        </w:rPr>
        <w:t>The AI was specifically instructed to use only explicitly documented information, avoid inventing diagnoses, complications, investigations or treatments, preserve structured sections as specified and use designated clinical discussion sections to write the narrative of the letter.</w:t>
      </w:r>
    </w:p>
    <w:p w:rsidR="001A6550" w:rsidP="2A4B5478" w:rsidRDefault="2E27D444" w14:paraId="4E9F3B74" w14:textId="12A80EC9">
      <w:pPr>
        <w:pStyle w:val="Heading2"/>
        <w:rPr>
          <w:rFonts w:ascii="Aptos Display" w:hAnsi="Aptos Display" w:eastAsia="Aptos Display" w:cs="Aptos Display"/>
        </w:rPr>
      </w:pPr>
      <w:r w:rsidRPr="2A4B5478">
        <w:rPr>
          <w:rFonts w:ascii="Aptos Display" w:hAnsi="Aptos Display" w:eastAsia="Aptos Display" w:cs="Aptos Display"/>
          <w:lang w:val="en-US"/>
        </w:rPr>
        <w:t>Prompt Design:</w:t>
      </w:r>
    </w:p>
    <w:p w:rsidR="001A6550" w:rsidP="2A4B5478" w:rsidRDefault="2E27D444" w14:paraId="780E1CDF" w14:textId="27E9D7D6">
      <w:pPr>
        <w:rPr>
          <w:rFonts w:ascii="Aptos" w:hAnsi="Aptos" w:eastAsia="Aptos" w:cs="Aptos"/>
          <w:color w:val="000000" w:themeColor="text1"/>
        </w:rPr>
      </w:pPr>
      <w:r w:rsidRPr="2A4B5478">
        <w:rPr>
          <w:rFonts w:ascii="Aptos" w:hAnsi="Aptos" w:eastAsia="Aptos" w:cs="Aptos"/>
          <w:color w:val="000000" w:themeColor="text1"/>
          <w:lang w:val="en-US"/>
        </w:rPr>
        <w:t>The prompt has been designed to replicate the same structure of the gold standard letter and included the following constraints:</w:t>
      </w:r>
    </w:p>
    <w:p w:rsidR="001A6550" w:rsidP="2A4B5478" w:rsidRDefault="2E27D444" w14:paraId="12D40BB8" w14:textId="34337D52">
      <w:pPr>
        <w:pStyle w:val="ListParagraph"/>
        <w:numPr>
          <w:ilvl w:val="0"/>
          <w:numId w:val="2"/>
        </w:numPr>
        <w:rPr>
          <w:rFonts w:ascii="Aptos" w:hAnsi="Aptos" w:eastAsia="Aptos" w:cs="Aptos"/>
          <w:color w:val="000000" w:themeColor="text1"/>
        </w:rPr>
      </w:pPr>
      <w:r w:rsidRPr="2A4B5478">
        <w:rPr>
          <w:rFonts w:ascii="Aptos" w:hAnsi="Aptos" w:eastAsia="Aptos" w:cs="Aptos"/>
          <w:color w:val="000000" w:themeColor="text1"/>
          <w:lang w:val="en-US"/>
        </w:rPr>
        <w:t>Clear clarification that the patient has been reviewed in diabetes clinic by diabetes specialist and the letter is intended for GP</w:t>
      </w:r>
    </w:p>
    <w:p w:rsidR="001A6550" w:rsidP="2A4B5478" w:rsidRDefault="2E27D444" w14:paraId="57B527DF" w14:textId="5D6F34D4">
      <w:pPr>
        <w:pStyle w:val="ListParagraph"/>
        <w:numPr>
          <w:ilvl w:val="0"/>
          <w:numId w:val="2"/>
        </w:numPr>
        <w:rPr>
          <w:rFonts w:ascii="Aptos" w:hAnsi="Aptos" w:eastAsia="Aptos" w:cs="Aptos"/>
          <w:color w:val="000000" w:themeColor="text1"/>
        </w:rPr>
      </w:pPr>
      <w:r w:rsidRPr="2A4B5478">
        <w:rPr>
          <w:rFonts w:ascii="Aptos" w:hAnsi="Aptos" w:eastAsia="Aptos" w:cs="Aptos"/>
          <w:color w:val="000000" w:themeColor="text1"/>
          <w:lang w:val="en-US"/>
        </w:rPr>
        <w:t>Clear instruction was given to maintain a standardised structure for the letter without inventing any additional details that are not present in case vignette</w:t>
      </w:r>
    </w:p>
    <w:p w:rsidR="001A6550" w:rsidP="2A4B5478" w:rsidRDefault="2E27D444" w14:paraId="21E280F4" w14:textId="7229FD92">
      <w:pPr>
        <w:pStyle w:val="ListParagraph"/>
        <w:numPr>
          <w:ilvl w:val="0"/>
          <w:numId w:val="2"/>
        </w:numPr>
        <w:rPr>
          <w:rFonts w:ascii="Aptos" w:hAnsi="Aptos" w:eastAsia="Aptos" w:cs="Aptos"/>
          <w:color w:val="000000" w:themeColor="text1"/>
        </w:rPr>
      </w:pPr>
      <w:r w:rsidRPr="2A4B5478">
        <w:rPr>
          <w:rFonts w:ascii="Aptos" w:hAnsi="Aptos" w:eastAsia="Aptos" w:cs="Aptos"/>
          <w:color w:val="000000" w:themeColor="text1"/>
          <w:lang w:val="en-US"/>
        </w:rPr>
        <w:t>Structured section preservation rule and transformation rule for narrative synthesis was implemented to generate the body of the letter and ‘Action for GP’ section</w:t>
      </w:r>
    </w:p>
    <w:p w:rsidR="001A6550" w:rsidP="2A4B5478" w:rsidRDefault="2E27D444" w14:paraId="1E7DFB83" w14:textId="78D58A38">
      <w:pPr>
        <w:rPr>
          <w:rFonts w:ascii="Aptos" w:hAnsi="Aptos" w:eastAsia="Aptos" w:cs="Aptos"/>
          <w:color w:val="000000" w:themeColor="text1"/>
        </w:rPr>
      </w:pPr>
      <w:r w:rsidRPr="2A4B5478">
        <w:rPr>
          <w:rFonts w:ascii="Aptos" w:hAnsi="Aptos" w:eastAsia="Aptos" w:cs="Aptos"/>
          <w:color w:val="000000" w:themeColor="text1"/>
          <w:lang w:val="en-US"/>
        </w:rPr>
        <w:t>The prompt has been tested multiple times prior to final generation, however once finalised it has remained unchanged for all five cases and all letters were generated on the same date using the same model configuration.</w:t>
      </w:r>
    </w:p>
    <w:p w:rsidR="001A6550" w:rsidP="2A4B5478" w:rsidRDefault="2E27D444" w14:paraId="42B4D8A3" w14:textId="421E9D44">
      <w:pPr>
        <w:pStyle w:val="Heading2"/>
        <w:rPr>
          <w:rFonts w:ascii="Aptos Display" w:hAnsi="Aptos Display" w:eastAsia="Aptos Display" w:cs="Aptos Display"/>
        </w:rPr>
      </w:pPr>
      <w:r w:rsidRPr="2A4B5478">
        <w:rPr>
          <w:rFonts w:ascii="Aptos Display" w:hAnsi="Aptos Display" w:eastAsia="Aptos Display" w:cs="Aptos Display"/>
          <w:lang w:val="en-US"/>
        </w:rPr>
        <w:t>Evaluation Framework:</w:t>
      </w:r>
    </w:p>
    <w:p w:rsidR="001A6550" w:rsidP="2A4B5478" w:rsidRDefault="2E27D444" w14:paraId="6B4080CD" w14:textId="1C07C9C0">
      <w:pPr>
        <w:rPr>
          <w:rFonts w:ascii="Aptos" w:hAnsi="Aptos" w:eastAsia="Aptos" w:cs="Aptos"/>
          <w:color w:val="000000" w:themeColor="text1"/>
        </w:rPr>
      </w:pPr>
      <w:r w:rsidRPr="2A4B5478">
        <w:rPr>
          <w:rFonts w:ascii="Aptos" w:hAnsi="Aptos" w:eastAsia="Aptos" w:cs="Aptos"/>
          <w:color w:val="000000" w:themeColor="text1"/>
          <w:lang w:val="en-US"/>
        </w:rPr>
        <w:t>AI generated and gold standard letter (as a reference) were evaluated using a structured clinician-developed framework that assessed the following:</w:t>
      </w:r>
    </w:p>
    <w:p w:rsidR="001A6550" w:rsidP="2A4B5478" w:rsidRDefault="2E27D444" w14:paraId="26F5F101" w14:textId="1228C76B">
      <w:pPr>
        <w:pStyle w:val="ListParagraph"/>
        <w:numPr>
          <w:ilvl w:val="0"/>
          <w:numId w:val="6"/>
        </w:numPr>
        <w:rPr>
          <w:rFonts w:ascii="Aptos" w:hAnsi="Aptos" w:eastAsia="Aptos" w:cs="Aptos"/>
          <w:color w:val="000000" w:themeColor="text1"/>
        </w:rPr>
      </w:pPr>
      <w:r w:rsidRPr="2A4B5478">
        <w:rPr>
          <w:rFonts w:ascii="Aptos" w:hAnsi="Aptos" w:eastAsia="Aptos" w:cs="Aptos"/>
          <w:color w:val="000000" w:themeColor="text1"/>
          <w:lang w:val="en-US"/>
        </w:rPr>
        <w:t>Whether clinically important information/ follow up information (where explicitly stated in the source data) has been missed (Omission Risk)</w:t>
      </w:r>
    </w:p>
    <w:p w:rsidR="001A6550" w:rsidP="2A4B5478" w:rsidRDefault="2E27D444" w14:paraId="6456D4DD" w14:textId="7066C1BD">
      <w:pPr>
        <w:pStyle w:val="ListParagraph"/>
        <w:numPr>
          <w:ilvl w:val="0"/>
          <w:numId w:val="6"/>
        </w:numPr>
        <w:rPr>
          <w:rFonts w:ascii="Aptos" w:hAnsi="Aptos" w:eastAsia="Aptos" w:cs="Aptos"/>
          <w:color w:val="000000" w:themeColor="text1"/>
        </w:rPr>
      </w:pPr>
      <w:r w:rsidRPr="2A4B5478">
        <w:rPr>
          <w:rFonts w:ascii="Aptos" w:hAnsi="Aptos" w:eastAsia="Aptos" w:cs="Aptos"/>
          <w:color w:val="000000" w:themeColor="text1"/>
          <w:lang w:val="en-US"/>
        </w:rPr>
        <w:t>Whether additional information not present in the source data has been included (Commission Risk)</w:t>
      </w:r>
    </w:p>
    <w:p w:rsidR="001A6550" w:rsidP="2A4B5478" w:rsidRDefault="2E27D444" w14:paraId="52CD4508" w14:textId="7603E1C2">
      <w:pPr>
        <w:pStyle w:val="ListParagraph"/>
        <w:numPr>
          <w:ilvl w:val="0"/>
          <w:numId w:val="6"/>
        </w:numPr>
        <w:rPr>
          <w:rFonts w:ascii="Aptos" w:hAnsi="Aptos" w:eastAsia="Aptos" w:cs="Aptos"/>
          <w:color w:val="000000" w:themeColor="text1"/>
        </w:rPr>
      </w:pPr>
      <w:r w:rsidRPr="2A4B5478">
        <w:rPr>
          <w:rFonts w:ascii="Aptos" w:hAnsi="Aptos" w:eastAsia="Aptos" w:cs="Aptos"/>
          <w:color w:val="000000" w:themeColor="text1"/>
          <w:lang w:val="en-US"/>
        </w:rPr>
        <w:t>Whether there was a safety risk or potential for patient harm if inaccurate information is used or acted upon</w:t>
      </w:r>
    </w:p>
    <w:p w:rsidR="001A6550" w:rsidP="2A4B5478" w:rsidRDefault="2E27D444" w14:paraId="28318ADA" w14:textId="6DA0D72C">
      <w:pPr>
        <w:pStyle w:val="ListParagraph"/>
        <w:numPr>
          <w:ilvl w:val="0"/>
          <w:numId w:val="6"/>
        </w:numPr>
        <w:rPr>
          <w:rFonts w:ascii="Aptos" w:hAnsi="Aptos" w:eastAsia="Aptos" w:cs="Aptos"/>
          <w:color w:val="000000" w:themeColor="text1"/>
        </w:rPr>
      </w:pPr>
      <w:r w:rsidRPr="2A4B5478">
        <w:rPr>
          <w:rFonts w:ascii="Aptos" w:hAnsi="Aptos" w:eastAsia="Aptos" w:cs="Aptos"/>
          <w:color w:val="000000" w:themeColor="text1"/>
          <w:lang w:val="en-US"/>
        </w:rPr>
        <w:t>Whether the clinic letter accurately preserved the clinician intent, intended priority, management direction and stated the clinical reasoning when such reasoning was stated in the source data</w:t>
      </w:r>
    </w:p>
    <w:p w:rsidR="001A6550" w:rsidP="2A4B5478" w:rsidRDefault="2E27D444" w14:paraId="0EDE6B63" w14:textId="1D39D8C1">
      <w:pPr>
        <w:pStyle w:val="ListParagraph"/>
        <w:numPr>
          <w:ilvl w:val="0"/>
          <w:numId w:val="6"/>
        </w:numPr>
        <w:rPr>
          <w:rFonts w:ascii="Aptos" w:hAnsi="Aptos" w:eastAsia="Aptos" w:cs="Aptos"/>
          <w:color w:val="000000" w:themeColor="text1"/>
        </w:rPr>
      </w:pPr>
      <w:r w:rsidRPr="2A4B5478">
        <w:rPr>
          <w:rFonts w:ascii="Aptos" w:hAnsi="Aptos" w:eastAsia="Aptos" w:cs="Aptos"/>
          <w:color w:val="000000" w:themeColor="text1"/>
          <w:lang w:val="en-US"/>
        </w:rPr>
        <w:t>Whether the letter clearly communicated GP actions and follow up plans when explicitly stated in the source data</w:t>
      </w:r>
    </w:p>
    <w:p w:rsidR="001A6550" w:rsidP="2A4B5478" w:rsidRDefault="2E27D444" w14:paraId="1C3568CE" w14:textId="0270B108">
      <w:pPr>
        <w:rPr>
          <w:rFonts w:ascii="Aptos" w:hAnsi="Aptos" w:eastAsia="Aptos" w:cs="Aptos"/>
          <w:color w:val="000000" w:themeColor="text1"/>
          <w:lang w:val="en-US"/>
        </w:rPr>
      </w:pPr>
      <w:r w:rsidRPr="2A4B5478">
        <w:rPr>
          <w:rFonts w:ascii="Aptos" w:hAnsi="Aptos" w:eastAsia="Aptos" w:cs="Aptos"/>
          <w:color w:val="000000" w:themeColor="text1"/>
          <w:lang w:val="en-US"/>
        </w:rPr>
        <w:t>The following framework was used for assessment:</w:t>
      </w:r>
    </w:p>
    <w:p w:rsidR="001A6550" w:rsidP="2A4B5478" w:rsidRDefault="2E27D444" w14:paraId="4AFEEF32" w14:textId="1DAEF856">
      <w:pPr>
        <w:pStyle w:val="ListParagraph"/>
        <w:numPr>
          <w:ilvl w:val="0"/>
          <w:numId w:val="8"/>
        </w:numPr>
        <w:rPr>
          <w:rFonts w:ascii="Aptos" w:hAnsi="Aptos" w:eastAsia="Aptos" w:cs="Aptos"/>
          <w:color w:val="000000" w:themeColor="text1"/>
          <w:lang w:val="en-US"/>
        </w:rPr>
      </w:pPr>
      <w:r w:rsidRPr="2A4B5478">
        <w:rPr>
          <w:rFonts w:ascii="Aptos" w:hAnsi="Aptos" w:eastAsia="Aptos" w:cs="Aptos"/>
          <w:color w:val="000000" w:themeColor="text1"/>
          <w:lang w:val="en-US"/>
        </w:rPr>
        <w:t>Clarity of the letter was assessed to determine whether the overall clinical message was clear</w:t>
      </w:r>
    </w:p>
    <w:p w:rsidR="001A6550" w:rsidP="2A4B5478" w:rsidRDefault="2E27D444" w14:paraId="76FDB4DB" w14:textId="294847CA">
      <w:pPr>
        <w:pStyle w:val="ListParagraph"/>
        <w:numPr>
          <w:ilvl w:val="0"/>
          <w:numId w:val="8"/>
        </w:numPr>
        <w:rPr>
          <w:rFonts w:ascii="Aptos" w:hAnsi="Aptos" w:eastAsia="Aptos" w:cs="Aptos"/>
          <w:color w:val="000000" w:themeColor="text1"/>
          <w:lang w:val="en-US"/>
        </w:rPr>
      </w:pPr>
      <w:r w:rsidRPr="2A4B5478">
        <w:rPr>
          <w:rFonts w:ascii="Aptos" w:hAnsi="Aptos" w:eastAsia="Aptos" w:cs="Aptos"/>
          <w:color w:val="000000" w:themeColor="text1"/>
          <w:lang w:val="en-US"/>
        </w:rPr>
        <w:t>Editing burden was recorded as letters requiring no edits, minor edits, significant edits or considered unsafe without correction</w:t>
      </w:r>
    </w:p>
    <w:p w:rsidR="001A6550" w:rsidP="2A4B5478" w:rsidRDefault="2E27D444" w14:paraId="16E02482" w14:textId="5DC9A0A9">
      <w:pPr>
        <w:pStyle w:val="ListParagraph"/>
        <w:numPr>
          <w:ilvl w:val="0"/>
          <w:numId w:val="8"/>
        </w:numPr>
        <w:rPr>
          <w:rFonts w:ascii="Aptos" w:hAnsi="Aptos" w:eastAsia="Aptos" w:cs="Aptos"/>
          <w:color w:val="000000" w:themeColor="text1"/>
          <w:lang w:val="en-US"/>
        </w:rPr>
      </w:pPr>
      <w:r w:rsidRPr="2A4B5478">
        <w:rPr>
          <w:rFonts w:ascii="Aptos" w:hAnsi="Aptos" w:eastAsia="Aptos" w:cs="Aptos"/>
          <w:color w:val="000000" w:themeColor="text1"/>
          <w:lang w:val="en-US"/>
        </w:rPr>
        <w:t>Clinical information completeness (0-10) was assessed based on whether key clinical information such as diabetes/context, complications/ comorbidities, medications, key measurements, and glycaemic control were correctly documented in the letter.</w:t>
      </w:r>
    </w:p>
    <w:p w:rsidR="001A6550" w:rsidP="2A4B5478" w:rsidRDefault="2E27D444" w14:paraId="46E04EA5" w14:textId="6EB60F2D">
      <w:pPr>
        <w:pStyle w:val="ListParagraph"/>
        <w:numPr>
          <w:ilvl w:val="0"/>
          <w:numId w:val="8"/>
        </w:numPr>
        <w:rPr>
          <w:rFonts w:ascii="Aptos" w:hAnsi="Aptos" w:eastAsia="Aptos" w:cs="Aptos"/>
          <w:color w:val="000000" w:themeColor="text1"/>
          <w:lang w:val="en-US"/>
        </w:rPr>
      </w:pPr>
      <w:r w:rsidRPr="2A4B5478">
        <w:rPr>
          <w:rFonts w:ascii="Aptos" w:hAnsi="Aptos" w:eastAsia="Aptos" w:cs="Aptos"/>
          <w:color w:val="000000" w:themeColor="text1"/>
          <w:lang w:val="en-US"/>
        </w:rPr>
        <w:t>Intent preservation (0-2) evaluated whether the gold standard or AI generated letter accurately reflected the clinician’s intended message and management plan. For each case vignette clinician intent was pre-specified prior to letter generation using a structured ‘clinician intent’ box which outlined the primary concern, priority of management, points the GP must understand and intended future management direction. This was used to assess intent preservation.</w:t>
      </w:r>
    </w:p>
    <w:p w:rsidR="001A6550" w:rsidP="2A4B5478" w:rsidRDefault="2E27D444" w14:paraId="6BE0BEF3" w14:textId="3473EFBC">
      <w:pPr>
        <w:pStyle w:val="ListParagraph"/>
        <w:numPr>
          <w:ilvl w:val="0"/>
          <w:numId w:val="8"/>
        </w:numPr>
        <w:rPr>
          <w:rFonts w:ascii="Aptos" w:hAnsi="Aptos" w:eastAsia="Aptos" w:cs="Aptos"/>
          <w:color w:val="000000" w:themeColor="text1"/>
          <w:lang w:val="en-US"/>
        </w:rPr>
      </w:pPr>
      <w:r w:rsidRPr="2A4B5478">
        <w:rPr>
          <w:rFonts w:ascii="Aptos" w:hAnsi="Aptos" w:eastAsia="Aptos" w:cs="Aptos"/>
          <w:color w:val="000000" w:themeColor="text1"/>
          <w:lang w:val="en-US"/>
        </w:rPr>
        <w:t>Clinical action interpretation (concordance score 0-2) alignment between the clinic letter and the initial intended GP action plan as described in the case vignette</w:t>
      </w:r>
    </w:p>
    <w:p w:rsidR="001A6550" w:rsidP="2A4B5478" w:rsidRDefault="2E27D444" w14:paraId="4EFCB25A" w14:textId="0C4545F6">
      <w:pPr>
        <w:pStyle w:val="ListParagraph"/>
        <w:numPr>
          <w:ilvl w:val="0"/>
          <w:numId w:val="8"/>
        </w:numPr>
        <w:rPr>
          <w:rFonts w:ascii="Aptos" w:hAnsi="Aptos" w:eastAsia="Aptos" w:cs="Aptos"/>
          <w:color w:val="000000" w:themeColor="text1"/>
          <w:lang w:val="en-US"/>
        </w:rPr>
      </w:pPr>
      <w:r w:rsidRPr="2A4B5478">
        <w:rPr>
          <w:rFonts w:ascii="Aptos" w:hAnsi="Aptos" w:eastAsia="Aptos" w:cs="Aptos"/>
          <w:color w:val="000000" w:themeColor="text1"/>
          <w:lang w:val="en-US"/>
        </w:rPr>
        <w:t>Safety elements were evaluated using a structured checklist identifying:</w:t>
      </w:r>
    </w:p>
    <w:p w:rsidR="001A6550" w:rsidP="2A4B5478" w:rsidRDefault="2E27D444" w14:paraId="3F1C1222" w14:textId="397EBBB0">
      <w:pPr>
        <w:pStyle w:val="ListParagraph"/>
        <w:numPr>
          <w:ilvl w:val="0"/>
          <w:numId w:val="3"/>
        </w:numPr>
        <w:rPr>
          <w:rFonts w:ascii="Aptos" w:hAnsi="Aptos" w:eastAsia="Aptos" w:cs="Aptos"/>
          <w:color w:val="000000" w:themeColor="text1"/>
          <w:lang w:val="en-US"/>
        </w:rPr>
      </w:pPr>
      <w:r w:rsidRPr="2A4B5478">
        <w:rPr>
          <w:rFonts w:ascii="Aptos" w:hAnsi="Aptos" w:eastAsia="Aptos" w:cs="Aptos"/>
          <w:color w:val="000000" w:themeColor="text1"/>
          <w:lang w:val="en-US"/>
        </w:rPr>
        <w:t>whether safety critical items (these were pre identified in the case vignette using must-not-miss safety box) were clearly stated, partially mentioned or missing</w:t>
      </w:r>
    </w:p>
    <w:p w:rsidR="001A6550" w:rsidP="2A4B5478" w:rsidRDefault="2E27D444" w14:paraId="03DE826E" w14:textId="529E9E1C">
      <w:pPr>
        <w:pStyle w:val="ListParagraph"/>
        <w:numPr>
          <w:ilvl w:val="0"/>
          <w:numId w:val="3"/>
        </w:numPr>
        <w:rPr>
          <w:rFonts w:ascii="Aptos" w:hAnsi="Aptos" w:eastAsia="Aptos" w:cs="Aptos"/>
          <w:color w:val="000000" w:themeColor="text1"/>
          <w:lang w:val="en-US"/>
        </w:rPr>
      </w:pPr>
      <w:r w:rsidRPr="2A4B5478">
        <w:rPr>
          <w:rFonts w:ascii="Aptos" w:hAnsi="Aptos" w:eastAsia="Aptos" w:cs="Aptos"/>
          <w:color w:val="000000" w:themeColor="text1"/>
          <w:lang w:val="en-US"/>
        </w:rPr>
        <w:t>Commission errors, omission errors, hallucination errors, interpretation drift, unclear follow up instruction and unclear responsibility allocation</w:t>
      </w:r>
    </w:p>
    <w:p w:rsidR="001A6550" w:rsidP="2A4B5478" w:rsidRDefault="2E27D444" w14:paraId="37426214" w14:textId="69CE1D45">
      <w:pPr>
        <w:pStyle w:val="ListParagraph"/>
        <w:numPr>
          <w:ilvl w:val="0"/>
          <w:numId w:val="8"/>
        </w:numPr>
        <w:rPr>
          <w:rFonts w:ascii="Aptos" w:hAnsi="Aptos" w:eastAsia="Aptos" w:cs="Aptos"/>
          <w:color w:val="000000" w:themeColor="text1"/>
          <w:lang w:val="en-US"/>
        </w:rPr>
      </w:pPr>
      <w:r w:rsidRPr="2A4B5478">
        <w:rPr>
          <w:rFonts w:ascii="Aptos" w:hAnsi="Aptos" w:eastAsia="Aptos" w:cs="Aptos"/>
          <w:color w:val="000000" w:themeColor="text1"/>
          <w:lang w:val="en-US"/>
        </w:rPr>
        <w:t>Finally, each letter was catagorised into one of the four subgroups based on the above assessment: no safety concern, low risk, moderate risk, potentially serious risk</w:t>
      </w:r>
    </w:p>
    <w:p w:rsidR="001A6550" w:rsidP="2A4B5478" w:rsidRDefault="2E27D444" w14:paraId="6BE9D7CF" w14:textId="5DF67E39">
      <w:pPr>
        <w:rPr>
          <w:rFonts w:ascii="Aptos" w:hAnsi="Aptos" w:eastAsia="Aptos" w:cs="Aptos"/>
          <w:color w:val="000000" w:themeColor="text1"/>
        </w:rPr>
      </w:pPr>
      <w:r w:rsidRPr="2A4B5478">
        <w:rPr>
          <w:rFonts w:ascii="Aptos" w:hAnsi="Aptos" w:eastAsia="Aptos" w:cs="Aptos"/>
          <w:color w:val="000000" w:themeColor="text1"/>
          <w:lang w:val="en-US"/>
        </w:rPr>
        <w:t>The same framework has been applied to:</w:t>
      </w:r>
    </w:p>
    <w:p w:rsidR="001A6550" w:rsidP="2A4B5478" w:rsidRDefault="2E27D444" w14:paraId="6B0C6874" w14:textId="48673901">
      <w:pPr>
        <w:pStyle w:val="ListParagraph"/>
        <w:numPr>
          <w:ilvl w:val="0"/>
          <w:numId w:val="4"/>
        </w:numPr>
        <w:rPr>
          <w:rFonts w:ascii="Aptos" w:hAnsi="Aptos" w:eastAsia="Aptos" w:cs="Aptos"/>
          <w:color w:val="000000" w:themeColor="text1"/>
        </w:rPr>
      </w:pPr>
      <w:r w:rsidRPr="2A4B5478">
        <w:rPr>
          <w:rFonts w:ascii="Aptos" w:hAnsi="Aptos" w:eastAsia="Aptos" w:cs="Aptos"/>
          <w:color w:val="000000" w:themeColor="text1"/>
          <w:lang w:val="en-US"/>
        </w:rPr>
        <w:t>AI letters (T0)</w:t>
      </w:r>
    </w:p>
    <w:p w:rsidR="001A6550" w:rsidP="2A4B5478" w:rsidRDefault="2E27D444" w14:paraId="680C8DF2" w14:textId="4B8798A7">
      <w:pPr>
        <w:pStyle w:val="ListParagraph"/>
        <w:numPr>
          <w:ilvl w:val="0"/>
          <w:numId w:val="4"/>
        </w:numPr>
        <w:rPr>
          <w:rFonts w:ascii="Aptos" w:hAnsi="Aptos" w:eastAsia="Aptos" w:cs="Aptos"/>
          <w:color w:val="000000" w:themeColor="text1"/>
        </w:rPr>
      </w:pPr>
      <w:r w:rsidRPr="2A4B5478">
        <w:rPr>
          <w:rFonts w:ascii="Aptos" w:hAnsi="Aptos" w:eastAsia="Aptos" w:cs="Aptos"/>
          <w:color w:val="000000" w:themeColor="text1"/>
          <w:lang w:val="en-US"/>
        </w:rPr>
        <w:t>Gold standard letters</w:t>
      </w:r>
    </w:p>
    <w:p w:rsidR="001A6550" w:rsidP="2A4B5478" w:rsidRDefault="2E27D444" w14:paraId="3D848508" w14:textId="0F0B215C">
      <w:pPr>
        <w:pStyle w:val="ListParagraph"/>
        <w:numPr>
          <w:ilvl w:val="0"/>
          <w:numId w:val="4"/>
        </w:numPr>
        <w:rPr>
          <w:rFonts w:ascii="Aptos" w:hAnsi="Aptos" w:eastAsia="Aptos" w:cs="Aptos"/>
          <w:color w:val="000000" w:themeColor="text1"/>
        </w:rPr>
      </w:pPr>
      <w:r w:rsidRPr="2A4B5478">
        <w:rPr>
          <w:rFonts w:ascii="Aptos" w:hAnsi="Aptos" w:eastAsia="Aptos" w:cs="Aptos"/>
          <w:color w:val="000000" w:themeColor="text1"/>
          <w:lang w:val="en-US"/>
        </w:rPr>
        <w:t>AI letters at delayed review (T1)</w:t>
      </w:r>
    </w:p>
    <w:p w:rsidR="001A6550" w:rsidP="2A4B5478" w:rsidRDefault="2E27D444" w14:paraId="6273B11F" w14:textId="40D150D8">
      <w:pPr>
        <w:rPr>
          <w:rFonts w:ascii="Aptos" w:hAnsi="Aptos" w:eastAsia="Aptos" w:cs="Aptos"/>
          <w:color w:val="000000" w:themeColor="text1"/>
        </w:rPr>
      </w:pPr>
      <w:r w:rsidRPr="2A4B5478">
        <w:rPr>
          <w:rFonts w:ascii="Aptos" w:hAnsi="Aptos" w:eastAsia="Aptos" w:cs="Aptos"/>
          <w:color w:val="000000" w:themeColor="text1"/>
          <w:lang w:val="en-US"/>
        </w:rPr>
        <w:t>All letters were evaluated by a single clinician rater on the same day.</w:t>
      </w:r>
    </w:p>
    <w:p w:rsidR="001A6550" w:rsidP="2A4B5478" w:rsidRDefault="2E27D444" w14:paraId="2F13E353" w14:textId="122F47B3">
      <w:pPr>
        <w:pStyle w:val="Heading2"/>
        <w:rPr>
          <w:rFonts w:ascii="Aptos Display" w:hAnsi="Aptos Display" w:eastAsia="Aptos Display" w:cs="Aptos Display"/>
        </w:rPr>
      </w:pPr>
      <w:r w:rsidRPr="2A4B5478">
        <w:rPr>
          <w:rFonts w:ascii="Aptos Display" w:hAnsi="Aptos Display" w:eastAsia="Aptos Display" w:cs="Aptos Display"/>
          <w:lang w:val="en-US"/>
        </w:rPr>
        <w:t>Delayed Review (T1):</w:t>
      </w:r>
    </w:p>
    <w:p w:rsidR="001A6550" w:rsidP="2A4B5478" w:rsidRDefault="2E27D444" w14:paraId="11E1618C" w14:textId="4D97FBB0">
      <w:pPr>
        <w:rPr>
          <w:rFonts w:ascii="Aptos" w:hAnsi="Aptos" w:eastAsia="Aptos" w:cs="Aptos"/>
          <w:color w:val="000000" w:themeColor="text1"/>
        </w:rPr>
      </w:pPr>
      <w:r w:rsidRPr="2A4B5478">
        <w:rPr>
          <w:rFonts w:ascii="Aptos" w:hAnsi="Aptos" w:eastAsia="Aptos" w:cs="Aptos"/>
          <w:color w:val="000000" w:themeColor="text1"/>
          <w:lang w:val="en-US"/>
        </w:rPr>
        <w:t>A delayed review (T1) was conducted three days after initial evaluation (T0) to assess intra-rater stability. This approach was taken to remove recall bias and to assess scoring consistency.</w:t>
      </w:r>
    </w:p>
    <w:p w:rsidR="001A6550" w:rsidP="2A4B5478" w:rsidRDefault="2E27D444" w14:paraId="5B9AB44B" w14:textId="5D06D87E">
      <w:pPr>
        <w:rPr>
          <w:rFonts w:ascii="Aptos" w:hAnsi="Aptos" w:eastAsia="Aptos" w:cs="Aptos"/>
          <w:color w:val="000000" w:themeColor="text1"/>
        </w:rPr>
      </w:pPr>
      <w:r w:rsidRPr="1C1B816E" w:rsidR="03960092">
        <w:rPr>
          <w:rFonts w:ascii="Aptos" w:hAnsi="Aptos" w:eastAsia="Aptos" w:cs="Aptos"/>
          <w:color w:val="000000" w:themeColor="text1" w:themeTint="FF" w:themeShade="FF"/>
          <w:lang w:val="en-US"/>
        </w:rPr>
        <w:t xml:space="preserve">During this evaluation, the same evaluation framework is used. Evaluator did not reference </w:t>
      </w:r>
      <w:r w:rsidRPr="1C1B816E" w:rsidR="03960092">
        <w:rPr>
          <w:rFonts w:ascii="Aptos" w:hAnsi="Aptos" w:eastAsia="Aptos" w:cs="Aptos"/>
          <w:color w:val="000000" w:themeColor="text1" w:themeTint="FF" w:themeShade="FF"/>
          <w:lang w:val="en-US"/>
        </w:rPr>
        <w:t>previous</w:t>
      </w:r>
      <w:r w:rsidRPr="1C1B816E" w:rsidR="03960092">
        <w:rPr>
          <w:rFonts w:ascii="Aptos" w:hAnsi="Aptos" w:eastAsia="Aptos" w:cs="Aptos"/>
          <w:color w:val="000000" w:themeColor="text1" w:themeTint="FF" w:themeShade="FF"/>
          <w:lang w:val="en-US"/>
        </w:rPr>
        <w:t xml:space="preserve"> T0 scores, and no modifications were made to AI generated letters and gold standard letters between T0 and T1.</w:t>
      </w:r>
    </w:p>
    <w:p w:rsidR="48CB1E97" w:rsidP="1C1B816E" w:rsidRDefault="48CB1E97" w14:paraId="1B953AAF" w14:textId="4BD23F73">
      <w:pPr>
        <w:pStyle w:val="Heading2"/>
        <w:rPr>
          <w:rFonts w:ascii="Aptos" w:hAnsi="Aptos" w:eastAsia="Aptos" w:cs="Aptos"/>
          <w:color w:val="000000" w:themeColor="text1" w:themeTint="FF" w:themeShade="FF"/>
          <w:lang w:val="en-US"/>
        </w:rPr>
      </w:pPr>
      <w:r w:rsidRPr="1C1B816E" w:rsidR="48CB1E97">
        <w:rPr>
          <w:lang w:val="en-US"/>
        </w:rPr>
        <w:t>Summary of Findings:</w:t>
      </w:r>
    </w:p>
    <w:p w:rsidR="48CB1E97" w:rsidP="1C1B816E" w:rsidRDefault="48CB1E97" w14:paraId="44DB35CB" w14:textId="717D2858">
      <w:pPr>
        <w:pStyle w:val="Normal"/>
        <w:rPr>
          <w:lang w:val="en-US"/>
        </w:rPr>
      </w:pPr>
      <w:r w:rsidRPr="1C1B816E" w:rsidR="48CB1E97">
        <w:rPr>
          <w:lang w:val="en-US"/>
        </w:rPr>
        <w:t xml:space="preserve">Across five simulated </w:t>
      </w:r>
      <w:r w:rsidRPr="1C1B816E" w:rsidR="7E141769">
        <w:rPr>
          <w:lang w:val="en-US"/>
        </w:rPr>
        <w:t>cases,</w:t>
      </w:r>
      <w:r w:rsidRPr="1C1B816E" w:rsidR="48CB1E97">
        <w:rPr>
          <w:lang w:val="en-US"/>
        </w:rPr>
        <w:t xml:space="preserve"> AI-generated letters </w:t>
      </w:r>
      <w:r w:rsidRPr="1C1B816E" w:rsidR="48CB1E97">
        <w:rPr>
          <w:lang w:val="en-US"/>
        </w:rPr>
        <w:t>demonstrated</w:t>
      </w:r>
      <w:r w:rsidRPr="1C1B816E" w:rsidR="48CB1E97">
        <w:rPr>
          <w:lang w:val="en-US"/>
        </w:rPr>
        <w:t xml:space="preserve"> preservation of clinical information and management intent. AI-generated letters </w:t>
      </w:r>
      <w:r w:rsidRPr="1C1B816E" w:rsidR="71CAE260">
        <w:rPr>
          <w:lang w:val="en-US"/>
        </w:rPr>
        <w:t>require</w:t>
      </w:r>
      <w:r w:rsidRPr="1C1B816E" w:rsidR="4F36D6ED">
        <w:rPr>
          <w:lang w:val="en-US"/>
        </w:rPr>
        <w:t xml:space="preserve">d </w:t>
      </w:r>
      <w:r w:rsidRPr="1C1B816E" w:rsidR="48CB1E97">
        <w:rPr>
          <w:lang w:val="en-US"/>
        </w:rPr>
        <w:t>e</w:t>
      </w:r>
      <w:r w:rsidRPr="1C1B816E" w:rsidR="5701B04A">
        <w:rPr>
          <w:lang w:val="en-US"/>
        </w:rPr>
        <w:t xml:space="preserve">ither no edits </w:t>
      </w:r>
      <w:r w:rsidRPr="1C1B816E" w:rsidR="295FCCA7">
        <w:rPr>
          <w:lang w:val="en-US"/>
        </w:rPr>
        <w:t>or</w:t>
      </w:r>
      <w:r w:rsidRPr="1C1B816E" w:rsidR="5701B04A">
        <w:rPr>
          <w:lang w:val="en-US"/>
        </w:rPr>
        <w:t xml:space="preserve"> minor edits prior to </w:t>
      </w:r>
      <w:r w:rsidRPr="1C1B816E" w:rsidR="683DB0CE">
        <w:rPr>
          <w:lang w:val="en-US"/>
        </w:rPr>
        <w:t>clinical use.</w:t>
      </w:r>
    </w:p>
    <w:p w:rsidR="683DB0CE" w:rsidP="1C1B816E" w:rsidRDefault="683DB0CE" w14:paraId="0DAA06CF" w14:textId="23DD66E9">
      <w:pPr>
        <w:pStyle w:val="Normal"/>
        <w:rPr>
          <w:lang w:val="en-US"/>
        </w:rPr>
      </w:pPr>
      <w:r w:rsidRPr="1C1B816E" w:rsidR="683DB0CE">
        <w:rPr>
          <w:lang w:val="en-US"/>
        </w:rPr>
        <w:t xml:space="preserve">One commission error and one omission error were </w:t>
      </w:r>
      <w:r w:rsidRPr="1C1B816E" w:rsidR="683DB0CE">
        <w:rPr>
          <w:lang w:val="en-US"/>
        </w:rPr>
        <w:t>identified</w:t>
      </w:r>
      <w:r w:rsidRPr="1C1B816E" w:rsidR="683DB0CE">
        <w:rPr>
          <w:lang w:val="en-US"/>
        </w:rPr>
        <w:t>. A hallucination error was initially recorded but was not confirmed during delayed review after reexamination of source vignette.</w:t>
      </w:r>
    </w:p>
    <w:p w:rsidR="4A9EA0DC" w:rsidP="1C1B816E" w:rsidRDefault="4A9EA0DC" w14:paraId="2A34ABD3" w14:textId="6A471431">
      <w:pPr>
        <w:pStyle w:val="Normal"/>
        <w:rPr>
          <w:lang w:val="en-US"/>
        </w:rPr>
      </w:pPr>
      <w:r w:rsidRPr="1C1B816E" w:rsidR="4A9EA0DC">
        <w:rPr>
          <w:lang w:val="en-US"/>
        </w:rPr>
        <w:t xml:space="preserve">Safety critical elements were </w:t>
      </w:r>
      <w:r w:rsidRPr="1C1B816E" w:rsidR="4A9EA0DC">
        <w:rPr>
          <w:lang w:val="en-US"/>
        </w:rPr>
        <w:t>generally preserved</w:t>
      </w:r>
      <w:r w:rsidRPr="1C1B816E" w:rsidR="0D0AB3C6">
        <w:rPr>
          <w:lang w:val="en-US"/>
        </w:rPr>
        <w:t xml:space="preserve">. In a small number of </w:t>
      </w:r>
      <w:r w:rsidRPr="1C1B816E" w:rsidR="2BDDD3B6">
        <w:rPr>
          <w:lang w:val="en-US"/>
        </w:rPr>
        <w:t>cases,</w:t>
      </w:r>
      <w:r w:rsidRPr="1C1B816E" w:rsidR="0D0AB3C6">
        <w:rPr>
          <w:lang w:val="en-US"/>
        </w:rPr>
        <w:t xml:space="preserve"> certain safety elements were partially addressed.</w:t>
      </w:r>
    </w:p>
    <w:p w:rsidR="0D0AB3C6" w:rsidP="1C1B816E" w:rsidRDefault="0D0AB3C6" w14:paraId="3FA1149D" w14:textId="51DCB946">
      <w:pPr>
        <w:pStyle w:val="Normal"/>
        <w:rPr>
          <w:lang w:val="en-US"/>
        </w:rPr>
      </w:pPr>
      <w:r w:rsidRPr="1C1B816E" w:rsidR="0D0AB3C6">
        <w:rPr>
          <w:lang w:val="en-US"/>
        </w:rPr>
        <w:t xml:space="preserve">Delayed re-evaluation performed after </w:t>
      </w:r>
      <w:r w:rsidRPr="1C1B816E" w:rsidR="7816872D">
        <w:rPr>
          <w:lang w:val="en-US"/>
        </w:rPr>
        <w:t xml:space="preserve">a </w:t>
      </w:r>
      <w:r w:rsidRPr="1C1B816E" w:rsidR="0D0AB3C6">
        <w:rPr>
          <w:lang w:val="en-US"/>
        </w:rPr>
        <w:t>3-</w:t>
      </w:r>
      <w:r w:rsidRPr="1C1B816E" w:rsidR="0D0AB3C6">
        <w:rPr>
          <w:lang w:val="en-US"/>
        </w:rPr>
        <w:t xml:space="preserve">day washout period. This showed stable evaluation results suggesting </w:t>
      </w:r>
      <w:r w:rsidRPr="1C1B816E" w:rsidR="557A81C2">
        <w:rPr>
          <w:lang w:val="en-US"/>
        </w:rPr>
        <w:t>acceptable</w:t>
      </w:r>
      <w:r w:rsidRPr="1C1B816E" w:rsidR="0D0AB3C6">
        <w:rPr>
          <w:lang w:val="en-US"/>
        </w:rPr>
        <w:t xml:space="preserve"> intra-rater</w:t>
      </w:r>
      <w:r w:rsidRPr="1C1B816E" w:rsidR="210A9760">
        <w:rPr>
          <w:lang w:val="en-US"/>
        </w:rPr>
        <w:t xml:space="preserve"> consistency</w:t>
      </w:r>
      <w:r w:rsidRPr="1C1B816E" w:rsidR="51B1A8A1">
        <w:rPr>
          <w:lang w:val="en-US"/>
        </w:rPr>
        <w:t>.</w:t>
      </w:r>
    </w:p>
    <w:p w:rsidR="51B1A8A1" w:rsidP="1C1B816E" w:rsidRDefault="51B1A8A1" w14:paraId="72C7172C" w14:textId="600E3905">
      <w:pPr>
        <w:pStyle w:val="Normal"/>
        <w:rPr>
          <w:lang w:val="en-US"/>
        </w:rPr>
      </w:pPr>
      <w:r w:rsidRPr="1C1B816E" w:rsidR="51B1A8A1">
        <w:rPr>
          <w:lang w:val="en-US"/>
        </w:rPr>
        <w:t>Overall, these findings suggest that in this pilot study</w:t>
      </w:r>
      <w:r w:rsidRPr="1C1B816E" w:rsidR="62C0A991">
        <w:rPr>
          <w:lang w:val="en-US"/>
        </w:rPr>
        <w:t xml:space="preserve"> the</w:t>
      </w:r>
      <w:r w:rsidRPr="1C1B816E" w:rsidR="51B1A8A1">
        <w:rPr>
          <w:lang w:val="en-US"/>
        </w:rPr>
        <w:t xml:space="preserve"> LLM model was able to generate outpatient clinic letters </w:t>
      </w:r>
      <w:r w:rsidRPr="1C1B816E" w:rsidR="4CA4412B">
        <w:rPr>
          <w:lang w:val="en-US"/>
        </w:rPr>
        <w:t>capable of</w:t>
      </w:r>
      <w:r w:rsidRPr="1C1B816E" w:rsidR="51B1A8A1">
        <w:rPr>
          <w:lang w:val="en-US"/>
        </w:rPr>
        <w:t xml:space="preserve"> transmit</w:t>
      </w:r>
      <w:r w:rsidRPr="1C1B816E" w:rsidR="77569848">
        <w:rPr>
          <w:lang w:val="en-US"/>
        </w:rPr>
        <w:t>ting</w:t>
      </w:r>
      <w:r w:rsidRPr="1C1B816E" w:rsidR="51B1A8A1">
        <w:rPr>
          <w:lang w:val="en-US"/>
        </w:rPr>
        <w:t xml:space="preserve"> </w:t>
      </w:r>
      <w:r w:rsidRPr="1C1B816E" w:rsidR="4852D22A">
        <w:rPr>
          <w:lang w:val="en-US"/>
        </w:rPr>
        <w:t xml:space="preserve">clinical communication between clinicians </w:t>
      </w:r>
      <w:r w:rsidRPr="1C1B816E" w:rsidR="05794210">
        <w:rPr>
          <w:lang w:val="en-US"/>
        </w:rPr>
        <w:t>when structured clinical datasets were combined with structured prompting constraints.</w:t>
      </w:r>
    </w:p>
    <w:p w:rsidR="001A6550" w:rsidP="2A4B5478" w:rsidRDefault="2E27D444" w14:paraId="7FCAB661" w14:textId="510BB700">
      <w:pPr>
        <w:pStyle w:val="Heading2"/>
        <w:rPr>
          <w:rFonts w:ascii="Aptos Display" w:hAnsi="Aptos Display" w:eastAsia="Aptos Display" w:cs="Aptos Display"/>
        </w:rPr>
      </w:pPr>
      <w:r w:rsidRPr="2A4B5478">
        <w:rPr>
          <w:rFonts w:ascii="Aptos Display" w:hAnsi="Aptos Display" w:eastAsia="Aptos Display" w:cs="Aptos Display"/>
          <w:lang w:val="en-US"/>
        </w:rPr>
        <w:t>Data Handling and Reproducibility:</w:t>
      </w:r>
    </w:p>
    <w:p w:rsidR="001A6550" w:rsidP="2A4B5478" w:rsidRDefault="2E27D444" w14:paraId="242E5814" w14:textId="303CDE17">
      <w:pPr>
        <w:rPr>
          <w:rFonts w:ascii="Aptos" w:hAnsi="Aptos" w:eastAsia="Aptos" w:cs="Aptos"/>
          <w:color w:val="000000" w:themeColor="text1"/>
        </w:rPr>
      </w:pPr>
      <w:r w:rsidRPr="2A4B5478">
        <w:rPr>
          <w:rFonts w:ascii="Aptos" w:hAnsi="Aptos" w:eastAsia="Aptos" w:cs="Aptos"/>
          <w:color w:val="000000" w:themeColor="text1"/>
          <w:lang w:val="en-US"/>
        </w:rPr>
        <w:t xml:space="preserve">The study used simulated cases inspired by real world diabetes clinic workflows and cases. No real patient data or identifiable patient data were included. </w:t>
      </w:r>
    </w:p>
    <w:p w:rsidR="001A6550" w:rsidP="2A4B5478" w:rsidRDefault="2E27D444" w14:paraId="0046C71F" w14:textId="04C83AA8">
      <w:pPr>
        <w:rPr>
          <w:rFonts w:ascii="Aptos" w:hAnsi="Aptos" w:eastAsia="Aptos" w:cs="Aptos"/>
          <w:color w:val="000000" w:themeColor="text1"/>
        </w:rPr>
      </w:pPr>
      <w:r w:rsidRPr="2A4B5478">
        <w:rPr>
          <w:rFonts w:ascii="Aptos" w:hAnsi="Aptos" w:eastAsia="Aptos" w:cs="Aptos"/>
          <w:color w:val="000000" w:themeColor="text1"/>
          <w:lang w:val="en-US"/>
        </w:rPr>
        <w:t>Prior to evaluation, minor consistency corrections were made to gold standard letters; this included completion of missing demographic fields and removal of statements not explicitly supported by the case vignette. These adjustments were performed before formal evaluation and did not alter the underlying clinical scenarios or intended management plans.</w:t>
      </w:r>
    </w:p>
    <w:p w:rsidR="001A6550" w:rsidP="2A4B5478" w:rsidRDefault="2E27D444" w14:paraId="220764A0" w14:textId="72345686">
      <w:pPr>
        <w:rPr>
          <w:rFonts w:ascii="Aptos" w:hAnsi="Aptos" w:eastAsia="Aptos" w:cs="Aptos"/>
          <w:color w:val="000000" w:themeColor="text1"/>
        </w:rPr>
      </w:pPr>
      <w:r w:rsidRPr="2A4B5478">
        <w:rPr>
          <w:rFonts w:ascii="Aptos" w:hAnsi="Aptos" w:eastAsia="Aptos" w:cs="Aptos"/>
          <w:color w:val="000000" w:themeColor="text1"/>
          <w:lang w:val="en-US"/>
        </w:rPr>
        <w:t xml:space="preserve">All case vignettes, gold standard letters, AI generated letters, prompts and evaluation sheet were frozen before analysis.  </w:t>
      </w:r>
    </w:p>
    <w:p w:rsidR="001A6550" w:rsidP="2A4B5478" w:rsidRDefault="2E27D444" w14:paraId="1A7F70B6" w14:textId="255AD8C9">
      <w:pPr>
        <w:rPr>
          <w:rFonts w:ascii="Aptos" w:hAnsi="Aptos" w:eastAsia="Aptos" w:cs="Aptos"/>
          <w:color w:val="000000" w:themeColor="text1"/>
        </w:rPr>
      </w:pPr>
      <w:r w:rsidRPr="0A8C0590" w:rsidR="2E27D444">
        <w:rPr>
          <w:rFonts w:ascii="Aptos" w:hAnsi="Aptos" w:eastAsia="Aptos" w:cs="Aptos"/>
          <w:color w:val="000000" w:themeColor="text1" w:themeTint="FF" w:themeShade="FF"/>
          <w:lang w:val="en-US"/>
        </w:rPr>
        <w:t>All materials needed to reproduce the study are provided in the associated repository.</w:t>
      </w:r>
    </w:p>
    <w:p w:rsidR="001A6550" w:rsidP="2A4B5478" w:rsidRDefault="4089477B" w14:paraId="5947C112" w14:textId="7B6A7CFA">
      <w:pPr>
        <w:rPr>
          <w:rFonts w:ascii="Aptos" w:hAnsi="Aptos" w:eastAsia="Aptos" w:cs="Aptos"/>
          <w:color w:val="000000" w:themeColor="text1"/>
          <w:lang w:val="en-US"/>
        </w:rPr>
      </w:pPr>
      <w:r w:rsidRPr="0A8C0590" w:rsidR="4089477B">
        <w:rPr>
          <w:rFonts w:ascii="Aptos" w:hAnsi="Aptos" w:eastAsia="Aptos" w:cs="Aptos"/>
          <w:color w:val="000000" w:themeColor="text1" w:themeTint="FF" w:themeShade="FF"/>
          <w:lang w:val="en-US"/>
        </w:rPr>
        <w:t xml:space="preserve">To reproduce the study use provided case vignettes, apply the standardised prompt, generate letters using specified model </w:t>
      </w:r>
      <w:r w:rsidRPr="0A8C0590" w:rsidR="3430F762">
        <w:rPr>
          <w:rFonts w:ascii="Aptos" w:hAnsi="Aptos" w:eastAsia="Aptos" w:cs="Aptos"/>
          <w:color w:val="000000" w:themeColor="text1" w:themeTint="FF" w:themeShade="FF"/>
          <w:lang w:val="en-US"/>
        </w:rPr>
        <w:t>configuration, evaluate</w:t>
      </w:r>
      <w:r w:rsidRPr="0A8C0590" w:rsidR="1A02BEF7">
        <w:rPr>
          <w:rFonts w:ascii="Aptos" w:hAnsi="Aptos" w:eastAsia="Aptos" w:cs="Aptos"/>
          <w:color w:val="000000" w:themeColor="text1" w:themeTint="FF" w:themeShade="FF"/>
          <w:lang w:val="en-US"/>
        </w:rPr>
        <w:t xml:space="preserve"> using the evaluation </w:t>
      </w:r>
      <w:r w:rsidRPr="0A8C0590" w:rsidR="1281710F">
        <w:rPr>
          <w:rFonts w:ascii="Aptos" w:hAnsi="Aptos" w:eastAsia="Aptos" w:cs="Aptos"/>
          <w:color w:val="000000" w:themeColor="text1" w:themeTint="FF" w:themeShade="FF"/>
          <w:lang w:val="en-US"/>
        </w:rPr>
        <w:t>sheet,</w:t>
      </w:r>
      <w:r w:rsidRPr="0A8C0590" w:rsidR="1A02BEF7">
        <w:rPr>
          <w:rFonts w:ascii="Aptos" w:hAnsi="Aptos" w:eastAsia="Aptos" w:cs="Aptos"/>
          <w:color w:val="000000" w:themeColor="text1" w:themeTint="FF" w:themeShade="FF"/>
          <w:lang w:val="en-US"/>
        </w:rPr>
        <w:t xml:space="preserve"> and </w:t>
      </w:r>
      <w:r w:rsidRPr="0A8C0590" w:rsidR="1A02BEF7">
        <w:rPr>
          <w:rFonts w:ascii="Aptos" w:hAnsi="Aptos" w:eastAsia="Aptos" w:cs="Aptos"/>
          <w:color w:val="000000" w:themeColor="text1" w:themeTint="FF" w:themeShade="FF"/>
          <w:lang w:val="en-US"/>
        </w:rPr>
        <w:t>analyse</w:t>
      </w:r>
      <w:r w:rsidRPr="0A8C0590" w:rsidR="1A02BEF7">
        <w:rPr>
          <w:rFonts w:ascii="Aptos" w:hAnsi="Aptos" w:eastAsia="Aptos" w:cs="Aptos"/>
          <w:color w:val="000000" w:themeColor="text1" w:themeTint="FF" w:themeShade="FF"/>
          <w:lang w:val="en-US"/>
        </w:rPr>
        <w:t xml:space="preserve"> using the analysis table.</w:t>
      </w:r>
    </w:p>
    <w:p w:rsidR="001A6550" w:rsidRDefault="001A6550" w14:paraId="5E5787A5" w14:textId="01620308"/>
    <w:sectPr w:rsidR="001A6550">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int2:observations>
    <int2:textHash int2:hashCode="xcgb3EeIup7nN2" int2:id="wOPdj28p">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5652"/>
    <w:multiLevelType w:val="hybridMultilevel"/>
    <w:tmpl w:val="FFFFFFFF"/>
    <w:lvl w:ilvl="0" w:tplc="2D0C6BBA">
      <w:start w:val="1"/>
      <w:numFmt w:val="bullet"/>
      <w:lvlText w:val="-"/>
      <w:lvlJc w:val="left"/>
      <w:pPr>
        <w:ind w:left="720" w:hanging="360"/>
      </w:pPr>
      <w:rPr>
        <w:rFonts w:hint="default" w:ascii="Aptos" w:hAnsi="Aptos"/>
      </w:rPr>
    </w:lvl>
    <w:lvl w:ilvl="1" w:tplc="25BAD264">
      <w:start w:val="1"/>
      <w:numFmt w:val="bullet"/>
      <w:lvlText w:val="o"/>
      <w:lvlJc w:val="left"/>
      <w:pPr>
        <w:ind w:left="1440" w:hanging="360"/>
      </w:pPr>
      <w:rPr>
        <w:rFonts w:hint="default" w:ascii="Courier New" w:hAnsi="Courier New"/>
      </w:rPr>
    </w:lvl>
    <w:lvl w:ilvl="2" w:tplc="C9E6145A">
      <w:start w:val="1"/>
      <w:numFmt w:val="bullet"/>
      <w:lvlText w:val=""/>
      <w:lvlJc w:val="left"/>
      <w:pPr>
        <w:ind w:left="2160" w:hanging="360"/>
      </w:pPr>
      <w:rPr>
        <w:rFonts w:hint="default" w:ascii="Wingdings" w:hAnsi="Wingdings"/>
      </w:rPr>
    </w:lvl>
    <w:lvl w:ilvl="3" w:tplc="35BE4676">
      <w:start w:val="1"/>
      <w:numFmt w:val="bullet"/>
      <w:lvlText w:val=""/>
      <w:lvlJc w:val="left"/>
      <w:pPr>
        <w:ind w:left="2880" w:hanging="360"/>
      </w:pPr>
      <w:rPr>
        <w:rFonts w:hint="default" w:ascii="Symbol" w:hAnsi="Symbol"/>
      </w:rPr>
    </w:lvl>
    <w:lvl w:ilvl="4" w:tplc="7598D372">
      <w:start w:val="1"/>
      <w:numFmt w:val="bullet"/>
      <w:lvlText w:val="o"/>
      <w:lvlJc w:val="left"/>
      <w:pPr>
        <w:ind w:left="3600" w:hanging="360"/>
      </w:pPr>
      <w:rPr>
        <w:rFonts w:hint="default" w:ascii="Courier New" w:hAnsi="Courier New"/>
      </w:rPr>
    </w:lvl>
    <w:lvl w:ilvl="5" w:tplc="3C4A3FFA">
      <w:start w:val="1"/>
      <w:numFmt w:val="bullet"/>
      <w:lvlText w:val=""/>
      <w:lvlJc w:val="left"/>
      <w:pPr>
        <w:ind w:left="4320" w:hanging="360"/>
      </w:pPr>
      <w:rPr>
        <w:rFonts w:hint="default" w:ascii="Wingdings" w:hAnsi="Wingdings"/>
      </w:rPr>
    </w:lvl>
    <w:lvl w:ilvl="6" w:tplc="CC48941C">
      <w:start w:val="1"/>
      <w:numFmt w:val="bullet"/>
      <w:lvlText w:val=""/>
      <w:lvlJc w:val="left"/>
      <w:pPr>
        <w:ind w:left="5040" w:hanging="360"/>
      </w:pPr>
      <w:rPr>
        <w:rFonts w:hint="default" w:ascii="Symbol" w:hAnsi="Symbol"/>
      </w:rPr>
    </w:lvl>
    <w:lvl w:ilvl="7" w:tplc="8C4E3252">
      <w:start w:val="1"/>
      <w:numFmt w:val="bullet"/>
      <w:lvlText w:val="o"/>
      <w:lvlJc w:val="left"/>
      <w:pPr>
        <w:ind w:left="5760" w:hanging="360"/>
      </w:pPr>
      <w:rPr>
        <w:rFonts w:hint="default" w:ascii="Courier New" w:hAnsi="Courier New"/>
      </w:rPr>
    </w:lvl>
    <w:lvl w:ilvl="8" w:tplc="BFDE4858">
      <w:start w:val="1"/>
      <w:numFmt w:val="bullet"/>
      <w:lvlText w:val=""/>
      <w:lvlJc w:val="left"/>
      <w:pPr>
        <w:ind w:left="6480" w:hanging="360"/>
      </w:pPr>
      <w:rPr>
        <w:rFonts w:hint="default" w:ascii="Wingdings" w:hAnsi="Wingdings"/>
      </w:rPr>
    </w:lvl>
  </w:abstractNum>
  <w:abstractNum w:abstractNumId="1" w15:restartNumberingAfterBreak="0">
    <w:nsid w:val="0EFFF516"/>
    <w:multiLevelType w:val="hybridMultilevel"/>
    <w:tmpl w:val="FFFFFFFF"/>
    <w:lvl w:ilvl="0" w:tplc="4C304704">
      <w:start w:val="1"/>
      <w:numFmt w:val="bullet"/>
      <w:lvlText w:val="-"/>
      <w:lvlJc w:val="left"/>
      <w:pPr>
        <w:ind w:left="720" w:hanging="360"/>
      </w:pPr>
      <w:rPr>
        <w:rFonts w:hint="default" w:ascii="Aptos" w:hAnsi="Aptos"/>
      </w:rPr>
    </w:lvl>
    <w:lvl w:ilvl="1" w:tplc="E7F0A454">
      <w:start w:val="1"/>
      <w:numFmt w:val="bullet"/>
      <w:lvlText w:val="o"/>
      <w:lvlJc w:val="left"/>
      <w:pPr>
        <w:ind w:left="1440" w:hanging="360"/>
      </w:pPr>
      <w:rPr>
        <w:rFonts w:hint="default" w:ascii="Courier New" w:hAnsi="Courier New"/>
      </w:rPr>
    </w:lvl>
    <w:lvl w:ilvl="2" w:tplc="ABB614AA">
      <w:start w:val="1"/>
      <w:numFmt w:val="bullet"/>
      <w:lvlText w:val=""/>
      <w:lvlJc w:val="left"/>
      <w:pPr>
        <w:ind w:left="2160" w:hanging="360"/>
      </w:pPr>
      <w:rPr>
        <w:rFonts w:hint="default" w:ascii="Wingdings" w:hAnsi="Wingdings"/>
      </w:rPr>
    </w:lvl>
    <w:lvl w:ilvl="3" w:tplc="22F44D54">
      <w:start w:val="1"/>
      <w:numFmt w:val="bullet"/>
      <w:lvlText w:val=""/>
      <w:lvlJc w:val="left"/>
      <w:pPr>
        <w:ind w:left="2880" w:hanging="360"/>
      </w:pPr>
      <w:rPr>
        <w:rFonts w:hint="default" w:ascii="Symbol" w:hAnsi="Symbol"/>
      </w:rPr>
    </w:lvl>
    <w:lvl w:ilvl="4" w:tplc="16F07094">
      <w:start w:val="1"/>
      <w:numFmt w:val="bullet"/>
      <w:lvlText w:val="o"/>
      <w:lvlJc w:val="left"/>
      <w:pPr>
        <w:ind w:left="3600" w:hanging="360"/>
      </w:pPr>
      <w:rPr>
        <w:rFonts w:hint="default" w:ascii="Courier New" w:hAnsi="Courier New"/>
      </w:rPr>
    </w:lvl>
    <w:lvl w:ilvl="5" w:tplc="472E1DE6">
      <w:start w:val="1"/>
      <w:numFmt w:val="bullet"/>
      <w:lvlText w:val=""/>
      <w:lvlJc w:val="left"/>
      <w:pPr>
        <w:ind w:left="4320" w:hanging="360"/>
      </w:pPr>
      <w:rPr>
        <w:rFonts w:hint="default" w:ascii="Wingdings" w:hAnsi="Wingdings"/>
      </w:rPr>
    </w:lvl>
    <w:lvl w:ilvl="6" w:tplc="4AE6E4F6">
      <w:start w:val="1"/>
      <w:numFmt w:val="bullet"/>
      <w:lvlText w:val=""/>
      <w:lvlJc w:val="left"/>
      <w:pPr>
        <w:ind w:left="5040" w:hanging="360"/>
      </w:pPr>
      <w:rPr>
        <w:rFonts w:hint="default" w:ascii="Symbol" w:hAnsi="Symbol"/>
      </w:rPr>
    </w:lvl>
    <w:lvl w:ilvl="7" w:tplc="6546C590">
      <w:start w:val="1"/>
      <w:numFmt w:val="bullet"/>
      <w:lvlText w:val="o"/>
      <w:lvlJc w:val="left"/>
      <w:pPr>
        <w:ind w:left="5760" w:hanging="360"/>
      </w:pPr>
      <w:rPr>
        <w:rFonts w:hint="default" w:ascii="Courier New" w:hAnsi="Courier New"/>
      </w:rPr>
    </w:lvl>
    <w:lvl w:ilvl="8" w:tplc="CCC66D56">
      <w:start w:val="1"/>
      <w:numFmt w:val="bullet"/>
      <w:lvlText w:val=""/>
      <w:lvlJc w:val="left"/>
      <w:pPr>
        <w:ind w:left="6480" w:hanging="360"/>
      </w:pPr>
      <w:rPr>
        <w:rFonts w:hint="default" w:ascii="Wingdings" w:hAnsi="Wingdings"/>
      </w:rPr>
    </w:lvl>
  </w:abstractNum>
  <w:abstractNum w:abstractNumId="2" w15:restartNumberingAfterBreak="0">
    <w:nsid w:val="2BA6C48C"/>
    <w:multiLevelType w:val="hybridMultilevel"/>
    <w:tmpl w:val="FFFFFFFF"/>
    <w:lvl w:ilvl="0" w:tplc="C142B1BC">
      <w:start w:val="1"/>
      <w:numFmt w:val="bullet"/>
      <w:lvlText w:val="-"/>
      <w:lvlJc w:val="left"/>
      <w:pPr>
        <w:ind w:left="720" w:hanging="360"/>
      </w:pPr>
      <w:rPr>
        <w:rFonts w:hint="default" w:ascii="Aptos" w:hAnsi="Aptos"/>
      </w:rPr>
    </w:lvl>
    <w:lvl w:ilvl="1" w:tplc="1CCABC9E">
      <w:start w:val="1"/>
      <w:numFmt w:val="bullet"/>
      <w:lvlText w:val="o"/>
      <w:lvlJc w:val="left"/>
      <w:pPr>
        <w:ind w:left="1440" w:hanging="360"/>
      </w:pPr>
      <w:rPr>
        <w:rFonts w:hint="default" w:ascii="Courier New" w:hAnsi="Courier New"/>
      </w:rPr>
    </w:lvl>
    <w:lvl w:ilvl="2" w:tplc="AC3CFBCE">
      <w:start w:val="1"/>
      <w:numFmt w:val="bullet"/>
      <w:lvlText w:val=""/>
      <w:lvlJc w:val="left"/>
      <w:pPr>
        <w:ind w:left="2160" w:hanging="360"/>
      </w:pPr>
      <w:rPr>
        <w:rFonts w:hint="default" w:ascii="Wingdings" w:hAnsi="Wingdings"/>
      </w:rPr>
    </w:lvl>
    <w:lvl w:ilvl="3" w:tplc="A6D26554">
      <w:start w:val="1"/>
      <w:numFmt w:val="bullet"/>
      <w:lvlText w:val=""/>
      <w:lvlJc w:val="left"/>
      <w:pPr>
        <w:ind w:left="2880" w:hanging="360"/>
      </w:pPr>
      <w:rPr>
        <w:rFonts w:hint="default" w:ascii="Symbol" w:hAnsi="Symbol"/>
      </w:rPr>
    </w:lvl>
    <w:lvl w:ilvl="4" w:tplc="B3A8D002">
      <w:start w:val="1"/>
      <w:numFmt w:val="bullet"/>
      <w:lvlText w:val="o"/>
      <w:lvlJc w:val="left"/>
      <w:pPr>
        <w:ind w:left="3600" w:hanging="360"/>
      </w:pPr>
      <w:rPr>
        <w:rFonts w:hint="default" w:ascii="Courier New" w:hAnsi="Courier New"/>
      </w:rPr>
    </w:lvl>
    <w:lvl w:ilvl="5" w:tplc="980A31CC">
      <w:start w:val="1"/>
      <w:numFmt w:val="bullet"/>
      <w:lvlText w:val=""/>
      <w:lvlJc w:val="left"/>
      <w:pPr>
        <w:ind w:left="4320" w:hanging="360"/>
      </w:pPr>
      <w:rPr>
        <w:rFonts w:hint="default" w:ascii="Wingdings" w:hAnsi="Wingdings"/>
      </w:rPr>
    </w:lvl>
    <w:lvl w:ilvl="6" w:tplc="E2BCC8EE">
      <w:start w:val="1"/>
      <w:numFmt w:val="bullet"/>
      <w:lvlText w:val=""/>
      <w:lvlJc w:val="left"/>
      <w:pPr>
        <w:ind w:left="5040" w:hanging="360"/>
      </w:pPr>
      <w:rPr>
        <w:rFonts w:hint="default" w:ascii="Symbol" w:hAnsi="Symbol"/>
      </w:rPr>
    </w:lvl>
    <w:lvl w:ilvl="7" w:tplc="F8ECF76C">
      <w:start w:val="1"/>
      <w:numFmt w:val="bullet"/>
      <w:lvlText w:val="o"/>
      <w:lvlJc w:val="left"/>
      <w:pPr>
        <w:ind w:left="5760" w:hanging="360"/>
      </w:pPr>
      <w:rPr>
        <w:rFonts w:hint="default" w:ascii="Courier New" w:hAnsi="Courier New"/>
      </w:rPr>
    </w:lvl>
    <w:lvl w:ilvl="8" w:tplc="B1EC3D84">
      <w:start w:val="1"/>
      <w:numFmt w:val="bullet"/>
      <w:lvlText w:val=""/>
      <w:lvlJc w:val="left"/>
      <w:pPr>
        <w:ind w:left="6480" w:hanging="360"/>
      </w:pPr>
      <w:rPr>
        <w:rFonts w:hint="default" w:ascii="Wingdings" w:hAnsi="Wingdings"/>
      </w:rPr>
    </w:lvl>
  </w:abstractNum>
  <w:abstractNum w:abstractNumId="3" w15:restartNumberingAfterBreak="0">
    <w:nsid w:val="2CEC2314"/>
    <w:multiLevelType w:val="hybridMultilevel"/>
    <w:tmpl w:val="FFFFFFFF"/>
    <w:lvl w:ilvl="0" w:tplc="0A444FCA">
      <w:start w:val="1"/>
      <w:numFmt w:val="bullet"/>
      <w:lvlText w:val="-"/>
      <w:lvlJc w:val="left"/>
      <w:pPr>
        <w:ind w:left="720" w:hanging="360"/>
      </w:pPr>
      <w:rPr>
        <w:rFonts w:hint="default" w:ascii="Aptos" w:hAnsi="Aptos"/>
      </w:rPr>
    </w:lvl>
    <w:lvl w:ilvl="1" w:tplc="67E079B0">
      <w:start w:val="1"/>
      <w:numFmt w:val="bullet"/>
      <w:lvlText w:val="o"/>
      <w:lvlJc w:val="left"/>
      <w:pPr>
        <w:ind w:left="1440" w:hanging="360"/>
      </w:pPr>
      <w:rPr>
        <w:rFonts w:hint="default" w:ascii="Courier New" w:hAnsi="Courier New"/>
      </w:rPr>
    </w:lvl>
    <w:lvl w:ilvl="2" w:tplc="FC2243A8">
      <w:start w:val="1"/>
      <w:numFmt w:val="bullet"/>
      <w:lvlText w:val=""/>
      <w:lvlJc w:val="left"/>
      <w:pPr>
        <w:ind w:left="2160" w:hanging="360"/>
      </w:pPr>
      <w:rPr>
        <w:rFonts w:hint="default" w:ascii="Wingdings" w:hAnsi="Wingdings"/>
      </w:rPr>
    </w:lvl>
    <w:lvl w:ilvl="3" w:tplc="0F84B91E">
      <w:start w:val="1"/>
      <w:numFmt w:val="bullet"/>
      <w:lvlText w:val=""/>
      <w:lvlJc w:val="left"/>
      <w:pPr>
        <w:ind w:left="2880" w:hanging="360"/>
      </w:pPr>
      <w:rPr>
        <w:rFonts w:hint="default" w:ascii="Symbol" w:hAnsi="Symbol"/>
      </w:rPr>
    </w:lvl>
    <w:lvl w:ilvl="4" w:tplc="63E49E20">
      <w:start w:val="1"/>
      <w:numFmt w:val="bullet"/>
      <w:lvlText w:val="o"/>
      <w:lvlJc w:val="left"/>
      <w:pPr>
        <w:ind w:left="3600" w:hanging="360"/>
      </w:pPr>
      <w:rPr>
        <w:rFonts w:hint="default" w:ascii="Courier New" w:hAnsi="Courier New"/>
      </w:rPr>
    </w:lvl>
    <w:lvl w:ilvl="5" w:tplc="A5764B6E">
      <w:start w:val="1"/>
      <w:numFmt w:val="bullet"/>
      <w:lvlText w:val=""/>
      <w:lvlJc w:val="left"/>
      <w:pPr>
        <w:ind w:left="4320" w:hanging="360"/>
      </w:pPr>
      <w:rPr>
        <w:rFonts w:hint="default" w:ascii="Wingdings" w:hAnsi="Wingdings"/>
      </w:rPr>
    </w:lvl>
    <w:lvl w:ilvl="6" w:tplc="235A7E46">
      <w:start w:val="1"/>
      <w:numFmt w:val="bullet"/>
      <w:lvlText w:val=""/>
      <w:lvlJc w:val="left"/>
      <w:pPr>
        <w:ind w:left="5040" w:hanging="360"/>
      </w:pPr>
      <w:rPr>
        <w:rFonts w:hint="default" w:ascii="Symbol" w:hAnsi="Symbol"/>
      </w:rPr>
    </w:lvl>
    <w:lvl w:ilvl="7" w:tplc="D34E0AD6">
      <w:start w:val="1"/>
      <w:numFmt w:val="bullet"/>
      <w:lvlText w:val="o"/>
      <w:lvlJc w:val="left"/>
      <w:pPr>
        <w:ind w:left="5760" w:hanging="360"/>
      </w:pPr>
      <w:rPr>
        <w:rFonts w:hint="default" w:ascii="Courier New" w:hAnsi="Courier New"/>
      </w:rPr>
    </w:lvl>
    <w:lvl w:ilvl="8" w:tplc="06FA0B60">
      <w:start w:val="1"/>
      <w:numFmt w:val="bullet"/>
      <w:lvlText w:val=""/>
      <w:lvlJc w:val="left"/>
      <w:pPr>
        <w:ind w:left="6480" w:hanging="360"/>
      </w:pPr>
      <w:rPr>
        <w:rFonts w:hint="default" w:ascii="Wingdings" w:hAnsi="Wingdings"/>
      </w:rPr>
    </w:lvl>
  </w:abstractNum>
  <w:abstractNum w:abstractNumId="4" w15:restartNumberingAfterBreak="0">
    <w:nsid w:val="32970AE3"/>
    <w:multiLevelType w:val="hybridMultilevel"/>
    <w:tmpl w:val="FFFFFFFF"/>
    <w:lvl w:ilvl="0" w:tplc="1B666322">
      <w:start w:val="1"/>
      <w:numFmt w:val="decimal"/>
      <w:lvlText w:val="%1."/>
      <w:lvlJc w:val="left"/>
      <w:pPr>
        <w:ind w:left="720" w:hanging="360"/>
      </w:pPr>
    </w:lvl>
    <w:lvl w:ilvl="1" w:tplc="7A266A3C">
      <w:start w:val="1"/>
      <w:numFmt w:val="lowerLetter"/>
      <w:lvlText w:val="%2."/>
      <w:lvlJc w:val="left"/>
      <w:pPr>
        <w:ind w:left="1440" w:hanging="360"/>
      </w:pPr>
    </w:lvl>
    <w:lvl w:ilvl="2" w:tplc="F434148E">
      <w:start w:val="1"/>
      <w:numFmt w:val="lowerRoman"/>
      <w:lvlText w:val="%3."/>
      <w:lvlJc w:val="right"/>
      <w:pPr>
        <w:ind w:left="2160" w:hanging="180"/>
      </w:pPr>
    </w:lvl>
    <w:lvl w:ilvl="3" w:tplc="CE621132">
      <w:start w:val="1"/>
      <w:numFmt w:val="decimal"/>
      <w:lvlText w:val="%4."/>
      <w:lvlJc w:val="left"/>
      <w:pPr>
        <w:ind w:left="2880" w:hanging="360"/>
      </w:pPr>
    </w:lvl>
    <w:lvl w:ilvl="4" w:tplc="0394997E">
      <w:start w:val="1"/>
      <w:numFmt w:val="lowerLetter"/>
      <w:lvlText w:val="%5."/>
      <w:lvlJc w:val="left"/>
      <w:pPr>
        <w:ind w:left="3600" w:hanging="360"/>
      </w:pPr>
    </w:lvl>
    <w:lvl w:ilvl="5" w:tplc="DB1687BE">
      <w:start w:val="1"/>
      <w:numFmt w:val="lowerRoman"/>
      <w:lvlText w:val="%6."/>
      <w:lvlJc w:val="right"/>
      <w:pPr>
        <w:ind w:left="4320" w:hanging="180"/>
      </w:pPr>
    </w:lvl>
    <w:lvl w:ilvl="6" w:tplc="F54ADB3C">
      <w:start w:val="1"/>
      <w:numFmt w:val="decimal"/>
      <w:lvlText w:val="%7."/>
      <w:lvlJc w:val="left"/>
      <w:pPr>
        <w:ind w:left="5040" w:hanging="360"/>
      </w:pPr>
    </w:lvl>
    <w:lvl w:ilvl="7" w:tplc="20B4132E">
      <w:start w:val="1"/>
      <w:numFmt w:val="lowerLetter"/>
      <w:lvlText w:val="%8."/>
      <w:lvlJc w:val="left"/>
      <w:pPr>
        <w:ind w:left="5760" w:hanging="360"/>
      </w:pPr>
    </w:lvl>
    <w:lvl w:ilvl="8" w:tplc="2D22D69E">
      <w:start w:val="1"/>
      <w:numFmt w:val="lowerRoman"/>
      <w:lvlText w:val="%9."/>
      <w:lvlJc w:val="right"/>
      <w:pPr>
        <w:ind w:left="6480" w:hanging="180"/>
      </w:pPr>
    </w:lvl>
  </w:abstractNum>
  <w:abstractNum w:abstractNumId="5" w15:restartNumberingAfterBreak="0">
    <w:nsid w:val="46142576"/>
    <w:multiLevelType w:val="hybridMultilevel"/>
    <w:tmpl w:val="FFFFFFFF"/>
    <w:lvl w:ilvl="0" w:tplc="554A8A8E">
      <w:start w:val="1"/>
      <w:numFmt w:val="bullet"/>
      <w:lvlText w:val="-"/>
      <w:lvlJc w:val="left"/>
      <w:pPr>
        <w:ind w:left="720" w:hanging="360"/>
      </w:pPr>
      <w:rPr>
        <w:rFonts w:hint="default" w:ascii="Aptos" w:hAnsi="Aptos"/>
      </w:rPr>
    </w:lvl>
    <w:lvl w:ilvl="1" w:tplc="CD966DA0">
      <w:start w:val="1"/>
      <w:numFmt w:val="bullet"/>
      <w:lvlText w:val="o"/>
      <w:lvlJc w:val="left"/>
      <w:pPr>
        <w:ind w:left="1440" w:hanging="360"/>
      </w:pPr>
      <w:rPr>
        <w:rFonts w:hint="default" w:ascii="Courier New" w:hAnsi="Courier New"/>
      </w:rPr>
    </w:lvl>
    <w:lvl w:ilvl="2" w:tplc="F80231D2">
      <w:start w:val="1"/>
      <w:numFmt w:val="bullet"/>
      <w:lvlText w:val=""/>
      <w:lvlJc w:val="left"/>
      <w:pPr>
        <w:ind w:left="2160" w:hanging="360"/>
      </w:pPr>
      <w:rPr>
        <w:rFonts w:hint="default" w:ascii="Wingdings" w:hAnsi="Wingdings"/>
      </w:rPr>
    </w:lvl>
    <w:lvl w:ilvl="3" w:tplc="9E64C97E">
      <w:start w:val="1"/>
      <w:numFmt w:val="bullet"/>
      <w:lvlText w:val=""/>
      <w:lvlJc w:val="left"/>
      <w:pPr>
        <w:ind w:left="2880" w:hanging="360"/>
      </w:pPr>
      <w:rPr>
        <w:rFonts w:hint="default" w:ascii="Symbol" w:hAnsi="Symbol"/>
      </w:rPr>
    </w:lvl>
    <w:lvl w:ilvl="4" w:tplc="6D6EA534">
      <w:start w:val="1"/>
      <w:numFmt w:val="bullet"/>
      <w:lvlText w:val="o"/>
      <w:lvlJc w:val="left"/>
      <w:pPr>
        <w:ind w:left="3600" w:hanging="360"/>
      </w:pPr>
      <w:rPr>
        <w:rFonts w:hint="default" w:ascii="Courier New" w:hAnsi="Courier New"/>
      </w:rPr>
    </w:lvl>
    <w:lvl w:ilvl="5" w:tplc="6C880900">
      <w:start w:val="1"/>
      <w:numFmt w:val="bullet"/>
      <w:lvlText w:val=""/>
      <w:lvlJc w:val="left"/>
      <w:pPr>
        <w:ind w:left="4320" w:hanging="360"/>
      </w:pPr>
      <w:rPr>
        <w:rFonts w:hint="default" w:ascii="Wingdings" w:hAnsi="Wingdings"/>
      </w:rPr>
    </w:lvl>
    <w:lvl w:ilvl="6" w:tplc="AEBA8056">
      <w:start w:val="1"/>
      <w:numFmt w:val="bullet"/>
      <w:lvlText w:val=""/>
      <w:lvlJc w:val="left"/>
      <w:pPr>
        <w:ind w:left="5040" w:hanging="360"/>
      </w:pPr>
      <w:rPr>
        <w:rFonts w:hint="default" w:ascii="Symbol" w:hAnsi="Symbol"/>
      </w:rPr>
    </w:lvl>
    <w:lvl w:ilvl="7" w:tplc="FD263544">
      <w:start w:val="1"/>
      <w:numFmt w:val="bullet"/>
      <w:lvlText w:val="o"/>
      <w:lvlJc w:val="left"/>
      <w:pPr>
        <w:ind w:left="5760" w:hanging="360"/>
      </w:pPr>
      <w:rPr>
        <w:rFonts w:hint="default" w:ascii="Courier New" w:hAnsi="Courier New"/>
      </w:rPr>
    </w:lvl>
    <w:lvl w:ilvl="8" w:tplc="E27C6DE4">
      <w:start w:val="1"/>
      <w:numFmt w:val="bullet"/>
      <w:lvlText w:val=""/>
      <w:lvlJc w:val="left"/>
      <w:pPr>
        <w:ind w:left="6480" w:hanging="360"/>
      </w:pPr>
      <w:rPr>
        <w:rFonts w:hint="default" w:ascii="Wingdings" w:hAnsi="Wingdings"/>
      </w:rPr>
    </w:lvl>
  </w:abstractNum>
  <w:abstractNum w:abstractNumId="6" w15:restartNumberingAfterBreak="0">
    <w:nsid w:val="4F4CA125"/>
    <w:multiLevelType w:val="hybridMultilevel"/>
    <w:tmpl w:val="FFFFFFFF"/>
    <w:lvl w:ilvl="0" w:tplc="E0801F96">
      <w:start w:val="1"/>
      <w:numFmt w:val="decimal"/>
      <w:lvlText w:val="%1."/>
      <w:lvlJc w:val="left"/>
      <w:pPr>
        <w:ind w:left="720" w:hanging="360"/>
      </w:pPr>
    </w:lvl>
    <w:lvl w:ilvl="1" w:tplc="33FA450E">
      <w:start w:val="1"/>
      <w:numFmt w:val="lowerLetter"/>
      <w:lvlText w:val="%2."/>
      <w:lvlJc w:val="left"/>
      <w:pPr>
        <w:ind w:left="1440" w:hanging="360"/>
      </w:pPr>
    </w:lvl>
    <w:lvl w:ilvl="2" w:tplc="9D8EE68C">
      <w:start w:val="1"/>
      <w:numFmt w:val="lowerRoman"/>
      <w:lvlText w:val="%3."/>
      <w:lvlJc w:val="right"/>
      <w:pPr>
        <w:ind w:left="2160" w:hanging="180"/>
      </w:pPr>
    </w:lvl>
    <w:lvl w:ilvl="3" w:tplc="0CB02DA2">
      <w:start w:val="1"/>
      <w:numFmt w:val="decimal"/>
      <w:lvlText w:val="%4."/>
      <w:lvlJc w:val="left"/>
      <w:pPr>
        <w:ind w:left="2880" w:hanging="360"/>
      </w:pPr>
    </w:lvl>
    <w:lvl w:ilvl="4" w:tplc="F06C1202">
      <w:start w:val="1"/>
      <w:numFmt w:val="lowerLetter"/>
      <w:lvlText w:val="%5."/>
      <w:lvlJc w:val="left"/>
      <w:pPr>
        <w:ind w:left="3600" w:hanging="360"/>
      </w:pPr>
    </w:lvl>
    <w:lvl w:ilvl="5" w:tplc="20DC1926">
      <w:start w:val="1"/>
      <w:numFmt w:val="lowerRoman"/>
      <w:lvlText w:val="%6."/>
      <w:lvlJc w:val="right"/>
      <w:pPr>
        <w:ind w:left="4320" w:hanging="180"/>
      </w:pPr>
    </w:lvl>
    <w:lvl w:ilvl="6" w:tplc="0DDABBB6">
      <w:start w:val="1"/>
      <w:numFmt w:val="decimal"/>
      <w:lvlText w:val="%7."/>
      <w:lvlJc w:val="left"/>
      <w:pPr>
        <w:ind w:left="5040" w:hanging="360"/>
      </w:pPr>
    </w:lvl>
    <w:lvl w:ilvl="7" w:tplc="EBE2FA54">
      <w:start w:val="1"/>
      <w:numFmt w:val="lowerLetter"/>
      <w:lvlText w:val="%8."/>
      <w:lvlJc w:val="left"/>
      <w:pPr>
        <w:ind w:left="5760" w:hanging="360"/>
      </w:pPr>
    </w:lvl>
    <w:lvl w:ilvl="8" w:tplc="0A801978">
      <w:start w:val="1"/>
      <w:numFmt w:val="lowerRoman"/>
      <w:lvlText w:val="%9."/>
      <w:lvlJc w:val="right"/>
      <w:pPr>
        <w:ind w:left="6480" w:hanging="180"/>
      </w:pPr>
    </w:lvl>
  </w:abstractNum>
  <w:abstractNum w:abstractNumId="7" w15:restartNumberingAfterBreak="0">
    <w:nsid w:val="55536065"/>
    <w:multiLevelType w:val="hybridMultilevel"/>
    <w:tmpl w:val="FFFFFFFF"/>
    <w:lvl w:ilvl="0" w:tplc="BBFE9F1A">
      <w:start w:val="1"/>
      <w:numFmt w:val="bullet"/>
      <w:lvlText w:val="-"/>
      <w:lvlJc w:val="left"/>
      <w:pPr>
        <w:ind w:left="720" w:hanging="360"/>
      </w:pPr>
      <w:rPr>
        <w:rFonts w:hint="default" w:ascii="Aptos" w:hAnsi="Aptos"/>
      </w:rPr>
    </w:lvl>
    <w:lvl w:ilvl="1" w:tplc="421240F4">
      <w:start w:val="1"/>
      <w:numFmt w:val="bullet"/>
      <w:lvlText w:val="o"/>
      <w:lvlJc w:val="left"/>
      <w:pPr>
        <w:ind w:left="1440" w:hanging="360"/>
      </w:pPr>
      <w:rPr>
        <w:rFonts w:hint="default" w:ascii="Courier New" w:hAnsi="Courier New"/>
      </w:rPr>
    </w:lvl>
    <w:lvl w:ilvl="2" w:tplc="26584260">
      <w:start w:val="1"/>
      <w:numFmt w:val="bullet"/>
      <w:lvlText w:val=""/>
      <w:lvlJc w:val="left"/>
      <w:pPr>
        <w:ind w:left="2160" w:hanging="360"/>
      </w:pPr>
      <w:rPr>
        <w:rFonts w:hint="default" w:ascii="Wingdings" w:hAnsi="Wingdings"/>
      </w:rPr>
    </w:lvl>
    <w:lvl w:ilvl="3" w:tplc="CDA83BAC">
      <w:start w:val="1"/>
      <w:numFmt w:val="bullet"/>
      <w:lvlText w:val=""/>
      <w:lvlJc w:val="left"/>
      <w:pPr>
        <w:ind w:left="2880" w:hanging="360"/>
      </w:pPr>
      <w:rPr>
        <w:rFonts w:hint="default" w:ascii="Symbol" w:hAnsi="Symbol"/>
      </w:rPr>
    </w:lvl>
    <w:lvl w:ilvl="4" w:tplc="895617A4">
      <w:start w:val="1"/>
      <w:numFmt w:val="bullet"/>
      <w:lvlText w:val="o"/>
      <w:lvlJc w:val="left"/>
      <w:pPr>
        <w:ind w:left="3600" w:hanging="360"/>
      </w:pPr>
      <w:rPr>
        <w:rFonts w:hint="default" w:ascii="Courier New" w:hAnsi="Courier New"/>
      </w:rPr>
    </w:lvl>
    <w:lvl w:ilvl="5" w:tplc="4034578C">
      <w:start w:val="1"/>
      <w:numFmt w:val="bullet"/>
      <w:lvlText w:val=""/>
      <w:lvlJc w:val="left"/>
      <w:pPr>
        <w:ind w:left="4320" w:hanging="360"/>
      </w:pPr>
      <w:rPr>
        <w:rFonts w:hint="default" w:ascii="Wingdings" w:hAnsi="Wingdings"/>
      </w:rPr>
    </w:lvl>
    <w:lvl w:ilvl="6" w:tplc="09404E9E">
      <w:start w:val="1"/>
      <w:numFmt w:val="bullet"/>
      <w:lvlText w:val=""/>
      <w:lvlJc w:val="left"/>
      <w:pPr>
        <w:ind w:left="5040" w:hanging="360"/>
      </w:pPr>
      <w:rPr>
        <w:rFonts w:hint="default" w:ascii="Symbol" w:hAnsi="Symbol"/>
      </w:rPr>
    </w:lvl>
    <w:lvl w:ilvl="7" w:tplc="824ACBD6">
      <w:start w:val="1"/>
      <w:numFmt w:val="bullet"/>
      <w:lvlText w:val="o"/>
      <w:lvlJc w:val="left"/>
      <w:pPr>
        <w:ind w:left="5760" w:hanging="360"/>
      </w:pPr>
      <w:rPr>
        <w:rFonts w:hint="default" w:ascii="Courier New" w:hAnsi="Courier New"/>
      </w:rPr>
    </w:lvl>
    <w:lvl w:ilvl="8" w:tplc="4754E1AE">
      <w:start w:val="1"/>
      <w:numFmt w:val="bullet"/>
      <w:lvlText w:val=""/>
      <w:lvlJc w:val="left"/>
      <w:pPr>
        <w:ind w:left="6480" w:hanging="360"/>
      </w:pPr>
      <w:rPr>
        <w:rFonts w:hint="default" w:ascii="Wingdings" w:hAnsi="Wingdings"/>
      </w:rPr>
    </w:lvl>
  </w:abstractNum>
  <w:num w:numId="1" w16cid:durableId="1348945321">
    <w:abstractNumId w:val="4"/>
  </w:num>
  <w:num w:numId="2" w16cid:durableId="1467816127">
    <w:abstractNumId w:val="5"/>
  </w:num>
  <w:num w:numId="3" w16cid:durableId="1582132324">
    <w:abstractNumId w:val="2"/>
  </w:num>
  <w:num w:numId="4" w16cid:durableId="1721973481">
    <w:abstractNumId w:val="0"/>
  </w:num>
  <w:num w:numId="5" w16cid:durableId="375541662">
    <w:abstractNumId w:val="1"/>
  </w:num>
  <w:num w:numId="6" w16cid:durableId="438259682">
    <w:abstractNumId w:val="3"/>
  </w:num>
  <w:num w:numId="7" w16cid:durableId="613559188">
    <w:abstractNumId w:val="7"/>
  </w:num>
  <w:num w:numId="8" w16cid:durableId="663583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08BA5E"/>
    <w:rsid w:val="001A6550"/>
    <w:rsid w:val="00F1194B"/>
    <w:rsid w:val="03960092"/>
    <w:rsid w:val="039942D8"/>
    <w:rsid w:val="05401115"/>
    <w:rsid w:val="05794210"/>
    <w:rsid w:val="058A0E24"/>
    <w:rsid w:val="07EAFED1"/>
    <w:rsid w:val="094F5147"/>
    <w:rsid w:val="095A8EA4"/>
    <w:rsid w:val="098640EF"/>
    <w:rsid w:val="0A8390EC"/>
    <w:rsid w:val="0A8C0590"/>
    <w:rsid w:val="0A8F87EA"/>
    <w:rsid w:val="0B713DDD"/>
    <w:rsid w:val="0C6A1C91"/>
    <w:rsid w:val="0D0AB3C6"/>
    <w:rsid w:val="0E66969B"/>
    <w:rsid w:val="0EC2DAAD"/>
    <w:rsid w:val="107C79CA"/>
    <w:rsid w:val="1281710F"/>
    <w:rsid w:val="14678BAD"/>
    <w:rsid w:val="160833EF"/>
    <w:rsid w:val="16A2160E"/>
    <w:rsid w:val="1788D86A"/>
    <w:rsid w:val="1A02BEF7"/>
    <w:rsid w:val="1A99E27C"/>
    <w:rsid w:val="1C1B816E"/>
    <w:rsid w:val="20F597C2"/>
    <w:rsid w:val="210A9760"/>
    <w:rsid w:val="2165A486"/>
    <w:rsid w:val="217949C3"/>
    <w:rsid w:val="21BFD499"/>
    <w:rsid w:val="22557BA7"/>
    <w:rsid w:val="24C282C9"/>
    <w:rsid w:val="255A42B1"/>
    <w:rsid w:val="25AB12F0"/>
    <w:rsid w:val="26EC9209"/>
    <w:rsid w:val="27E17520"/>
    <w:rsid w:val="28130FD5"/>
    <w:rsid w:val="28412DF7"/>
    <w:rsid w:val="295FCCA7"/>
    <w:rsid w:val="29D00876"/>
    <w:rsid w:val="2A4B5478"/>
    <w:rsid w:val="2A5D14A2"/>
    <w:rsid w:val="2A6A71D3"/>
    <w:rsid w:val="2BB687E9"/>
    <w:rsid w:val="2BDDD3B6"/>
    <w:rsid w:val="2DC8C3F8"/>
    <w:rsid w:val="2DD377A6"/>
    <w:rsid w:val="2E27D444"/>
    <w:rsid w:val="2EB8E918"/>
    <w:rsid w:val="320CE9F8"/>
    <w:rsid w:val="331A2BD3"/>
    <w:rsid w:val="3430F762"/>
    <w:rsid w:val="3973E1E1"/>
    <w:rsid w:val="39825A6D"/>
    <w:rsid w:val="3BFB82F9"/>
    <w:rsid w:val="3FAB3013"/>
    <w:rsid w:val="3FF52319"/>
    <w:rsid w:val="4001117C"/>
    <w:rsid w:val="4089477B"/>
    <w:rsid w:val="414B57BA"/>
    <w:rsid w:val="42A305C2"/>
    <w:rsid w:val="433A4DAF"/>
    <w:rsid w:val="436ED8C6"/>
    <w:rsid w:val="4636BE4F"/>
    <w:rsid w:val="466035BA"/>
    <w:rsid w:val="4708BA5E"/>
    <w:rsid w:val="484930DC"/>
    <w:rsid w:val="4852D22A"/>
    <w:rsid w:val="48A28FEB"/>
    <w:rsid w:val="48BE5F25"/>
    <w:rsid w:val="48CB1E97"/>
    <w:rsid w:val="4985C976"/>
    <w:rsid w:val="49D03C8E"/>
    <w:rsid w:val="49FEB62E"/>
    <w:rsid w:val="4A9EA0DC"/>
    <w:rsid w:val="4AEB44C8"/>
    <w:rsid w:val="4BDFC7E7"/>
    <w:rsid w:val="4CA4412B"/>
    <w:rsid w:val="4CA9C86F"/>
    <w:rsid w:val="4F36D6ED"/>
    <w:rsid w:val="4FAC1B95"/>
    <w:rsid w:val="50F959FB"/>
    <w:rsid w:val="5108E974"/>
    <w:rsid w:val="51B1A8A1"/>
    <w:rsid w:val="52BFEAC9"/>
    <w:rsid w:val="538DDDB7"/>
    <w:rsid w:val="557A81C2"/>
    <w:rsid w:val="559B6EDB"/>
    <w:rsid w:val="5701B04A"/>
    <w:rsid w:val="576ACE46"/>
    <w:rsid w:val="59A13058"/>
    <w:rsid w:val="5B001977"/>
    <w:rsid w:val="5BCA4589"/>
    <w:rsid w:val="5C05FB1B"/>
    <w:rsid w:val="5CF565CD"/>
    <w:rsid w:val="5D3C49F2"/>
    <w:rsid w:val="5E118C92"/>
    <w:rsid w:val="5F0B4162"/>
    <w:rsid w:val="601BD2B7"/>
    <w:rsid w:val="603E7A46"/>
    <w:rsid w:val="608AEDC8"/>
    <w:rsid w:val="62C0A991"/>
    <w:rsid w:val="64339C4F"/>
    <w:rsid w:val="65205260"/>
    <w:rsid w:val="67EE007D"/>
    <w:rsid w:val="683DB0CE"/>
    <w:rsid w:val="69678A76"/>
    <w:rsid w:val="6B3DC8B9"/>
    <w:rsid w:val="6F853DC8"/>
    <w:rsid w:val="71A9B175"/>
    <w:rsid w:val="71CAE260"/>
    <w:rsid w:val="7315AADA"/>
    <w:rsid w:val="73703129"/>
    <w:rsid w:val="74BB5A1C"/>
    <w:rsid w:val="75B538E7"/>
    <w:rsid w:val="76509065"/>
    <w:rsid w:val="770E9D96"/>
    <w:rsid w:val="77569848"/>
    <w:rsid w:val="7816872D"/>
    <w:rsid w:val="7892A974"/>
    <w:rsid w:val="79AF2C86"/>
    <w:rsid w:val="7A82D0B7"/>
    <w:rsid w:val="7AB1A376"/>
    <w:rsid w:val="7C78FCAF"/>
    <w:rsid w:val="7E0744ED"/>
    <w:rsid w:val="7E141769"/>
    <w:rsid w:val="7EBBCA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08BA5E"/>
  <w15:chartTrackingRefBased/>
  <w15:docId w15:val="{209A9DF5-63F9-4A79-9E3F-AA0A1EB4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A4B547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A4B547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A4B54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c20ae3c49918414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MITRA, Sharadiya (THE NEWCASTLE UPON TYNE HOSPITALS NHS FOUNDATION TRUST)</dc:creator>
  <keywords/>
  <dc:description/>
  <lastModifiedBy>MITRA, Sharadiya (THE NEWCASTLE UPON TYNE HOSPITALS NHS FOUNDATION TRUST)</lastModifiedBy>
  <revision>4</revision>
  <dcterms:created xsi:type="dcterms:W3CDTF">2026-03-02T15:11:00.0000000Z</dcterms:created>
  <dcterms:modified xsi:type="dcterms:W3CDTF">2026-03-05T09:57:26.4688438Z</dcterms:modified>
</coreProperties>
</file>