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APEX ENTERPRISE SYSTEMS - IT HARDWARE &amp; SECURITY GUIDE</w:t>
      </w:r>
    </w:p>
    <w:p>
      <w:r>
        <w:t>Document Reference: IT-GUIDE-2026-V2 | Clearance Level: Internal</w:t>
      </w:r>
    </w:p>
    <w:p>
      <w:pPr>
        <w:pStyle w:val="Heading2"/>
      </w:pPr>
      <w:r>
        <w:t>1. Hardware Lifecycle and Replacement Policy</w:t>
      </w:r>
    </w:p>
    <w:p>
      <w:r>
        <w:t>Apex Enterprise provides all full-time employees with standardized enterprise workstation equipment. Standard corporate laptops are provisioned on a thirty-six (36) month (3-year) lifecycle. Employees become eligible for hardware replacement upon reaching 36 months of active device service, or earlier if the IT Helpdesk verifies irreparable hardware failure. Devices scheduled for replacement must be backed up to corporate cloud storage and surrendered to IT Asset Management within ten business days of receiving new hardware.</w:t>
      </w:r>
    </w:p>
    <w:p>
      <w:pPr>
        <w:pStyle w:val="Heading2"/>
      </w:pPr>
      <w:r>
        <w:t>2. Device Security Standards and Disk Encryption</w:t>
      </w:r>
    </w:p>
    <w:p>
      <w:r>
        <w:t>All company-issued laptops must have full-disk encryption enabled (BitLocker on Windows systems, FileVault on macOS) with recovery keys securely escrowed in central device management. Tampering with encryption controls or attempting to disable endpoint monitoring agents is a direct policy violation.</w:t>
      </w:r>
    </w:p>
    <w:p>
      <w:pPr>
        <w:pStyle w:val="Heading2"/>
      </w:pPr>
      <w:r>
        <w:t>3. Password Complexity and Multi-Factor Authentication (MFA)</w:t>
      </w:r>
    </w:p>
    <w:p>
      <w:r>
        <w:t>Corporate access credentials require a minimum of fourteen (14) characters containing uppercase letters, lowercase letters, numbers, and symbols. Hardware-bound FIDO2 security keys or authenticator push notifications are mandatory for all single sign-on (SSO) authentication. SMS-based verification is strictly disallowed for production systems.</w:t>
      </w:r>
    </w:p>
    <w:p>
      <w:pPr>
        <w:pStyle w:val="Heading2"/>
      </w:pPr>
      <w:r>
        <w:t>4. Reporting Lost or Stolen Devices</w:t>
      </w:r>
    </w:p>
    <w:p>
      <w:r>
        <w:t>If a corporate laptop, smartphone, or security token is lost or stolen, the employee must report the incident to the Security Operations Center (SOC) hotline within two (2) hours. IT administrators will immediately trigger an emergency remote cryptographic wipe of the device to prevent unauthorized data extraction.</w:t>
      </w:r>
    </w:p>
  </w:body>
</w:document>
</file>