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Trainer Implementation Guide:</w:t>
        <w:br/>
        <w:t>Insurance Analytics Deployment &amp; Enterprise Delivery</w:t>
      </w:r>
    </w:p>
    <w:p>
      <w:pPr>
        <w:jc w:val="center"/>
      </w:pPr>
      <w:r>
        <w:br/>
        <w:t>Comprehensive 9+ Page Instructor Manual - UNIT 5</w:t>
      </w:r>
    </w:p>
    <w:p>
      <w:r>
        <w:br w:type="page"/>
      </w:r>
    </w:p>
    <w:p>
      <w:pPr>
        <w:pStyle w:val="Heading1"/>
      </w:pPr>
      <w:r>
        <w:t>1. Unit 5 Overview &amp; Capstone Integration</w:t>
      </w:r>
    </w:p>
    <w:p>
      <w:r>
        <w:t>Welcome to Unit 5: Insurance Analytics Deployment and Enterprise Delivery. This capstone unit bridges the gap between theoretical data science modeling and enterprise-grade deployment. Students transition from building isolated models in local notebooks to productionalizing, serving, and visualizing machine learning systems within enterprise cloud environments.</w:t>
      </w:r>
    </w:p>
    <w:p>
      <w:pPr>
        <w:pStyle w:val="Heading2"/>
      </w:pPr>
      <w:r>
        <w:t>1.1 Pedagogical Goal for Trainers</w:t>
      </w:r>
    </w:p>
    <w:p>
      <w:r>
        <w:t>By the end of this unit, students should understand that a model has zero business value until it is consumed by end users or automated systems. The curriculum synthesizes advanced algorithmic concepts (Neural Networks, Bayesian Modeling, Discriminant Analysis) with production engineering (IBM Watson Studio, REST APIs, Batch/Online Scoring) and executive-level communication (Dashboards, ROI calculations, and Architecture presentations).</w:t>
      </w:r>
    </w:p>
    <w:p>
      <w:pPr>
        <w:pStyle w:val="Heading2"/>
      </w:pPr>
      <w:r>
        <w:t>1.2 Prerequisites &amp; Environment Setup</w:t>
      </w:r>
    </w:p>
    <w:p>
      <w:r>
        <w:t>Students must have working implementations of their previous regression and classification models, an active IBM Cloud account with IBM Watson Studio and Watson Machine Learning instances provisioned, and environment access for building interactive executive dashboards.</w:t>
      </w:r>
    </w:p>
    <w:p>
      <w:r>
        <w:br w:type="page"/>
      </w:r>
    </w:p>
    <w:p>
      <w:pPr>
        <w:pStyle w:val="Heading1"/>
      </w:pPr>
      <w:r>
        <w:t>2. Advanced Analytics Foundations</w:t>
      </w:r>
    </w:p>
    <w:p>
      <w:pPr>
        <w:pStyle w:val="Heading2"/>
      </w:pPr>
      <w:r>
        <w:t>2.1 Neural Networks: Overview &amp; Comparison</w:t>
      </w:r>
    </w:p>
    <w:p>
      <w:r>
        <w:t>Concept Explanation: Neural networks model complex, non-linear interactions across large multi-modal insurance datasets (such as telematics streaming, claims text notes, and tabular customer demographics).</w:t>
      </w:r>
    </w:p>
    <w:p>
      <w:r>
        <w:t>Teaching Points &amp; Comparison:</w:t>
      </w:r>
    </w:p>
    <w:p>
      <w:pPr>
        <w:pStyle w:val="ListBullet"/>
      </w:pPr>
      <w:r>
        <w:t>- Structure: Input layers (features), hidden layers with activation functions (ReLU, Sigmoid), and output layers tailored for regression (Linear) or classification (Softmax/Sigmoid).</w:t>
      </w:r>
    </w:p>
    <w:p>
      <w:pPr>
        <w:pStyle w:val="ListBullet"/>
      </w:pPr>
      <w:r>
        <w:t>- Comparison with Tree Models: Explain why tree-based ensembles (like XGBoost) often outperform Neural Networks on standard tabular insurance records due to feature tabular boundaries, whereas Neural Networks shine when unstructured telematics, audio, or images are involved.</w:t>
      </w:r>
    </w:p>
    <w:p>
      <w:pPr>
        <w:pStyle w:val="ListBullet"/>
      </w:pPr>
      <w:r>
        <w:t>- Overfitting Risks: Discuss dropout layers, early stopping, and regularizers required when training deep networks on tabular claims datasets.</w:t>
      </w:r>
    </w:p>
    <w:p>
      <w:pPr>
        <w:pStyle w:val="Heading2"/>
      </w:pPr>
      <w:r>
        <w:t>2.2 Bayesian Basics in Risk Assessment</w:t>
      </w:r>
    </w:p>
    <w:p>
      <w:r>
        <w:t>Concept Explanation: Traditional frequentist modeling estimates fixed parameters. Bayesian approaches treat parameters as probability distributions, allowing insurance actuaries to incorporate 'prior beliefs' and update them with observed evidence.</w:t>
      </w:r>
    </w:p>
    <w:p>
      <w:r>
        <w:t>Teaching Analogy: If an actuary believes young drivers have an average claim rate of 15% (Prior), observing 100 safe trips will update this belief towards a safer distribution (Posterior).</w:t>
      </w:r>
    </w:p>
    <w:p>
      <w:r>
        <w:t>Key Formula: Posterior Probability proportional to (Likelihood * Prior) / Evidence.</w:t>
      </w:r>
    </w:p>
    <w:p>
      <w:pPr>
        <w:pStyle w:val="Heading2"/>
      </w:pPr>
      <w:r>
        <w:t>2.3 Discriminant Analysis (LDA / QDA)</w:t>
      </w:r>
    </w:p>
    <w:p>
      <w:r>
        <w:t>Concept Explanation: Linear and Quadratic Discriminant Analysis model the distribution of predictors separately for each risk class (e.g., Low, Medium, High Risk) and use Bayes' theorem to classify customers.</w:t>
      </w:r>
    </w:p>
    <w:p>
      <w:pPr>
        <w:pStyle w:val="ListBullet"/>
      </w:pPr>
      <w:r>
        <w:t>- LDA: Assumes classes share identical covariance matrices, creating linear decision boundaries.</w:t>
      </w:r>
    </w:p>
    <w:p>
      <w:pPr>
        <w:pStyle w:val="ListBullet"/>
      </w:pPr>
      <w:r>
        <w:t>- QDA: Relaxes this assumption, allowing quadratic curves between classes.</w:t>
      </w:r>
    </w:p>
    <w:p>
      <w:r>
        <w:br w:type="page"/>
      </w:r>
    </w:p>
    <w:p>
      <w:pPr>
        <w:pStyle w:val="Heading1"/>
      </w:pPr>
      <w:r>
        <w:t>3. Enterprise Deployment with IBM Watson</w:t>
      </w:r>
    </w:p>
    <w:p>
      <w:pPr>
        <w:pStyle w:val="Heading2"/>
      </w:pPr>
      <w:r>
        <w:t>3.1 IBM Watson Studio &amp; Watson Machine Learning Ecosystem</w:t>
      </w:r>
    </w:p>
    <w:p>
      <w:r>
        <w:t>Explain the separation between Model Training (Studio) and Model Serving (Watson Machine Learning). Highlight why enterprise platforms are chosen over ad-hoc local scripts for compliance, governance, and audit trails.</w:t>
      </w:r>
    </w:p>
    <w:p>
      <w:pPr>
        <w:pStyle w:val="Heading2"/>
      </w:pPr>
      <w:r>
        <w:t>3.2 Deployment Workflow Step-by-Step</w:t>
      </w:r>
    </w:p>
    <w:p>
      <w:r>
        <w:t>Guide students through the standardized enterprise deployment pipeline:</w:t>
      </w:r>
    </w:p>
    <w:p>
      <w:pPr>
        <w:pStyle w:val="ListBullet"/>
      </w:pPr>
      <w:r>
        <w:t>1. Model Persistence: Serializing trained Scikit-Learn / XGBoost models into WML repository artifacts.</w:t>
      </w:r>
    </w:p>
    <w:p>
      <w:pPr>
        <w:pStyle w:val="ListBullet"/>
      </w:pPr>
      <w:r>
        <w:t>2. Deployment Space Creation: Configuring dedicated environments (Development, Staging, Production) with isolated compute resources.</w:t>
      </w:r>
    </w:p>
    <w:p>
      <w:pPr>
        <w:pStyle w:val="ListBullet"/>
      </w:pPr>
      <w:r>
        <w:t>3. Online vs. Batch Deployment Setup: Defining endpoints for low-latency web queries versus high-throughput periodic claim processing.</w:t>
      </w:r>
    </w:p>
    <w:p>
      <w:pPr>
        <w:pStyle w:val="ListBullet"/>
      </w:pPr>
      <w:r>
        <w:t>4. Security &amp; Authentication: Generating IAM tokens and API keys to protect sensitive customer data.</w:t>
      </w:r>
    </w:p>
    <w:p>
      <w:r>
        <w:br w:type="page"/>
      </w:r>
    </w:p>
    <w:p>
      <w:pPr>
        <w:pStyle w:val="Heading1"/>
      </w:pPr>
      <w:r>
        <w:t>4. Scoring Patterns &amp; REST API Generation</w:t>
      </w:r>
    </w:p>
    <w:p>
      <w:pPr>
        <w:pStyle w:val="Heading2"/>
      </w:pPr>
      <w:r>
        <w:t>4.1 REST API Generation &amp; Payload Design</w:t>
      </w:r>
    </w:p>
    <w:p>
      <w:r>
        <w:t>Teach students how client applications interact with deployed models using HTTP POST requests.</w:t>
      </w:r>
    </w:p>
    <w:p>
      <w:r>
        <w:t>Payload Formatting: Walk through JSON payload construction containing feature schemas (e.g., age, vehicle_type, past_claims). Emphasize status code handling (200 OK, 400 Bad Request, 401 Unauthorized, 500 Internal Server Error).</w:t>
      </w:r>
    </w:p>
    <w:p>
      <w:pPr>
        <w:pStyle w:val="Heading2"/>
      </w:pPr>
      <w:r>
        <w:t>4.2 Online Scoring vs. Batch Scoring</w:t>
      </w:r>
    </w:p>
    <w:p>
      <w:r>
        <w:t>Online Scoring (Real-Time): Used during customer quote checkout or instant underwriting on web portals. Latency must be strictly below 200ms.</w:t>
      </w:r>
    </w:p>
    <w:p>
      <w:r>
        <w:t>Batch Scoring (Scheduled Processing): Used for overnight portfolio re-evaluations, renewing thousands of policy risk scores simultaneously against cloud object storage (COS).</w:t>
      </w:r>
    </w:p>
    <w:p>
      <w:pPr>
        <w:pStyle w:val="Heading2"/>
      </w:pPr>
      <w:r>
        <w:t>4.3 Watson Studio Jobs &amp; Workflow Automation</w:t>
      </w:r>
    </w:p>
    <w:p>
      <w:r>
        <w:t>Explain how Watson Studio Jobs automate recurring data pipelines, periodic model re-training, drift monitoring, and batch score generations without manual trainer or engineer intervention.</w:t>
      </w:r>
    </w:p>
    <w:p>
      <w:r>
        <w:br w:type="page"/>
      </w:r>
    </w:p>
    <w:p>
      <w:pPr>
        <w:pStyle w:val="Heading1"/>
      </w:pPr>
      <w:r>
        <w:t>5. Executive Dashboard Development</w:t>
      </w:r>
    </w:p>
    <w:p>
      <w:r>
        <w:t>An executive dashboard must synthesize complex analytics into scannable, strategic KPIs for C-suite insurance leaders.</w:t>
      </w:r>
    </w:p>
    <w:p>
      <w:pPr>
        <w:pStyle w:val="Heading2"/>
      </w:pPr>
      <w:r>
        <w:t>5.1 Core Dashboard Components</w:t>
      </w:r>
    </w:p>
    <w:p>
      <w:r>
        <w:t>The dashboard must integrate the following 5 analytical dimensions:</w:t>
      </w:r>
    </w:p>
    <w:p>
      <w:pPr>
        <w:pStyle w:val="ListBullet"/>
      </w:pPr>
      <w:r>
        <w:t>1. Claim Cost Predictions: Distribution of expected payouts across policy tiers and geographies.</w:t>
      </w:r>
    </w:p>
    <w:p>
      <w:pPr>
        <w:pStyle w:val="ListBullet"/>
      </w:pPr>
      <w:r>
        <w:t>2. Risk Categories Breakdown: Real-time proportion of High-Risk, Medium-Risk, and Low-Risk customer segments.</w:t>
      </w:r>
    </w:p>
    <w:p>
      <w:pPr>
        <w:pStyle w:val="ListBullet"/>
      </w:pPr>
      <w:r>
        <w:t>3. Customer Segment Profiles: Interactive cluster visualizations displaying demographic and telematics behavior.</w:t>
      </w:r>
    </w:p>
    <w:p>
      <w:pPr>
        <w:pStyle w:val="ListBullet"/>
      </w:pPr>
      <w:r>
        <w:t>4. Model Performance Telemetry: Live tracking of RMSE, MAE, ROC-AUC, and latency over time.</w:t>
      </w:r>
    </w:p>
    <w:p>
      <w:pPr>
        <w:pStyle w:val="ListBullet"/>
      </w:pPr>
      <w:r>
        <w:t>5. Business KPIs: Loss Ratio (Claims Paid / Premiums Collected), Customer Lifetime Value (CLV), and Combined Ratio.</w:t>
      </w:r>
    </w:p>
    <w:p>
      <w:r>
        <w:br w:type="page"/>
      </w:r>
    </w:p>
    <w:p>
      <w:pPr>
        <w:pStyle w:val="Heading1"/>
      </w:pPr>
      <w:r>
        <w:t>6. Executive Presentation &amp; Financial Modeling</w:t>
      </w:r>
    </w:p>
    <w:p>
      <w:pPr>
        <w:pStyle w:val="Heading2"/>
      </w:pPr>
      <w:r>
        <w:t>6.1 Structuring the C-Suite Narrative</w:t>
      </w:r>
    </w:p>
    <w:p>
      <w:r>
        <w:t>Trainers must teach students to refrain from technical jargon when presenting to executive leadership. The narrative must follow the classic consulting framework:</w:t>
      </w:r>
    </w:p>
    <w:p>
      <w:pPr>
        <w:pStyle w:val="ListBullet"/>
      </w:pPr>
      <w:r>
        <w:t>- Business Problem: Underwriting inefficiency, mispriced premiums, and fraudulent or high claim leakage.</w:t>
      </w:r>
    </w:p>
    <w:p>
      <w:pPr>
        <w:pStyle w:val="ListBullet"/>
      </w:pPr>
      <w:r>
        <w:t>- Proposed Solution: End-to-end automated risk scoring, dynamic pricing models, and real-time segmentation.</w:t>
      </w:r>
    </w:p>
    <w:p>
      <w:pPr>
        <w:pStyle w:val="ListBullet"/>
      </w:pPr>
      <w:r>
        <w:t>- Architecture: High-level data flow from data lake to Watson Machine Learning to the operational core.</w:t>
      </w:r>
    </w:p>
    <w:p>
      <w:pPr>
        <w:pStyle w:val="Heading2"/>
      </w:pPr>
      <w:r>
        <w:t>6.2 Return on Investment (ROI) &amp; Roadmap</w:t>
      </w:r>
    </w:p>
    <w:p>
      <w:r>
        <w:t>Quantifying Business Impact: Instruct students to calculate realistic financial ROI:</w:t>
      </w:r>
    </w:p>
    <w:p>
      <w:pPr>
        <w:pStyle w:val="ListBullet"/>
      </w:pPr>
      <w:r>
        <w:t>- Loss Ratio Reduction: A 2% improvement in loss ratio via accurate risk prediction saves millions in capital reserves.</w:t>
      </w:r>
    </w:p>
    <w:p>
      <w:pPr>
        <w:pStyle w:val="ListBullet"/>
      </w:pPr>
      <w:r>
        <w:t>- Underwriting Efficiency: Automated approval of 70% low-risk applicants reduces operational processing costs.</w:t>
      </w:r>
    </w:p>
    <w:p>
      <w:pPr>
        <w:pStyle w:val="ListBullet"/>
      </w:pPr>
      <w:r>
        <w:t>- Future Roadmap: Milestones for integrating telematics streaming data, automated fraud detection pipelines, and continuous model retraining.</w:t>
      </w:r>
    </w:p>
    <w:p>
      <w:r>
        <w:br w:type="page"/>
      </w:r>
    </w:p>
    <w:p>
      <w:pPr>
        <w:pStyle w:val="Heading1"/>
      </w:pPr>
      <w:r>
        <w:t>7. End-to-End Solution Architecture</w:t>
      </w:r>
    </w:p>
    <w:p>
      <w:r>
        <w:t>A comprehensive technical diagram and explanation demonstrating how data moves across systems:</w:t>
      </w:r>
    </w:p>
    <w:p>
      <w:pPr>
        <w:pStyle w:val="ListBullet"/>
      </w:pPr>
      <w:r>
        <w:t>1. Data Ingestion &amp; Storage: Cloud Object Storage (COS) housing historical policies and claims.</w:t>
      </w:r>
    </w:p>
    <w:p>
      <w:pPr>
        <w:pStyle w:val="ListBullet"/>
      </w:pPr>
      <w:r>
        <w:t>2. Training &amp; Governance: IBM Watson Studio Jupyter Environments executing feature engineering and cross-validation.</w:t>
      </w:r>
    </w:p>
    <w:p>
      <w:pPr>
        <w:pStyle w:val="ListBullet"/>
      </w:pPr>
      <w:r>
        <w:t>3. Serving Layer: Watson Machine Learning Deployment Spaces exposing RESTful endpoints.</w:t>
      </w:r>
    </w:p>
    <w:p>
      <w:pPr>
        <w:pStyle w:val="ListBullet"/>
      </w:pPr>
      <w:r>
        <w:t>4. Client Applications: Underwriter Portal, Mobile Consumer App, and Executive PowerBI/Streamlit Dashboards.</w:t>
      </w:r>
    </w:p>
    <w:p>
      <w:pPr>
        <w:pStyle w:val="ListBullet"/>
      </w:pPr>
      <w:r>
        <w:t>5. Observability: Drift detection, fairness metrics, and automated alerts for model decay.</w:t>
      </w:r>
    </w:p>
    <w:p>
      <w:r>
        <w:br w:type="page"/>
      </w:r>
    </w:p>
    <w:p>
      <w:pPr>
        <w:pStyle w:val="Heading1"/>
      </w:pPr>
      <w:r>
        <w:t>8. Comprehensive Deliverables &amp; Evaluation Matrix</w:t>
      </w:r>
    </w:p>
    <w:p>
      <w:r>
        <w:t>Instructors should evaluate students against a strict 6-part enterprise deliverable suite:</w:t>
      </w:r>
    </w:p>
    <w:p>
      <w:pPr>
        <w:pStyle w:val="Heading2"/>
      </w:pPr>
      <w:r>
        <w:t>8.1 The Six Core Deliverables</w:t>
      </w:r>
    </w:p>
    <w:p>
      <w:pPr>
        <w:pStyle w:val="ListBullet"/>
      </w:pPr>
      <w:r>
        <w:t>1. End-to-End Data Science Solution: Complete, reproducible repository containing data preprocessing, exploratory analysis, clustering, and model training routines.</w:t>
      </w:r>
    </w:p>
    <w:p>
      <w:pPr>
        <w:pStyle w:val="ListBullet"/>
      </w:pPr>
      <w:r>
        <w:t>2. Deployed Model: Active Watson Machine Learning deployment artifact capable of generating real-time predictions.</w:t>
      </w:r>
    </w:p>
    <w:p>
      <w:pPr>
        <w:pStyle w:val="ListBullet"/>
      </w:pPr>
      <w:r>
        <w:t>3. Executive Dashboard: Deployed interactive interface connecting model outputs to business KPIs and segment drill-downs.</w:t>
      </w:r>
    </w:p>
    <w:p>
      <w:pPr>
        <w:pStyle w:val="ListBullet"/>
      </w:pPr>
      <w:r>
        <w:t>4. Production REST API: Working API endpoint with complete documentation, sample request payloads, and response status handling.</w:t>
      </w:r>
    </w:p>
    <w:p>
      <w:pPr>
        <w:pStyle w:val="ListBullet"/>
      </w:pPr>
      <w:r>
        <w:t>5. Executive Presentation Deck: 10-12 slide C-suite presentation covering problem, solution architecture, results, ROI, and roadmap.</w:t>
      </w:r>
    </w:p>
    <w:p>
      <w:pPr>
        <w:pStyle w:val="ListBullet"/>
      </w:pPr>
      <w:r>
        <w:t>6. Final Technical Report: Comprehensive documentation detailing algorithmic derivations, hyperparameter tuning, model explainability (SHAP), and latency benchmarks.</w:t>
      </w:r>
    </w:p>
    <w:p>
      <w:pPr>
        <w:pStyle w:val="Heading2"/>
      </w:pPr>
      <w:r>
        <w:t>8.2 Grading Weights</w:t>
      </w:r>
    </w:p>
    <w:p>
      <w:pPr>
        <w:pStyle w:val="ListBullet"/>
      </w:pPr>
      <w:r>
        <w:t>- Technical Execution (Models, API, Deployment): 40%</w:t>
      </w:r>
    </w:p>
    <w:p>
      <w:pPr>
        <w:pStyle w:val="ListBullet"/>
      </w:pPr>
      <w:r>
        <w:t>- Dashboard &amp; Visualization Quality: 20%</w:t>
      </w:r>
    </w:p>
    <w:p>
      <w:pPr>
        <w:pStyle w:val="ListBullet"/>
      </w:pPr>
      <w:r>
        <w:t>- Business Acumen, ROI Analysis &amp; Executive Deck: 25%</w:t>
      </w:r>
    </w:p>
    <w:p>
      <w:pPr>
        <w:pStyle w:val="ListBullet"/>
      </w:pPr>
      <w:r>
        <w:t>- Documentation &amp; Code Quality: 15%</w:t>
      </w:r>
    </w:p>
    <w:p>
      <w:r>
        <w:br/>
        <w:br/>
        <w:t>End of Trainer Guide - Unit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