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pPr>
    </w:p>
    <w:p>
      <w:pPr>
        <w:jc w:val="center"/>
      </w:pPr>
      <w:r>
        <w:rPr>
          <w:rFonts w:ascii="Arial" w:hAnsi="Arial"/>
          <w:b/>
          <w:color w:val="1F4E79"/>
          <w:sz w:val="96"/>
        </w:rPr>
        <w:t>RTDC</w:t>
      </w:r>
    </w:p>
    <w:p>
      <w:pPr>
        <w:jc w:val="center"/>
      </w:pPr>
      <w:r>
        <w:rPr>
          <w:rFonts w:ascii="Arial" w:hAnsi="Arial"/>
          <w:color w:val="2E75B6"/>
          <w:sz w:val="44"/>
        </w:rPr>
        <w:t>RTDC Maintenance and Cancellation</w:t>
      </w:r>
    </w:p>
    <w:p>
      <w:pPr>
        <w:spacing w:before="160" w:after="160"/>
        <w:jc w:val="center"/>
        <w:pBdr>
          <w:bottom w:val="single" w:sz="6" w:color="C00000"/>
        </w:pBdr>
      </w:pPr>
    </w:p>
    <w:p>
      <w:pPr>
        <w:jc w:val="center"/>
      </w:pPr>
      <w:r>
        <w:rPr>
          <w:rFonts w:ascii="Arial" w:hAnsi="Arial"/>
          <w:color w:val="404040"/>
          <w:sz w:val="28"/>
        </w:rPr>
        <w:t>Comprehensive Technical Documentation</w:t>
      </w:r>
    </w:p>
    <w:p>
      <w:pPr>
        <w:jc w:val="center"/>
      </w:pPr>
      <w:r>
        <w:rPr>
          <w:rFonts w:ascii="Arial" w:hAnsi="Arial"/>
          <w:color w:val="767676"/>
          <w:sz w:val="24"/>
        </w:rPr>
        <w:t>QAD ERP | Progress 4GL / OpenEdge</w:t>
      </w:r>
    </w:p>
    <w:p>
      <w:pPr>
        <w:spacing w:before="400"/>
      </w:pPr>
    </w:p>
    <w:tbl>
      <w:tblPr>
        <w:tblStyle w:val="TableGrid"/>
        <w:tblW w:type="auto" w:w="0"/>
        <w:tblLook w:firstColumn="1" w:firstRow="1" w:lastColumn="0" w:lastRow="0" w:noHBand="0" w:noVBand="1" w:val="04A0"/>
      </w:tblPr>
      <w:tblGrid>
        <w:gridCol w:w="4582"/>
        <w:gridCol w:w="4582"/>
      </w:tblGrid>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System Name</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RTDC Maintenance and Cancellation</w:t>
            </w:r>
          </w:p>
        </w:tc>
      </w:tr>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Platform</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QAD ERP | Progress 4GL / OpenEdge</w:t>
            </w:r>
          </w:p>
        </w:tc>
      </w:tr>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Module</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Inventory Control</w:t>
            </w:r>
          </w:p>
        </w:tc>
      </w:tr>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Original Author</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Ayyub, Jeethendra</w:t>
            </w:r>
          </w:p>
        </w:tc>
      </w:tr>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Total Programs</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3</w:t>
            </w:r>
          </w:p>
        </w:tc>
      </w:tr>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Document Date</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13 April 2026</w:t>
            </w:r>
          </w:p>
        </w:tc>
      </w:tr>
    </w:tbl>
    <w:p>
      <w:pPr>
        <w:spacing w:after="80"/>
      </w:pPr>
    </w:p>
    <w:p>
      <w:r>
        <w:br w:type="page"/>
      </w:r>
    </w:p>
    <w:p>
      <w:pPr>
        <w:pStyle w:val="Heading1"/>
        <w:spacing w:before="280" w:after="160"/>
      </w:pPr>
      <w:r>
        <w:rPr>
          <w:rFonts w:ascii="Arial" w:hAnsi="Arial"/>
          <w:b/>
          <w:color w:val="1F4E79"/>
          <w:sz w:val="36"/>
        </w:rPr>
        <w:t>Table of Contents</w:t>
      </w:r>
    </w:p>
    <w:p>
      <w:pPr>
        <w:spacing w:before="80"/>
        <w:shd w:val="clear" w:color="auto" w:fill="F2F2F2"/>
      </w:pPr>
      <w:r>
        <w:rPr>
          <w:rFonts w:ascii="Arial" w:hAnsi="Arial"/>
          <w:i/>
          <w:color w:val="767676"/>
          <w:sz w:val="20"/>
        </w:rPr>
        <w:t>[ Right-click here and select 'Update Field' to populate the Table of Contents ]</w:t>
      </w:r>
    </w:p>
    <w:p>
      <w:r>
        <w:br w:type="page"/>
      </w:r>
    </w:p>
    <w:p>
      <w:pPr>
        <w:pStyle w:val="Heading1"/>
        <w:spacing w:before="280" w:after="160"/>
      </w:pPr>
      <w:r>
        <w:rPr>
          <w:rFonts w:ascii="Arial" w:hAnsi="Arial"/>
          <w:b/>
          <w:color w:val="1F4E79"/>
          <w:sz w:val="36"/>
        </w:rPr>
        <w:t>1.  Executive Summary</w:t>
      </w:r>
    </w:p>
    <w:p>
      <w:pPr>
        <w:spacing w:before="40" w:after="80"/>
      </w:pPr>
      <w:r>
        <w:rPr>
          <w:rFonts w:ascii="Arial" w:hAnsi="Arial"/>
          <w:i w:val="0"/>
          <w:color w:val="404040"/>
          <w:sz w:val="22"/>
        </w:rPr>
        <w:t>The RTDC Maintenance and Cancellation system is a specialized solution designed to manage the lifecycle of Returnable Delivery Challan (RTDC) records within the inventory control module of QAD ERP. This system addresses the critical business need for tracking, modifying, and canceling delivery challans, which are essential for managing returnable goods. Users of this system include inventory managers and logistics coordinators who require precise control over delivery records to ensure compliance and efficiency in operations. The system handles transaction types related to the creation, modification, and cancellation of RTDC records, ensuring that all processes are accurately documented and approved.</w:t>
      </w:r>
    </w:p>
    <w:p>
      <w:pPr>
        <w:spacing w:before="40" w:after="80"/>
      </w:pPr>
      <w:r>
        <w:rPr>
          <w:rFonts w:ascii="Arial" w:hAnsi="Arial"/>
          <w:i w:val="0"/>
          <w:color w:val="404040"/>
          <w:sz w:val="22"/>
        </w:rPr>
        <w:t>Standard QAD ERP lacks specific functionalities required for the nuanced management of RTDC records, necessitating this custom solution. The custom logic embedded within this system fills the gap by providing detailed validation checks, approval workflows, and reporting capabilities that are not available out-of-the-box in standard QAD modules. This customization integrates seamlessly with existing QAD infrastructure, leveraging shared variables and database tables to maintain consistency and reliability across the system. By extending the capabilities of standard QAD, this system ensures that all RTDC-related processes are handled with the necessary rigor and precision.</w:t>
      </w:r>
    </w:p>
    <w:p>
      <w:pPr>
        <w:pStyle w:val="Heading2"/>
        <w:pBdr>
          <w:bottom w:val="single" w:sz="3" w:color="2E75B6"/>
        </w:pBdr>
        <w:spacing w:before="200" w:after="80"/>
      </w:pPr>
      <w:r>
        <w:rPr>
          <w:rFonts w:ascii="Arial" w:hAnsi="Arial"/>
          <w:b/>
          <w:color w:val="2E75B6"/>
          <w:sz w:val="28"/>
        </w:rPr>
        <w:t>1.1  Key Business Capabilities</w:t>
      </w:r>
    </w:p>
    <w:p>
      <w:pPr>
        <w:pStyle w:val="ListBullet"/>
        <w:spacing w:before="20" w:after="20"/>
      </w:pPr>
      <w:r>
        <w:rPr>
          <w:rFonts w:ascii="Arial" w:hAnsi="Arial"/>
          <w:b w:val="0"/>
          <w:color w:val="404040"/>
          <w:sz w:val="22"/>
        </w:rPr>
        <w:t>The system allows users to create and modify RTDC records with ease, ensuring that all necessary data is captured accurately.</w:t>
      </w:r>
    </w:p>
    <w:p>
      <w:pPr>
        <w:pStyle w:val="ListBullet"/>
        <w:spacing w:before="20" w:after="20"/>
      </w:pPr>
      <w:r>
        <w:rPr>
          <w:rFonts w:ascii="Arial" w:hAnsi="Arial"/>
          <w:b w:val="0"/>
          <w:color w:val="404040"/>
          <w:sz w:val="22"/>
        </w:rPr>
        <w:t>It provides robust functionality for canceling RTDC lines, including comprehensive validation checks to prevent errors.</w:t>
      </w:r>
    </w:p>
    <w:p>
      <w:pPr>
        <w:pStyle w:val="ListBullet"/>
        <w:spacing w:before="20" w:after="20"/>
      </w:pPr>
      <w:r>
        <w:rPr>
          <w:rFonts w:ascii="Arial" w:hAnsi="Arial"/>
          <w:b w:val="0"/>
          <w:color w:val="404040"/>
          <w:sz w:val="22"/>
        </w:rPr>
        <w:t>Users can generate detailed reports for RTDC transactions, facilitating better tracking and analysis of delivery records.</w:t>
      </w:r>
    </w:p>
    <w:p>
      <w:pPr>
        <w:pStyle w:val="Heading2"/>
        <w:pBdr>
          <w:bottom w:val="single" w:sz="3" w:color="2E75B6"/>
        </w:pBdr>
        <w:spacing w:before="200" w:after="80"/>
      </w:pPr>
      <w:r>
        <w:rPr>
          <w:rFonts w:ascii="Arial" w:hAnsi="Arial"/>
          <w:b/>
          <w:color w:val="2E75B6"/>
          <w:sz w:val="28"/>
        </w:rPr>
        <w:t>1.2  Relationship to Standard QAD Functionality</w:t>
      </w:r>
    </w:p>
    <w:tbl>
      <w:tblPr>
        <w:tblStyle w:val="TableGrid"/>
        <w:tblW w:type="auto" w:w="0"/>
        <w:tblLook w:firstColumn="1" w:firstRow="1" w:lastColumn="0" w:lastRow="0" w:noHBand="0" w:noVBand="1" w:val="04A0"/>
      </w:tblPr>
      <w:tblGrid>
        <w:gridCol w:w="3055"/>
        <w:gridCol w:w="3055"/>
        <w:gridCol w:w="3055"/>
      </w:tblGrid>
      <w:tr>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Feature</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Standard QAD</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This Custom System</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RTDC Record Management</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Basic record keeping</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Advanced creation and modification with validation</w:t>
            </w:r>
          </w:p>
        </w:tc>
      </w:tr>
      <w:tr>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RTDC Cancellation</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Limited or manual</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Automated with validation and notification</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RTDC Reporting</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Standard reports</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Customizable and detailed transaction reports</w:t>
            </w:r>
          </w:p>
        </w:tc>
      </w:tr>
    </w:tbl>
    <w:p>
      <w:pPr>
        <w:spacing w:after="80"/>
      </w:pPr>
    </w:p>
    <w:p>
      <w:r>
        <w:br w:type="page"/>
      </w:r>
    </w:p>
    <w:p>
      <w:pPr>
        <w:pStyle w:val="Heading1"/>
        <w:spacing w:before="280" w:after="160"/>
      </w:pPr>
      <w:r>
        <w:rPr>
          <w:rFonts w:ascii="Arial" w:hAnsi="Arial"/>
          <w:b/>
          <w:color w:val="1F4E79"/>
          <w:sz w:val="36"/>
        </w:rPr>
        <w:t>Standard QAD Native Replacement Analysis</w:t>
      </w:r>
    </w:p>
    <w:p>
      <w:pPr>
        <w:spacing w:before="60" w:after="60"/>
        <w:shd w:val="clear" w:color="auto" w:fill="D1ECF1"/>
      </w:pPr>
      <w:r>
        <w:rPr>
          <w:rFonts w:ascii="Arial" w:hAnsi="Arial"/>
          <w:b/>
          <w:color w:val="0C5460"/>
          <w:sz w:val="20"/>
        </w:rPr>
        <w:t xml:space="preserve">ℹ INFO: </w:t>
      </w:r>
      <w:r>
        <w:rPr>
          <w:rFonts w:ascii="Arial" w:hAnsi="Arial"/>
          <w:color w:val="0C5460"/>
          <w:sz w:val="20"/>
        </w:rPr>
        <w:t>This section is generated using live web research. It analyses whether standard QAD ERP native modules can replace or partially replace this customization, and identifies the QAD version in which that functionality became available.</w:t>
      </w:r>
    </w:p>
    <w:p>
      <w:pPr>
        <w:spacing w:before="40" w:after="80"/>
      </w:pPr>
      <w:r>
        <w:rPr>
          <w:rFonts w:ascii="Arial" w:hAnsi="Arial"/>
          <w:i w:val="0"/>
          <w:color w:val="404040"/>
          <w:sz w:val="22"/>
        </w:rPr>
        <w:t>Based on the available web research and system facts, it appears that standard QAD ERP does not provide a native module that fully replicates the functionality of the RTDC Maintenance and Cancellation system. While QAD ERP offers basic inventory control features, the specific requirements for managing RTDC records, including detailed validation and approval workflows, are not addressed by standard modules. Consequently, this custom system fills a critical gap by providing tailored solutions for RTDC management, ensuring compliance and operational efficiency.</w:t>
      </w:r>
    </w:p>
    <w:p>
      <w:pPr>
        <w:pStyle w:val="Heading2"/>
        <w:pBdr>
          <w:bottom w:val="single" w:sz="3" w:color="2E75B6"/>
        </w:pBdr>
        <w:spacing w:before="200" w:after="80"/>
      </w:pPr>
      <w:r>
        <w:rPr>
          <w:rFonts w:ascii="Arial" w:hAnsi="Arial"/>
          <w:b/>
          <w:color w:val="2E75B6"/>
          <w:sz w:val="28"/>
        </w:rPr>
        <w:t>Capability — Standard QAD Mapping</w:t>
      </w:r>
    </w:p>
    <w:tbl>
      <w:tblPr>
        <w:tblStyle w:val="TableGrid"/>
        <w:tblW w:type="auto" w:w="0"/>
        <w:tblLook w:firstColumn="1" w:firstRow="1" w:lastColumn="0" w:lastRow="0" w:noHBand="0" w:noVBand="1" w:val="04A0"/>
      </w:tblPr>
      <w:tblGrid>
        <w:gridCol w:w="1833"/>
        <w:gridCol w:w="1833"/>
        <w:gridCol w:w="1833"/>
        <w:gridCol w:w="1833"/>
        <w:gridCol w:w="1833"/>
      </w:tblGrid>
      <w:tr>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Business Capability</w:t>
            </w:r>
          </w:p>
        </w:tc>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Custom Implementation (Current)</w:t>
            </w:r>
          </w:p>
        </w:tc>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Standard QAD Native Module / Feature</w:t>
            </w:r>
          </w:p>
        </w:tc>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Available Since (QAD Version)</w:t>
            </w:r>
          </w:p>
        </w:tc>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Replacement Feasibility</w:t>
            </w:r>
          </w:p>
        </w:tc>
      </w:tr>
      <w:tr>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RTDC Record Management</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Advanced creation and modification with validation</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Not Available</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N/A</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Not Available</w:t>
            </w:r>
          </w:p>
        </w:tc>
      </w:tr>
      <w:tr>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RTDC Cancellation</w:t>
            </w:r>
          </w:p>
        </w:tc>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Automated with validation and notification</w:t>
            </w:r>
          </w:p>
        </w:tc>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Not Available</w:t>
            </w:r>
          </w:p>
        </w:tc>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N/A</w:t>
            </w:r>
          </w:p>
        </w:tc>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Not Available</w:t>
            </w:r>
          </w:p>
        </w:tc>
      </w:tr>
      <w:tr>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RTDC Reporting</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Customizable and detailed transaction reports</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Not Available</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N/A</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Not Available</w:t>
            </w:r>
          </w:p>
        </w:tc>
      </w:tr>
    </w:tbl>
    <w:p>
      <w:pPr>
        <w:spacing w:after="80"/>
      </w:pPr>
    </w:p>
    <w:p>
      <w:pPr>
        <w:pStyle w:val="Heading2"/>
        <w:pBdr>
          <w:bottom w:val="single" w:sz="3" w:color="2E75B6"/>
        </w:pBdr>
        <w:spacing w:before="200" w:after="80"/>
      </w:pPr>
      <w:r>
        <w:rPr>
          <w:rFonts w:ascii="Arial" w:hAnsi="Arial"/>
          <w:b/>
          <w:color w:val="2E75B6"/>
          <w:sz w:val="28"/>
        </w:rPr>
        <w:t>Overall Recommendation</w:t>
      </w:r>
    </w:p>
    <w:p>
      <w:pPr>
        <w:spacing w:before="80" w:after="120"/>
        <w:shd w:val="clear" w:color="auto" w:fill="D1ECF1"/>
      </w:pPr>
      <w:r>
        <w:rPr>
          <w:rFonts w:ascii="Arial" w:hAnsi="Arial"/>
          <w:b/>
          <w:color w:val="0C5460"/>
          <w:sz w:val="24"/>
        </w:rPr>
        <w:t xml:space="preserve">  ► Keep Custom — No Native Alternative</w:t>
      </w:r>
    </w:p>
    <w:p>
      <w:pPr>
        <w:spacing w:before="40" w:after="80"/>
      </w:pPr>
      <w:r>
        <w:rPr>
          <w:rFonts w:ascii="Arial" w:hAnsi="Arial"/>
          <w:i w:val="0"/>
          <w:color w:val="404040"/>
          <w:sz w:val="22"/>
        </w:rPr>
        <w:t>Given the lack of a standard QAD module that addresses the specific needs of RTDC management, it is recommended to retain the custom implementation. This system provides essential functionalities that are not available in standard QAD, such as detailed validation checks and approval workflows. Maintaining the custom system ensures that all RTDC processes are handled with the necessary precision and compliance. Data migration considerations are minimal, as the custom system is already integrated with existing QAD infrastructure.</w:t>
      </w:r>
    </w:p>
    <w:p>
      <w:pPr>
        <w:pStyle w:val="Heading2"/>
        <w:pBdr>
          <w:bottom w:val="single" w:sz="3" w:color="2E75B6"/>
        </w:pBdr>
        <w:spacing w:before="200" w:after="80"/>
      </w:pPr>
      <w:r>
        <w:rPr>
          <w:rFonts w:ascii="Arial" w:hAnsi="Arial"/>
          <w:b/>
          <w:color w:val="2E75B6"/>
          <w:sz w:val="28"/>
        </w:rPr>
        <w:t>Remaining Gaps if Migrated to Standard QAD</w:t>
      </w:r>
    </w:p>
    <w:p>
      <w:pPr>
        <w:pStyle w:val="ListBullet"/>
        <w:spacing w:before="20" w:after="20"/>
      </w:pPr>
      <w:r>
        <w:rPr>
          <w:rFonts w:ascii="Arial" w:hAnsi="Arial"/>
          <w:b w:val="0"/>
          <w:color w:val="404040"/>
          <w:sz w:val="22"/>
        </w:rPr>
        <w:t>Standard QAD does not provide detailed validation checks for RTDC records.</w:t>
      </w:r>
    </w:p>
    <w:p>
      <w:pPr>
        <w:pStyle w:val="ListBullet"/>
        <w:spacing w:before="20" w:after="20"/>
      </w:pPr>
      <w:r>
        <w:rPr>
          <w:rFonts w:ascii="Arial" w:hAnsi="Arial"/>
          <w:b w:val="0"/>
          <w:color w:val="404040"/>
          <w:sz w:val="22"/>
        </w:rPr>
        <w:t>Approval workflows specific to RTDC processes are not available in standard QAD.</w:t>
      </w:r>
    </w:p>
    <w:p>
      <w:pPr>
        <w:pStyle w:val="ListBullet"/>
        <w:spacing w:before="20" w:after="20"/>
      </w:pPr>
      <w:r>
        <w:rPr>
          <w:rFonts w:ascii="Arial" w:hAnsi="Arial"/>
          <w:b w:val="0"/>
          <w:color w:val="404040"/>
          <w:sz w:val="22"/>
        </w:rPr>
        <w:t>Customizable reporting for RTDC transactions is not supported by standard QAD modules.</w:t>
      </w:r>
    </w:p>
    <w:p>
      <w:pPr>
        <w:spacing w:before="60" w:after="60"/>
        <w:shd w:val="clear" w:color="auto" w:fill="FFF3CD"/>
      </w:pPr>
      <w:r>
        <w:rPr>
          <w:rFonts w:ascii="Arial" w:hAnsi="Arial"/>
          <w:b/>
          <w:color w:val="856404"/>
          <w:sz w:val="20"/>
        </w:rPr>
        <w:t xml:space="preserve">⚠ NOTE: </w:t>
      </w:r>
      <w:r>
        <w:rPr>
          <w:rFonts w:ascii="Arial" w:hAnsi="Arial"/>
          <w:color w:val="856404"/>
          <w:sz w:val="20"/>
        </w:rPr>
        <w:t>Version Note: No specific QAD version provides the required RTDC functionality as described in this custom system.</w:t>
      </w:r>
    </w:p>
    <w:p>
      <w:r>
        <w:br w:type="page"/>
      </w:r>
    </w:p>
    <w:p>
      <w:pPr>
        <w:pStyle w:val="Heading1"/>
        <w:spacing w:before="280" w:after="160"/>
      </w:pPr>
      <w:r>
        <w:rPr>
          <w:rFonts w:ascii="Arial" w:hAnsi="Arial"/>
          <w:b/>
          <w:color w:val="1F4E79"/>
          <w:sz w:val="36"/>
        </w:rPr>
        <w:t>2.  System Architecture &amp; Program Inventory</w:t>
      </w:r>
    </w:p>
    <w:p>
      <w:pPr>
        <w:spacing w:before="40" w:after="80"/>
      </w:pPr>
      <w:r>
        <w:rPr>
          <w:rFonts w:ascii="Arial" w:hAnsi="Arial"/>
          <w:i w:val="0"/>
          <w:color w:val="404040"/>
          <w:sz w:val="22"/>
        </w:rPr>
        <w:t>The architecture of the RTDC Maintenance and Cancellation system is designed to efficiently manage the lifecycle of RTDC records. The system is structured around three main programs, each handling a distinct aspect of RTDC management: maintenance, cancellation, and reporting. The primary entry point for maintenance activities is the program xxrtdcmt.p, which facilitates the creation and modification of RTDC records. For cancellation processes, the program xxdcln.p is used, ensuring that all cancellations are validated and processed correctly. Shared variables such as global_domain and global_userid are utilized across the system to maintain consistency in transaction processing and user identification. The system is deployed within the QAD ERP environment, leveraging Progress 4GL/OpenEdge for robust performance and integration.</w:t>
      </w:r>
    </w:p>
    <w:p>
      <w:pPr>
        <w:pStyle w:val="Heading2"/>
        <w:pBdr>
          <w:bottom w:val="single" w:sz="3" w:color="2E75B6"/>
        </w:pBdr>
        <w:spacing w:before="200" w:after="80"/>
      </w:pPr>
      <w:r>
        <w:rPr>
          <w:rFonts w:ascii="Arial" w:hAnsi="Arial"/>
          <w:b/>
          <w:color w:val="2E75B6"/>
          <w:sz w:val="28"/>
        </w:rPr>
        <w:t>2.1  Program Hierarchy</w:t>
      </w:r>
    </w:p>
    <w:tbl>
      <w:tblPr>
        <w:tblStyle w:val="TableGrid"/>
        <w:tblW w:type="auto" w:w="0"/>
        <w:tblLook w:firstColumn="1" w:firstRow="1" w:lastColumn="0" w:lastRow="0" w:noHBand="0" w:noVBand="1" w:val="04A0"/>
      </w:tblPr>
      <w:tblGrid>
        <w:gridCol w:w="1833"/>
        <w:gridCol w:w="1833"/>
        <w:gridCol w:w="1833"/>
        <w:gridCol w:w="1833"/>
        <w:gridCol w:w="1833"/>
      </w:tblGrid>
      <w:tr>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Program</w:t>
            </w:r>
          </w:p>
        </w:tc>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Type</w:t>
            </w:r>
          </w:p>
        </w:tc>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Role</w:t>
            </w:r>
          </w:p>
        </w:tc>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Called By</w:t>
            </w:r>
          </w:p>
        </w:tc>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Calls</w:t>
            </w:r>
          </w:p>
        </w:tc>
      </w:tr>
      <w:tr>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xx_rtdcchallan.p</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Report</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Generates reports for RTDC transactions</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Report menu</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FillMetaData, SetFieldMetaParameter, RunReport</w:t>
            </w:r>
          </w:p>
        </w:tc>
      </w:tr>
      <w:tr>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xxdcln.p</w:t>
            </w:r>
          </w:p>
        </w:tc>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Cancellation</w:t>
            </w:r>
          </w:p>
        </w:tc>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Handles cancellation of RTDC lines</w:t>
            </w:r>
          </w:p>
        </w:tc>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Cancellation menu</w:t>
            </w:r>
          </w:p>
        </w:tc>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pxmsg.i, mfnp05.i</w:t>
            </w:r>
          </w:p>
        </w:tc>
      </w:tr>
      <w:tr>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xxrtdcmt.p</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Maintenance</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Manages creation and modification of RTDC records</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Maintenance menu</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pxmsg.i, mfnp05.i</w:t>
            </w:r>
          </w:p>
        </w:tc>
      </w:tr>
    </w:tbl>
    <w:p>
      <w:pPr>
        <w:spacing w:after="80"/>
      </w:pPr>
    </w:p>
    <w:p>
      <w:pPr>
        <w:pStyle w:val="Heading2"/>
        <w:pBdr>
          <w:bottom w:val="single" w:sz="3" w:color="2E75B6"/>
        </w:pBdr>
        <w:spacing w:before="200" w:after="80"/>
      </w:pPr>
      <w:r>
        <w:rPr>
          <w:rFonts w:ascii="Arial" w:hAnsi="Arial"/>
          <w:b/>
          <w:color w:val="2E75B6"/>
          <w:sz w:val="28"/>
        </w:rPr>
        <w:t>2.2  Shared Variable Architecture</w:t>
      </w:r>
    </w:p>
    <w:tbl>
      <w:tblPr>
        <w:tblStyle w:val="TableGrid"/>
        <w:tblW w:type="auto" w:w="0"/>
        <w:tblLook w:firstColumn="1" w:firstRow="1" w:lastColumn="0" w:lastRow="0" w:noHBand="0" w:noVBand="1" w:val="04A0"/>
      </w:tblPr>
      <w:tblGrid>
        <w:gridCol w:w="3055"/>
        <w:gridCol w:w="3055"/>
        <w:gridCol w:w="3055"/>
      </w:tblGrid>
      <w:tr>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Shared Variable</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Data Type</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Purpose</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global_domain</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character</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Stores the current domain for transactions</w:t>
            </w:r>
          </w:p>
        </w:tc>
      </w:tr>
      <w:tr>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global_userid</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character</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Stores the current user ID</w:t>
            </w:r>
          </w:p>
        </w:tc>
      </w:tr>
    </w:tbl>
    <w:p>
      <w:pPr>
        <w:spacing w:after="80"/>
      </w:pPr>
    </w:p>
    <w:p>
      <w:r>
        <w:br w:type="page"/>
      </w:r>
    </w:p>
    <w:p>
      <w:pPr>
        <w:pStyle w:val="Heading1"/>
        <w:spacing w:before="280" w:after="160"/>
      </w:pPr>
      <w:r>
        <w:rPr>
          <w:rFonts w:ascii="Arial" w:hAnsi="Arial"/>
          <w:b/>
          <w:color w:val="1F4E79"/>
          <w:sz w:val="36"/>
        </w:rPr>
        <w:t>3.  Database Tables — Structure &amp; Unique Keys</w:t>
      </w:r>
    </w:p>
    <w:p>
      <w:pPr>
        <w:pStyle w:val="Heading3"/>
        <w:spacing w:before="160" w:after="60"/>
      </w:pPr>
      <w:r>
        <w:rPr>
          <w:rFonts w:ascii="Arial" w:hAnsi="Arial"/>
          <w:b/>
          <w:color w:val="404040"/>
          <w:sz w:val="24"/>
        </w:rPr>
        <w:t>xxrtdc_mstr — Master</w:t>
      </w:r>
    </w:p>
    <w:p>
      <w:pPr>
        <w:spacing w:before="40" w:after="80"/>
      </w:pPr>
      <w:r>
        <w:rPr>
          <w:rFonts w:ascii="Arial" w:hAnsi="Arial"/>
          <w:i w:val="0"/>
          <w:color w:val="404040"/>
          <w:sz w:val="22"/>
        </w:rPr>
        <w:t>This table stores the master records for RTDC, capturing essential information such as RTDC number, customer code, and site code. It serves as the primary repository for all RTDC records, ensuring that each record is uniquely identifiable and accurately maintained. The data stored here is critical for tracking the lifecycle of each RTDC transaction from creation to cancellation.</w:t>
      </w:r>
    </w:p>
    <w:tbl>
      <w:tblPr>
        <w:tblStyle w:val="TableGrid"/>
        <w:tblW w:type="auto" w:w="0"/>
        <w:tblLook w:firstColumn="1" w:firstRow="1" w:lastColumn="0" w:lastRow="0" w:noHBand="0" w:noVBand="1" w:val="04A0"/>
      </w:tblPr>
      <w:tblGrid>
        <w:gridCol w:w="3055"/>
        <w:gridCol w:w="3055"/>
        <w:gridCol w:w="3055"/>
      </w:tblGrid>
      <w:tr>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Field</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Type / Format</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Description</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xxrtdc_nbr</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Character</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RTDC number</w:t>
            </w:r>
          </w:p>
        </w:tc>
      </w:tr>
      <w:tr>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xxrtdc_cust</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Character</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Customer code</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xxrtdc_site</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Character</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Site code</w:t>
            </w:r>
          </w:p>
        </w:tc>
      </w:tr>
    </w:tbl>
    <w:p>
      <w:pPr>
        <w:spacing w:after="80"/>
      </w:pPr>
    </w:p>
    <w:p>
      <w:r>
        <w:rPr>
          <w:rFonts w:ascii="Arial" w:hAnsi="Arial"/>
          <w:b/>
          <w:color w:val="404040"/>
          <w:sz w:val="22"/>
        </w:rPr>
        <w:t>Unique Key: xxrtdc_domain + xxrtdc_nbr</w:t>
      </w:r>
    </w:p>
    <w:p>
      <w:pPr>
        <w:spacing w:before="60" w:after="60"/>
        <w:shd w:val="clear" w:color="auto" w:fill="FFF3CD"/>
      </w:pPr>
      <w:r>
        <w:rPr>
          <w:rFonts w:ascii="Arial" w:hAnsi="Arial"/>
          <w:b/>
          <w:color w:val="856404"/>
          <w:sz w:val="20"/>
        </w:rPr>
        <w:t xml:space="preserve">⚠ NOTE: </w:t>
      </w:r>
      <w:r>
        <w:rPr>
          <w:rFonts w:ascii="Arial" w:hAnsi="Arial"/>
          <w:color w:val="856404"/>
          <w:sz w:val="20"/>
        </w:rPr>
        <w:t>Primary table for RTDC records</w:t>
      </w:r>
    </w:p>
    <w:p>
      <w:pPr>
        <w:spacing w:after="120"/>
      </w:pPr>
    </w:p>
    <w:p>
      <w:pPr>
        <w:pStyle w:val="Heading3"/>
        <w:spacing w:before="160" w:after="60"/>
      </w:pPr>
      <w:r>
        <w:rPr>
          <w:rFonts w:ascii="Arial" w:hAnsi="Arial"/>
          <w:b/>
          <w:color w:val="404040"/>
          <w:sz w:val="24"/>
        </w:rPr>
        <w:t>xxrtdcd_det — Detail</w:t>
      </w:r>
    </w:p>
    <w:p>
      <w:pPr>
        <w:spacing w:before="40" w:after="80"/>
      </w:pPr>
      <w:r>
        <w:rPr>
          <w:rFonts w:ascii="Arial" w:hAnsi="Arial"/>
          <w:i w:val="0"/>
          <w:color w:val="404040"/>
          <w:sz w:val="22"/>
        </w:rPr>
        <w:t>This table contains detailed line-level information for each RTDC record, including line numbers and part codes. It is essential for managing the specifics of each delivery challan, allowing for detailed tracking and reporting of individual line items. The information captured here supports the overall integrity and accuracy of RTDC transactions.</w:t>
      </w:r>
    </w:p>
    <w:tbl>
      <w:tblPr>
        <w:tblStyle w:val="TableGrid"/>
        <w:tblW w:type="auto" w:w="0"/>
        <w:tblLook w:firstColumn="1" w:firstRow="1" w:lastColumn="0" w:lastRow="0" w:noHBand="0" w:noVBand="1" w:val="04A0"/>
      </w:tblPr>
      <w:tblGrid>
        <w:gridCol w:w="3055"/>
        <w:gridCol w:w="3055"/>
        <w:gridCol w:w="3055"/>
      </w:tblGrid>
      <w:tr>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Field</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Type / Format</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Description</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xxrtdcd_nbr</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Character</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RTDC number</w:t>
            </w:r>
          </w:p>
        </w:tc>
      </w:tr>
      <w:tr>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xxrtdcd_line</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Integer</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Line number</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xxrtdcd_part</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Character</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Part code</w:t>
            </w:r>
          </w:p>
        </w:tc>
      </w:tr>
    </w:tbl>
    <w:p>
      <w:pPr>
        <w:spacing w:after="80"/>
      </w:pPr>
    </w:p>
    <w:p>
      <w:r>
        <w:rPr>
          <w:rFonts w:ascii="Arial" w:hAnsi="Arial"/>
          <w:b/>
          <w:color w:val="404040"/>
          <w:sz w:val="22"/>
        </w:rPr>
        <w:t>Unique Key: xxrtdcd_domain + xxrtdcd_nbr + xxrtdcd_line</w:t>
      </w:r>
    </w:p>
    <w:p>
      <w:pPr>
        <w:spacing w:before="60" w:after="60"/>
        <w:shd w:val="clear" w:color="auto" w:fill="FFF3CD"/>
      </w:pPr>
      <w:r>
        <w:rPr>
          <w:rFonts w:ascii="Arial" w:hAnsi="Arial"/>
          <w:b/>
          <w:color w:val="856404"/>
          <w:sz w:val="20"/>
        </w:rPr>
        <w:t xml:space="preserve">⚠ NOTE: </w:t>
      </w:r>
      <w:r>
        <w:rPr>
          <w:rFonts w:ascii="Arial" w:hAnsi="Arial"/>
          <w:color w:val="856404"/>
          <w:sz w:val="20"/>
        </w:rPr>
        <w:t>Contains line-level details for RTDC</w:t>
      </w:r>
    </w:p>
    <w:p>
      <w:pPr>
        <w:spacing w:after="120"/>
      </w:pPr>
    </w:p>
    <w:p>
      <w:r>
        <w:br w:type="page"/>
      </w:r>
    </w:p>
    <w:p>
      <w:pPr>
        <w:pStyle w:val="Heading1"/>
        <w:spacing w:before="280" w:after="160"/>
      </w:pPr>
      <w:r>
        <w:rPr>
          <w:rFonts w:ascii="Arial" w:hAnsi="Arial"/>
          <w:b/>
          <w:color w:val="1F4E79"/>
          <w:sz w:val="36"/>
        </w:rPr>
        <w:t>4.  Detailed Program Analysis</w:t>
      </w:r>
    </w:p>
    <w:p>
      <w:pPr>
        <w:pStyle w:val="Heading2"/>
        <w:pBdr>
          <w:bottom w:val="single" w:sz="3" w:color="2E75B6"/>
        </w:pBdr>
        <w:spacing w:before="200" w:after="80"/>
      </w:pPr>
      <w:r>
        <w:rPr>
          <w:rFonts w:ascii="Arial" w:hAnsi="Arial"/>
          <w:b/>
          <w:color w:val="2E75B6"/>
          <w:sz w:val="28"/>
        </w:rPr>
        <w:t>4.1  xx_rtdcchallan.p</w:t>
      </w:r>
    </w:p>
    <w:p>
      <w:pPr>
        <w:spacing w:before="40" w:after="80"/>
      </w:pPr>
      <w:r>
        <w:rPr>
          <w:rFonts w:ascii="Arial" w:hAnsi="Arial"/>
          <w:i/>
          <w:color w:val="767676"/>
          <w:sz w:val="18"/>
        </w:rPr>
        <w:t>Created by DC on 17/11/23</w:t>
      </w:r>
    </w:p>
    <w:p>
      <w:pPr>
        <w:pStyle w:val="Heading3"/>
        <w:spacing w:before="160" w:after="60"/>
      </w:pPr>
      <w:r>
        <w:rPr>
          <w:rFonts w:ascii="Arial" w:hAnsi="Arial"/>
          <w:b/>
          <w:color w:val="404040"/>
          <w:sz w:val="24"/>
        </w:rPr>
        <w:t>Purpose</w:t>
      </w:r>
    </w:p>
    <w:p>
      <w:pPr>
        <w:spacing w:before="40" w:after="80"/>
      </w:pPr>
      <w:r>
        <w:rPr>
          <w:rFonts w:ascii="Arial" w:hAnsi="Arial"/>
          <w:i w:val="0"/>
          <w:color w:val="404040"/>
          <w:sz w:val="22"/>
        </w:rPr>
        <w:t>This program is responsible for generating comprehensive reports on RTDC transactions. It reads data from the RTDC master and detail tables to compile reports that provide insights into delivery challan activities. The user interface allows users to specify report parameters, and the program processes these inputs to produce detailed outputs. Its role in the system is to facilitate the analysis and tracking of RTDC records, supporting decision-making and operational efficiency.</w:t>
      </w:r>
    </w:p>
    <w:tbl>
      <w:tblPr>
        <w:tblStyle w:val="TableGrid"/>
        <w:tblW w:type="auto" w:w="0"/>
        <w:tblLook w:firstColumn="1" w:firstRow="1" w:lastColumn="0" w:lastRow="0" w:noHBand="0" w:noVBand="1" w:val="04A0"/>
      </w:tblPr>
      <w:tblGrid>
        <w:gridCol w:w="4582"/>
        <w:gridCol w:w="4582"/>
      </w:tblGrid>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Called By</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Report menu</w:t>
            </w:r>
          </w:p>
        </w:tc>
      </w:tr>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Calls</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FillMetaData, SetFieldMetaParameter, RunReport</w:t>
            </w:r>
          </w:p>
        </w:tc>
      </w:tr>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Include Files</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mfsubdirs.i, mfdeclre.i, gplabel.i, gprunpdf.i, pxmaint.i, pxphdef.i, dsReportRequest.i, ReportConstants.i</w:t>
            </w:r>
          </w:p>
        </w:tc>
      </w:tr>
    </w:tbl>
    <w:p>
      <w:pPr>
        <w:spacing w:after="80"/>
      </w:pPr>
    </w:p>
    <w:p>
      <w:pPr>
        <w:pStyle w:val="Heading3"/>
        <w:spacing w:before="160" w:after="60"/>
      </w:pPr>
      <w:r>
        <w:rPr>
          <w:rFonts w:ascii="Arial" w:hAnsi="Arial"/>
          <w:b/>
          <w:color w:val="404040"/>
          <w:sz w:val="24"/>
        </w:rPr>
        <w:t>Key Processing Logic</w:t>
      </w:r>
    </w:p>
    <w:p>
      <w:pPr>
        <w:pStyle w:val="ListNumber"/>
        <w:spacing w:before="20" w:after="20"/>
      </w:pPr>
      <w:r>
        <w:rPr>
          <w:rFonts w:ascii="Arial" w:hAnsi="Arial"/>
          <w:color w:val="404040"/>
          <w:sz w:val="22"/>
        </w:rPr>
        <w:t>The program prepares a query string for retrieving RTDC data.</w:t>
      </w:r>
    </w:p>
    <w:p>
      <w:pPr>
        <w:pStyle w:val="ListNumber"/>
        <w:spacing w:before="20" w:after="20"/>
      </w:pPr>
      <w:r>
        <w:rPr>
          <w:rFonts w:ascii="Arial" w:hAnsi="Arial"/>
          <w:color w:val="404040"/>
          <w:sz w:val="22"/>
        </w:rPr>
        <w:t>It executes the query and fetches the necessary data.</w:t>
      </w:r>
    </w:p>
    <w:p>
      <w:pPr>
        <w:pStyle w:val="ListNumber"/>
        <w:spacing w:before="20" w:after="20"/>
      </w:pPr>
      <w:r>
        <w:rPr>
          <w:rFonts w:ascii="Arial" w:hAnsi="Arial"/>
          <w:color w:val="404040"/>
          <w:sz w:val="22"/>
        </w:rPr>
        <w:t>The program populates the report dataset with the retrieved data.</w:t>
      </w:r>
    </w:p>
    <w:p>
      <w:pPr>
        <w:pStyle w:val="ListNumber"/>
        <w:spacing w:before="20" w:after="20"/>
      </w:pPr>
      <w:r>
        <w:rPr>
          <w:rFonts w:ascii="Arial" w:hAnsi="Arial"/>
          <w:color w:val="404040"/>
          <w:sz w:val="22"/>
        </w:rPr>
        <w:t>It generates the report output based on the dataset.</w:t>
      </w:r>
    </w:p>
    <w:p>
      <w:pPr>
        <w:pStyle w:val="Heading3"/>
        <w:spacing w:before="160" w:after="60"/>
      </w:pPr>
      <w:r>
        <w:rPr>
          <w:rFonts w:ascii="Arial" w:hAnsi="Arial"/>
          <w:b/>
          <w:color w:val="404040"/>
          <w:sz w:val="24"/>
        </w:rPr>
        <w:t>Key Validations</w:t>
      </w:r>
    </w:p>
    <w:p>
      <w:pPr>
        <w:pStyle w:val="ListBullet"/>
        <w:spacing w:before="20" w:after="20"/>
      </w:pPr>
      <w:r>
        <w:rPr>
          <w:rFonts w:ascii="Arial" w:hAnsi="Arial"/>
          <w:b w:val="0"/>
          <w:color w:val="404040"/>
          <w:sz w:val="22"/>
        </w:rPr>
        <w:t>The program checks if report data is available before proceeding.</w:t>
      </w:r>
    </w:p>
    <w:p>
      <w:pPr>
        <w:pStyle w:val="Heading2"/>
        <w:pBdr>
          <w:bottom w:val="single" w:sz="3" w:color="2E75B6"/>
        </w:pBdr>
        <w:spacing w:before="200" w:after="80"/>
      </w:pPr>
      <w:r>
        <w:rPr>
          <w:rFonts w:ascii="Arial" w:hAnsi="Arial"/>
          <w:b/>
          <w:color w:val="2E75B6"/>
          <w:sz w:val="28"/>
        </w:rPr>
        <w:t>4.2  xxdcln.p</w:t>
      </w:r>
    </w:p>
    <w:p>
      <w:pPr>
        <w:pStyle w:val="Heading3"/>
        <w:spacing w:before="160" w:after="60"/>
      </w:pPr>
      <w:r>
        <w:rPr>
          <w:rFonts w:ascii="Arial" w:hAnsi="Arial"/>
          <w:b/>
          <w:color w:val="404040"/>
          <w:sz w:val="24"/>
        </w:rPr>
        <w:t>Purpose</w:t>
      </w:r>
    </w:p>
    <w:p>
      <w:pPr>
        <w:spacing w:before="40" w:after="80"/>
      </w:pPr>
      <w:r>
        <w:rPr>
          <w:rFonts w:ascii="Arial" w:hAnsi="Arial"/>
          <w:i w:val="0"/>
          <w:color w:val="404040"/>
          <w:sz w:val="22"/>
        </w:rPr>
        <w:t>The xxdcln.p program handles the cancellation of RTDC lines, ensuring that all necessary validations are performed before a cancellation is processed. It interacts with the RTDC detail table to update the status of lines marked for cancellation. The user interface allows users to enter details such as the DC number and return date, which are then validated by the program. This program plays a crucial role in maintaining the accuracy and integrity of RTDC records by preventing unauthorized or erroneous cancellations.</w:t>
      </w:r>
    </w:p>
    <w:tbl>
      <w:tblPr>
        <w:tblStyle w:val="TableGrid"/>
        <w:tblW w:type="auto" w:w="0"/>
        <w:tblLook w:firstColumn="1" w:firstRow="1" w:lastColumn="0" w:lastRow="0" w:noHBand="0" w:noVBand="1" w:val="04A0"/>
      </w:tblPr>
      <w:tblGrid>
        <w:gridCol w:w="4582"/>
        <w:gridCol w:w="4582"/>
      </w:tblGrid>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Called By</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Cancellation menu</w:t>
            </w:r>
          </w:p>
        </w:tc>
      </w:tr>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Calls</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pxmsg.i, mfnp05.i</w:t>
            </w:r>
          </w:p>
        </w:tc>
      </w:tr>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Include Files</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mfdtitle.i</w:t>
            </w:r>
          </w:p>
        </w:tc>
      </w:tr>
    </w:tbl>
    <w:p>
      <w:pPr>
        <w:spacing w:after="80"/>
      </w:pPr>
    </w:p>
    <w:p>
      <w:pPr>
        <w:pStyle w:val="Heading3"/>
        <w:spacing w:before="160" w:after="60"/>
      </w:pPr>
      <w:r>
        <w:rPr>
          <w:rFonts w:ascii="Arial" w:hAnsi="Arial"/>
          <w:b/>
          <w:color w:val="404040"/>
          <w:sz w:val="24"/>
        </w:rPr>
        <w:t>Screen Layout (RTDC Cancellation)</w:t>
      </w:r>
    </w:p>
    <w:tbl>
      <w:tblPr>
        <w:tblStyle w:val="TableGrid"/>
        <w:tblW w:type="auto" w:w="0"/>
        <w:tblLook w:firstColumn="1" w:firstRow="1" w:lastColumn="0" w:lastRow="0" w:noHBand="0" w:noVBand="1" w:val="04A0"/>
      </w:tblPr>
      <w:tblGrid>
        <w:gridCol w:w="3055"/>
        <w:gridCol w:w="3055"/>
        <w:gridCol w:w="3055"/>
      </w:tblGrid>
      <w:tr>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Field</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Label</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Editable When</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l_dcnbr</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DC Number</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Always</w:t>
            </w:r>
          </w:p>
        </w:tc>
      </w:tr>
      <w:tr>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l_return</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Action</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Always</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l_returndate</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Return Date</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Always</w:t>
            </w:r>
          </w:p>
        </w:tc>
      </w:tr>
    </w:tbl>
    <w:p>
      <w:pPr>
        <w:spacing w:after="80"/>
      </w:pPr>
    </w:p>
    <w:p>
      <w:pPr>
        <w:pStyle w:val="Heading3"/>
        <w:spacing w:before="160" w:after="60"/>
      </w:pPr>
      <w:r>
        <w:rPr>
          <w:rFonts w:ascii="Arial" w:hAnsi="Arial"/>
          <w:b/>
          <w:color w:val="404040"/>
          <w:sz w:val="24"/>
        </w:rPr>
        <w:t>Key Processing Logic</w:t>
      </w:r>
    </w:p>
    <w:p>
      <w:pPr>
        <w:pStyle w:val="ListNumber"/>
        <w:spacing w:before="20" w:after="20"/>
      </w:pPr>
      <w:r>
        <w:rPr>
          <w:rFonts w:ascii="Arial" w:hAnsi="Arial"/>
          <w:color w:val="404040"/>
          <w:sz w:val="22"/>
        </w:rPr>
        <w:t>The program validates the DC number to ensure it is not blank.</w:t>
      </w:r>
    </w:p>
    <w:p>
      <w:pPr>
        <w:pStyle w:val="ListNumber"/>
        <w:spacing w:before="20" w:after="20"/>
      </w:pPr>
      <w:r>
        <w:rPr>
          <w:rFonts w:ascii="Arial" w:hAnsi="Arial"/>
          <w:color w:val="404040"/>
          <w:sz w:val="22"/>
        </w:rPr>
        <w:t>It checks for any existing cancellations for the given DC number.</w:t>
      </w:r>
    </w:p>
    <w:p>
      <w:pPr>
        <w:pStyle w:val="ListNumber"/>
        <w:spacing w:before="20" w:after="20"/>
      </w:pPr>
      <w:r>
        <w:rPr>
          <w:rFonts w:ascii="Arial" w:hAnsi="Arial"/>
          <w:color w:val="404040"/>
          <w:sz w:val="22"/>
        </w:rPr>
        <w:t>The program updates the cancellation status in the database.</w:t>
      </w:r>
    </w:p>
    <w:p>
      <w:pPr>
        <w:pStyle w:val="ListNumber"/>
        <w:spacing w:before="20" w:after="20"/>
      </w:pPr>
      <w:r>
        <w:rPr>
          <w:rFonts w:ascii="Arial" w:hAnsi="Arial"/>
          <w:color w:val="404040"/>
          <w:sz w:val="22"/>
        </w:rPr>
        <w:t>It sends an email notification to relevant stakeholders about the cancellation.</w:t>
      </w:r>
    </w:p>
    <w:p>
      <w:pPr>
        <w:pStyle w:val="Heading3"/>
        <w:spacing w:before="160" w:after="60"/>
      </w:pPr>
      <w:r>
        <w:rPr>
          <w:rFonts w:ascii="Arial" w:hAnsi="Arial"/>
          <w:b/>
          <w:color w:val="404040"/>
          <w:sz w:val="24"/>
        </w:rPr>
        <w:t>Key Validations</w:t>
      </w:r>
    </w:p>
    <w:p>
      <w:pPr>
        <w:pStyle w:val="ListBullet"/>
        <w:spacing w:before="20" w:after="20"/>
      </w:pPr>
      <w:r>
        <w:rPr>
          <w:rFonts w:ascii="Arial" w:hAnsi="Arial"/>
          <w:b w:val="0"/>
          <w:color w:val="404040"/>
          <w:sz w:val="22"/>
        </w:rPr>
        <w:t>The DC number must not be blank.</w:t>
      </w:r>
    </w:p>
    <w:p>
      <w:pPr>
        <w:pStyle w:val="ListBullet"/>
        <w:spacing w:before="20" w:after="20"/>
      </w:pPr>
      <w:r>
        <w:rPr>
          <w:rFonts w:ascii="Arial" w:hAnsi="Arial"/>
          <w:b w:val="0"/>
          <w:color w:val="404040"/>
          <w:sz w:val="22"/>
        </w:rPr>
        <w:t>The return date cannot be blank.</w:t>
      </w:r>
    </w:p>
    <w:p>
      <w:pPr>
        <w:pStyle w:val="ListBullet"/>
        <w:spacing w:before="20" w:after="20"/>
      </w:pPr>
      <w:r>
        <w:rPr>
          <w:rFonts w:ascii="Arial" w:hAnsi="Arial"/>
          <w:b w:val="0"/>
          <w:color w:val="404040"/>
          <w:sz w:val="22"/>
        </w:rPr>
        <w:t>The return date cannot be earlier than the DC Date.</w:t>
      </w:r>
    </w:p>
    <w:p>
      <w:pPr>
        <w:pStyle w:val="Heading2"/>
        <w:pBdr>
          <w:bottom w:val="single" w:sz="3" w:color="2E75B6"/>
        </w:pBdr>
        <w:spacing w:before="200" w:after="80"/>
      </w:pPr>
      <w:r>
        <w:rPr>
          <w:rFonts w:ascii="Arial" w:hAnsi="Arial"/>
          <w:b/>
          <w:color w:val="2E75B6"/>
          <w:sz w:val="28"/>
        </w:rPr>
        <w:t>4.3  xxrtdcmt.p</w:t>
      </w:r>
    </w:p>
    <w:p>
      <w:pPr>
        <w:pStyle w:val="Heading3"/>
        <w:spacing w:before="160" w:after="60"/>
      </w:pPr>
      <w:r>
        <w:rPr>
          <w:rFonts w:ascii="Arial" w:hAnsi="Arial"/>
          <w:b/>
          <w:color w:val="404040"/>
          <w:sz w:val="24"/>
        </w:rPr>
        <w:t>Purpose</w:t>
      </w:r>
    </w:p>
    <w:p>
      <w:pPr>
        <w:spacing w:before="40" w:after="80"/>
      </w:pPr>
      <w:r>
        <w:rPr>
          <w:rFonts w:ascii="Arial" w:hAnsi="Arial"/>
          <w:i w:val="0"/>
          <w:color w:val="404040"/>
          <w:sz w:val="22"/>
        </w:rPr>
        <w:t>This program manages the creation and modification of RTDC records, providing users with the tools to enter and update delivery challan information. It interacts with the RTDC master table to insert or update records based on user input. The interface includes fields for DC number, business line, and challan type, which are validated to ensure data integrity. As a core component of the RTDC system, this program ensures that all RTDC records are accurately maintained and readily available for reporting and analysis.</w:t>
      </w:r>
    </w:p>
    <w:tbl>
      <w:tblPr>
        <w:tblStyle w:val="TableGrid"/>
        <w:tblW w:type="auto" w:w="0"/>
        <w:tblLook w:firstColumn="1" w:firstRow="1" w:lastColumn="0" w:lastRow="0" w:noHBand="0" w:noVBand="1" w:val="04A0"/>
      </w:tblPr>
      <w:tblGrid>
        <w:gridCol w:w="4582"/>
        <w:gridCol w:w="4582"/>
      </w:tblGrid>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Called By</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Maintenance menu</w:t>
            </w:r>
          </w:p>
        </w:tc>
      </w:tr>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Calls</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pxmsg.i, mfnp05.i</w:t>
            </w:r>
          </w:p>
        </w:tc>
      </w:tr>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Include Files</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mfdtitle.i</w:t>
            </w:r>
          </w:p>
        </w:tc>
      </w:tr>
    </w:tbl>
    <w:p>
      <w:pPr>
        <w:spacing w:after="80"/>
      </w:pPr>
    </w:p>
    <w:p>
      <w:pPr>
        <w:pStyle w:val="Heading3"/>
        <w:spacing w:before="160" w:after="60"/>
      </w:pPr>
      <w:r>
        <w:rPr>
          <w:rFonts w:ascii="Arial" w:hAnsi="Arial"/>
          <w:b/>
          <w:color w:val="404040"/>
          <w:sz w:val="24"/>
        </w:rPr>
        <w:t>Screen Layout (RTDC Maintenance)</w:t>
      </w:r>
    </w:p>
    <w:tbl>
      <w:tblPr>
        <w:tblStyle w:val="TableGrid"/>
        <w:tblW w:type="auto" w:w="0"/>
        <w:tblLook w:firstColumn="1" w:firstRow="1" w:lastColumn="0" w:lastRow="0" w:noHBand="0" w:noVBand="1" w:val="04A0"/>
      </w:tblPr>
      <w:tblGrid>
        <w:gridCol w:w="3055"/>
        <w:gridCol w:w="3055"/>
        <w:gridCol w:w="3055"/>
      </w:tblGrid>
      <w:tr>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Field</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Label</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Editable When</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l_dc_no</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DC Number</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Always</w:t>
            </w:r>
          </w:p>
        </w:tc>
      </w:tr>
      <w:tr>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l_busline</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Busi Line</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Always</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l_dc_type</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Challan Type</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Always</w:t>
            </w:r>
          </w:p>
        </w:tc>
      </w:tr>
    </w:tbl>
    <w:p>
      <w:pPr>
        <w:spacing w:after="80"/>
      </w:pPr>
    </w:p>
    <w:p>
      <w:pPr>
        <w:pStyle w:val="Heading3"/>
        <w:spacing w:before="160" w:after="60"/>
      </w:pPr>
      <w:r>
        <w:rPr>
          <w:rFonts w:ascii="Arial" w:hAnsi="Arial"/>
          <w:b/>
          <w:color w:val="404040"/>
          <w:sz w:val="24"/>
        </w:rPr>
        <w:t>Key Processing Logic</w:t>
      </w:r>
    </w:p>
    <w:p>
      <w:pPr>
        <w:pStyle w:val="ListNumber"/>
        <w:spacing w:before="20" w:after="20"/>
      </w:pPr>
      <w:r>
        <w:rPr>
          <w:rFonts w:ascii="Arial" w:hAnsi="Arial"/>
          <w:color w:val="404040"/>
          <w:sz w:val="22"/>
        </w:rPr>
        <w:t>The program initializes necessary variables for processing.</w:t>
      </w:r>
    </w:p>
    <w:p>
      <w:pPr>
        <w:pStyle w:val="ListNumber"/>
        <w:spacing w:before="20" w:after="20"/>
      </w:pPr>
      <w:r>
        <w:rPr>
          <w:rFonts w:ascii="Arial" w:hAnsi="Arial"/>
          <w:color w:val="404040"/>
          <w:sz w:val="22"/>
        </w:rPr>
        <w:t>It validates and sets the DC number entered by the user.</w:t>
      </w:r>
    </w:p>
    <w:p>
      <w:pPr>
        <w:pStyle w:val="ListNumber"/>
        <w:spacing w:before="20" w:after="20"/>
      </w:pPr>
      <w:r>
        <w:rPr>
          <w:rFonts w:ascii="Arial" w:hAnsi="Arial"/>
          <w:color w:val="404040"/>
          <w:sz w:val="22"/>
        </w:rPr>
        <w:t>The program displays customer and site information based on the DC number.</w:t>
      </w:r>
    </w:p>
    <w:p>
      <w:pPr>
        <w:pStyle w:val="ListNumber"/>
        <w:spacing w:before="20" w:after="20"/>
      </w:pPr>
      <w:r>
        <w:rPr>
          <w:rFonts w:ascii="Arial" w:hAnsi="Arial"/>
          <w:color w:val="404040"/>
          <w:sz w:val="22"/>
        </w:rPr>
        <w:t>It handles line-level data entry, allowing users to input detailed information.</w:t>
      </w:r>
    </w:p>
    <w:p>
      <w:pPr>
        <w:pStyle w:val="Heading3"/>
        <w:spacing w:before="160" w:after="60"/>
      </w:pPr>
      <w:r>
        <w:rPr>
          <w:rFonts w:ascii="Arial" w:hAnsi="Arial"/>
          <w:b/>
          <w:color w:val="404040"/>
          <w:sz w:val="24"/>
        </w:rPr>
        <w:t>Key Validations</w:t>
      </w:r>
    </w:p>
    <w:p>
      <w:pPr>
        <w:pStyle w:val="ListBullet"/>
        <w:spacing w:before="20" w:after="20"/>
      </w:pPr>
      <w:r>
        <w:rPr>
          <w:rFonts w:ascii="Arial" w:hAnsi="Arial"/>
          <w:b w:val="0"/>
          <w:color w:val="404040"/>
          <w:sz w:val="22"/>
        </w:rPr>
        <w:t>The DC number must not be blank.</w:t>
      </w:r>
    </w:p>
    <w:p>
      <w:pPr>
        <w:pStyle w:val="ListBullet"/>
        <w:spacing w:before="20" w:after="20"/>
      </w:pPr>
      <w:r>
        <w:rPr>
          <w:rFonts w:ascii="Arial" w:hAnsi="Arial"/>
          <w:b w:val="0"/>
          <w:color w:val="404040"/>
          <w:sz w:val="22"/>
        </w:rPr>
        <w:t>The Sold-To and Ship-To fields must contain valid entries.</w:t>
      </w:r>
    </w:p>
    <w:p>
      <w:pPr>
        <w:pStyle w:val="ListBullet"/>
        <w:spacing w:before="20" w:after="20"/>
      </w:pPr>
      <w:r>
        <w:rPr>
          <w:rFonts w:ascii="Arial" w:hAnsi="Arial"/>
          <w:b w:val="0"/>
          <w:color w:val="404040"/>
          <w:sz w:val="22"/>
        </w:rPr>
        <w:t>The site field cannot be blank.</w:t>
      </w:r>
    </w:p>
    <w:p>
      <w:r>
        <w:br w:type="page"/>
      </w:r>
    </w:p>
    <w:p>
      <w:pPr>
        <w:pStyle w:val="Heading1"/>
        <w:spacing w:before="280" w:after="160"/>
      </w:pPr>
      <w:r>
        <w:rPr>
          <w:rFonts w:ascii="Arial" w:hAnsi="Arial"/>
          <w:b/>
          <w:color w:val="1F4E79"/>
          <w:sz w:val="36"/>
        </w:rPr>
        <w:t>5.  Business Workflow &amp; Process Flow</w:t>
      </w:r>
    </w:p>
    <w:p>
      <w:pPr>
        <w:spacing w:before="40" w:after="80"/>
      </w:pPr>
      <w:r>
        <w:rPr>
          <w:rFonts w:ascii="Arial" w:hAnsi="Arial"/>
          <w:i w:val="0"/>
          <w:color w:val="404040"/>
          <w:sz w:val="22"/>
        </w:rPr>
        <w:t>The RTDC workflow begins with the creation of a new RTDC record, initiated by inventory managers or logistics coordinators. This process involves entering key details such as the DC number, customer, and site information, which are then validated and stored in the system. Once created, RTDC records can be modified to reflect changes in delivery details, subject to approval workflows that ensure all modifications are authorized. If necessary, RTDC lines can be canceled, with the system performing checks to prevent unauthorized cancellations. The workflow concludes with the generation of reports that provide insights into RTDC activities, supporting operational decision-making and compliance.</w:t>
      </w:r>
    </w:p>
    <w:p>
      <w:pPr>
        <w:pStyle w:val="Heading2"/>
        <w:pBdr>
          <w:bottom w:val="single" w:sz="3" w:color="2E75B6"/>
        </w:pBdr>
        <w:spacing w:before="200" w:after="80"/>
      </w:pPr>
      <w:r>
        <w:rPr>
          <w:rFonts w:ascii="Arial" w:hAnsi="Arial"/>
          <w:b/>
          <w:color w:val="2E75B6"/>
          <w:sz w:val="28"/>
        </w:rPr>
        <w:t>5.1  High-Level Process Flow</w:t>
      </w:r>
    </w:p>
    <w:tbl>
      <w:tblPr>
        <w:tblStyle w:val="TableGrid"/>
        <w:tblW w:type="auto" w:w="0"/>
        <w:tblLook w:firstColumn="1" w:firstRow="1" w:lastColumn="0" w:lastRow="0" w:noHBand="0" w:noVBand="1" w:val="04A0"/>
      </w:tblPr>
      <w:tblGrid>
        <w:gridCol w:w="1833"/>
        <w:gridCol w:w="1833"/>
        <w:gridCol w:w="1833"/>
        <w:gridCol w:w="1833"/>
        <w:gridCol w:w="1833"/>
      </w:tblGrid>
      <w:tr>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Phase</w:t>
            </w:r>
          </w:p>
        </w:tc>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Action</w:t>
            </w:r>
          </w:p>
        </w:tc>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Program</w:t>
            </w:r>
          </w:p>
        </w:tc>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Key Validations</w:t>
            </w:r>
          </w:p>
        </w:tc>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Table Updates</w:t>
            </w:r>
          </w:p>
        </w:tc>
      </w:tr>
      <w:tr>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RTDC Creation</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Create new RTDC record</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xxrtdcmt.p</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Check for valid customer and site</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xxrtdc_mstr</w:t>
            </w:r>
          </w:p>
        </w:tc>
      </w:tr>
      <w:tr>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RTDC Modification</w:t>
            </w:r>
          </w:p>
        </w:tc>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Modify existing RTDC record</w:t>
            </w:r>
          </w:p>
        </w:tc>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xxrtdcmt.p</w:t>
            </w:r>
          </w:p>
        </w:tc>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Check for approval status</w:t>
            </w:r>
          </w:p>
        </w:tc>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xxrtdc_mstr</w:t>
            </w:r>
          </w:p>
        </w:tc>
      </w:tr>
      <w:tr>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RTDC Cancellation</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Cancel RTDC lines</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xxdcln.p</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Check for valid DC number</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xxrtdcd_det</w:t>
            </w:r>
          </w:p>
        </w:tc>
      </w:tr>
    </w:tbl>
    <w:p>
      <w:pPr>
        <w:spacing w:after="80"/>
      </w:pPr>
    </w:p>
    <w:p>
      <w:pPr>
        <w:pStyle w:val="Heading2"/>
        <w:pBdr>
          <w:bottom w:val="single" w:sz="3" w:color="2E75B6"/>
        </w:pBdr>
        <w:spacing w:before="200" w:after="80"/>
      </w:pPr>
      <w:r>
        <w:rPr>
          <w:rFonts w:ascii="Arial" w:hAnsi="Arial"/>
          <w:b/>
          <w:color w:val="2E75B6"/>
          <w:sz w:val="28"/>
        </w:rPr>
        <w:t>5.2  Internal Program Call Flow</w:t>
      </w:r>
    </w:p>
    <w:p>
      <w:pPr>
        <w:spacing w:before="20" w:after="20"/>
        <w:shd w:val="clear" w:color="auto" w:fill="F5F5F5"/>
        <w:ind w:left="360"/>
      </w:pPr>
      <w:r>
        <w:rPr>
          <w:rFonts w:ascii="Courier New" w:hAnsi="Courier New"/>
          <w:color w:val="C00000"/>
          <w:sz w:val="18"/>
        </w:rPr>
        <w:t>xxrtdcmt.p -&gt; Validate DC number</w:t>
      </w:r>
    </w:p>
    <w:p>
      <w:pPr>
        <w:spacing w:before="20" w:after="20"/>
        <w:shd w:val="clear" w:color="auto" w:fill="F5F5F5"/>
        <w:ind w:left="360"/>
      </w:pPr>
      <w:r>
        <w:rPr>
          <w:rFonts w:ascii="Courier New" w:hAnsi="Courier New"/>
          <w:color w:val="C00000"/>
          <w:sz w:val="18"/>
        </w:rPr>
        <w:t>xxrtdcmt.p -&gt; Display customer and site information</w:t>
      </w:r>
    </w:p>
    <w:p>
      <w:pPr>
        <w:spacing w:before="20" w:after="20"/>
        <w:shd w:val="clear" w:color="auto" w:fill="F5F5F5"/>
        <w:ind w:left="360"/>
      </w:pPr>
      <w:r>
        <w:rPr>
          <w:rFonts w:ascii="Courier New" w:hAnsi="Courier New"/>
          <w:color w:val="C00000"/>
          <w:sz w:val="18"/>
        </w:rPr>
        <w:t>xxdcln.p -&gt; Validate DC number</w:t>
      </w:r>
    </w:p>
    <w:p>
      <w:pPr>
        <w:spacing w:before="20" w:after="20"/>
        <w:shd w:val="clear" w:color="auto" w:fill="F5F5F5"/>
        <w:ind w:left="360"/>
      </w:pPr>
      <w:r>
        <w:rPr>
          <w:rFonts w:ascii="Courier New" w:hAnsi="Courier New"/>
          <w:color w:val="C00000"/>
          <w:sz w:val="18"/>
        </w:rPr>
        <w:t>xxdcln.p -&gt; Update cancellation status</w:t>
      </w:r>
    </w:p>
    <w:p>
      <w:pPr>
        <w:spacing w:before="20" w:after="20"/>
        <w:shd w:val="clear" w:color="auto" w:fill="F5F5F5"/>
        <w:ind w:left="360"/>
      </w:pPr>
      <w:r>
        <w:rPr>
          <w:rFonts w:ascii="Courier New" w:hAnsi="Courier New"/>
          <w:color w:val="C00000"/>
          <w:sz w:val="18"/>
        </w:rPr>
        <w:t>xx_rtdcchallan.p -&gt; Prepare query string</w:t>
      </w:r>
    </w:p>
    <w:p>
      <w:pPr>
        <w:spacing w:before="20" w:after="20"/>
        <w:shd w:val="clear" w:color="auto" w:fill="F5F5F5"/>
        <w:ind w:left="360"/>
      </w:pPr>
      <w:r>
        <w:rPr>
          <w:rFonts w:ascii="Courier New" w:hAnsi="Courier New"/>
          <w:color w:val="C00000"/>
          <w:sz w:val="18"/>
        </w:rPr>
        <w:t>xx_rtdcchallan.p -&gt; Generate report output</w:t>
      </w:r>
    </w:p>
    <w:p>
      <w:pPr>
        <w:pStyle w:val="Heading2"/>
        <w:pBdr>
          <w:bottom w:val="single" w:sz="3" w:color="2E75B6"/>
        </w:pBdr>
        <w:spacing w:before="200" w:after="80"/>
      </w:pPr>
      <w:r>
        <w:rPr>
          <w:rFonts w:ascii="Arial" w:hAnsi="Arial"/>
          <w:b/>
          <w:color w:val="2E75B6"/>
          <w:sz w:val="28"/>
        </w:rPr>
        <w:t>5.3  Approval Workflow Detail</w:t>
      </w:r>
    </w:p>
    <w:p>
      <w:pPr>
        <w:pStyle w:val="ListNumber"/>
        <w:spacing w:before="20" w:after="20"/>
      </w:pPr>
      <w:r>
        <w:rPr>
          <w:rFonts w:ascii="Arial" w:hAnsi="Arial"/>
          <w:color w:val="404040"/>
          <w:sz w:val="22"/>
        </w:rPr>
        <w:t>Submit RTDC for approval</w:t>
      </w:r>
    </w:p>
    <w:p>
      <w:pPr>
        <w:pStyle w:val="ListNumber"/>
        <w:spacing w:before="20" w:after="20"/>
      </w:pPr>
      <w:r>
        <w:rPr>
          <w:rFonts w:ascii="Arial" w:hAnsi="Arial"/>
          <w:color w:val="404040"/>
          <w:sz w:val="22"/>
        </w:rPr>
        <w:t>Approve or reject RTDC</w:t>
      </w:r>
    </w:p>
    <w:p>
      <w:pPr>
        <w:spacing w:before="60" w:after="60"/>
        <w:shd w:val="clear" w:color="auto" w:fill="FFF3CD"/>
      </w:pPr>
      <w:r>
        <w:rPr>
          <w:rFonts w:ascii="Arial" w:hAnsi="Arial"/>
          <w:b/>
          <w:color w:val="856404"/>
          <w:sz w:val="20"/>
        </w:rPr>
        <w:t xml:space="preserve">⚠ NOTE: </w:t>
      </w:r>
      <w:r>
        <w:rPr>
          <w:rFonts w:ascii="Arial" w:hAnsi="Arial"/>
          <w:color w:val="856404"/>
          <w:sz w:val="20"/>
        </w:rPr>
        <w:t>Approval is required before RTDC can be finalized</w:t>
      </w:r>
    </w:p>
    <w:p>
      <w:pPr>
        <w:pStyle w:val="Heading2"/>
        <w:pBdr>
          <w:bottom w:val="single" w:sz="3" w:color="2E75B6"/>
        </w:pBdr>
        <w:spacing w:before="200" w:after="80"/>
      </w:pPr>
      <w:r>
        <w:rPr>
          <w:rFonts w:ascii="Arial" w:hAnsi="Arial"/>
          <w:b/>
          <w:color w:val="2E75B6"/>
          <w:sz w:val="28"/>
        </w:rPr>
        <w:t>5.4  Delete Rules</w:t>
      </w:r>
    </w:p>
    <w:tbl>
      <w:tblPr>
        <w:tblStyle w:val="TableGrid"/>
        <w:tblW w:type="auto" w:w="0"/>
        <w:tblLook w:firstColumn="1" w:firstRow="1" w:lastColumn="0" w:lastRow="0" w:noHBand="0" w:noVBand="1" w:val="04A0"/>
      </w:tblPr>
      <w:tblGrid>
        <w:gridCol w:w="3055"/>
        <w:gridCol w:w="3055"/>
        <w:gridCol w:w="3055"/>
      </w:tblGrid>
      <w:tr>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What</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When Allowed</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When Blocked</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RTDC lines</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Not approved</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Approved</w:t>
            </w:r>
          </w:p>
        </w:tc>
      </w:tr>
    </w:tbl>
    <w:p>
      <w:pPr>
        <w:spacing w:after="80"/>
      </w:pPr>
    </w:p>
    <w:p>
      <w:r>
        <w:br w:type="page"/>
      </w:r>
    </w:p>
    <w:p>
      <w:pPr>
        <w:pStyle w:val="Heading1"/>
        <w:spacing w:before="280" w:after="160"/>
      </w:pPr>
      <w:r>
        <w:rPr>
          <w:rFonts w:ascii="Arial" w:hAnsi="Arial"/>
          <w:b/>
          <w:color w:val="1F4E79"/>
          <w:sz w:val="36"/>
        </w:rPr>
        <w:t>6.  Setup &amp; Deployment Instructions</w:t>
      </w:r>
    </w:p>
    <w:p>
      <w:pPr>
        <w:pStyle w:val="Heading2"/>
        <w:pBdr>
          <w:bottom w:val="single" w:sz="3" w:color="2E75B6"/>
        </w:pBdr>
        <w:spacing w:before="200" w:after="80"/>
      </w:pPr>
      <w:r>
        <w:rPr>
          <w:rFonts w:ascii="Arial" w:hAnsi="Arial"/>
          <w:b/>
          <w:color w:val="2E75B6"/>
          <w:sz w:val="28"/>
        </w:rPr>
        <w:t>6.1  Prerequisites</w:t>
      </w:r>
    </w:p>
    <w:p>
      <w:pPr>
        <w:pStyle w:val="ListBullet"/>
        <w:spacing w:before="20" w:after="20"/>
      </w:pPr>
      <w:r>
        <w:rPr>
          <w:rFonts w:ascii="Arial" w:hAnsi="Arial"/>
          <w:b w:val="0"/>
          <w:color w:val="404040"/>
          <w:sz w:val="22"/>
        </w:rPr>
        <w:t>Ensure that the QAD ERP environment is properly configured and operational.</w:t>
      </w:r>
    </w:p>
    <w:p>
      <w:pPr>
        <w:pStyle w:val="ListBullet"/>
        <w:spacing w:before="20" w:after="20"/>
      </w:pPr>
      <w:r>
        <w:rPr>
          <w:rFonts w:ascii="Arial" w:hAnsi="Arial"/>
          <w:b w:val="0"/>
          <w:color w:val="404040"/>
          <w:sz w:val="22"/>
        </w:rPr>
        <w:t>Verify that all necessary database tables are created and accessible.</w:t>
      </w:r>
    </w:p>
    <w:p>
      <w:pPr>
        <w:pStyle w:val="ListBullet"/>
        <w:spacing w:before="20" w:after="20"/>
      </w:pPr>
      <w:r>
        <w:rPr>
          <w:rFonts w:ascii="Arial" w:hAnsi="Arial"/>
          <w:b w:val="0"/>
          <w:color w:val="404040"/>
          <w:sz w:val="22"/>
        </w:rPr>
        <w:t>Confirm that user roles and permissions are set up to allow access to RTDC functions.</w:t>
      </w:r>
    </w:p>
    <w:p>
      <w:pPr>
        <w:pStyle w:val="Heading2"/>
        <w:pBdr>
          <w:bottom w:val="single" w:sz="3" w:color="2E75B6"/>
        </w:pBdr>
        <w:spacing w:before="200" w:after="80"/>
      </w:pPr>
      <w:r>
        <w:rPr>
          <w:rFonts w:ascii="Arial" w:hAnsi="Arial"/>
          <w:b/>
          <w:color w:val="2E75B6"/>
          <w:sz w:val="28"/>
        </w:rPr>
        <w:t>6.2  Step 1 — Deploy Programs</w:t>
      </w:r>
    </w:p>
    <w:p>
      <w:pPr>
        <w:spacing w:before="40" w:after="80"/>
      </w:pPr>
      <w:r>
        <w:rPr>
          <w:rFonts w:ascii="Arial" w:hAnsi="Arial"/>
          <w:i w:val="0"/>
          <w:color w:val="404040"/>
          <w:sz w:val="22"/>
        </w:rPr>
        <w:t>Deploying the programs involves transferring the compiled code to the appropriate directories within the QAD ERP environment. Ensure that all dependencies and include files are correctly referenced to avoid runtime errors.</w:t>
      </w:r>
    </w:p>
    <w:p>
      <w:pPr>
        <w:pStyle w:val="ListNumber"/>
        <w:spacing w:before="20" w:after="20"/>
      </w:pPr>
      <w:r>
        <w:rPr>
          <w:rFonts w:ascii="Arial" w:hAnsi="Arial"/>
          <w:color w:val="404040"/>
          <w:sz w:val="22"/>
        </w:rPr>
        <w:t>Transfer xxrtdcmt.p to the maintenance directory.</w:t>
      </w:r>
    </w:p>
    <w:p>
      <w:pPr>
        <w:pStyle w:val="ListNumber"/>
        <w:spacing w:before="20" w:after="20"/>
      </w:pPr>
      <w:r>
        <w:rPr>
          <w:rFonts w:ascii="Arial" w:hAnsi="Arial"/>
          <w:color w:val="404040"/>
          <w:sz w:val="22"/>
        </w:rPr>
        <w:t>Transfer xxdcln.p to the cancellation directory.</w:t>
      </w:r>
    </w:p>
    <w:p>
      <w:pPr>
        <w:pStyle w:val="ListNumber"/>
        <w:spacing w:before="20" w:after="20"/>
      </w:pPr>
      <w:r>
        <w:rPr>
          <w:rFonts w:ascii="Arial" w:hAnsi="Arial"/>
          <w:color w:val="404040"/>
          <w:sz w:val="22"/>
        </w:rPr>
        <w:t>Transfer xx_rtdcchallan.p to the reporting directory.</w:t>
      </w:r>
    </w:p>
    <w:p>
      <w:pPr>
        <w:pStyle w:val="Heading2"/>
        <w:pBdr>
          <w:bottom w:val="single" w:sz="3" w:color="2E75B6"/>
        </w:pBdr>
        <w:spacing w:before="200" w:after="80"/>
      </w:pPr>
      <w:r>
        <w:rPr>
          <w:rFonts w:ascii="Arial" w:hAnsi="Arial"/>
          <w:b/>
          <w:color w:val="2E75B6"/>
          <w:sz w:val="28"/>
        </w:rPr>
        <w:t>6.3  Step 2 — Initialise Control Records</w:t>
      </w:r>
    </w:p>
    <w:p>
      <w:pPr>
        <w:spacing w:before="40" w:after="80"/>
      </w:pPr>
      <w:r>
        <w:rPr>
          <w:rFonts w:ascii="Arial" w:hAnsi="Arial"/>
          <w:i w:val="0"/>
          <w:color w:val="404040"/>
          <w:sz w:val="22"/>
        </w:rPr>
        <w:t>Initialize control records to set up default values and configurations for the RTDC system. This step ensures that all necessary parameters are in place for smooth operation.</w:t>
      </w:r>
    </w:p>
    <w:p>
      <w:pPr>
        <w:pStyle w:val="ListNumber"/>
        <w:spacing w:before="20" w:after="20"/>
      </w:pPr>
      <w:r>
        <w:rPr>
          <w:rFonts w:ascii="Arial" w:hAnsi="Arial"/>
          <w:color w:val="404040"/>
          <w:sz w:val="22"/>
        </w:rPr>
        <w:t>Create initial entries in the control table for RTDC settings.</w:t>
      </w:r>
    </w:p>
    <w:p>
      <w:pPr>
        <w:spacing w:before="20" w:after="20"/>
        <w:shd w:val="clear" w:color="auto" w:fill="F5F5F5"/>
        <w:ind w:left="360"/>
      </w:pPr>
      <w:r>
        <w:rPr>
          <w:rFonts w:ascii="Courier New" w:hAnsi="Courier New"/>
          <w:color w:val="C00000"/>
          <w:sz w:val="18"/>
        </w:rPr>
        <w:t>CREATE table. ASSIGN field = value.</w:t>
      </w:r>
    </w:p>
    <w:p>
      <w:pPr>
        <w:pStyle w:val="Heading2"/>
        <w:pBdr>
          <w:bottom w:val="single" w:sz="3" w:color="2E75B6"/>
        </w:pBdr>
        <w:spacing w:before="200" w:after="80"/>
      </w:pPr>
      <w:r>
        <w:rPr>
          <w:rFonts w:ascii="Arial" w:hAnsi="Arial"/>
          <w:b/>
          <w:color w:val="2E75B6"/>
          <w:sz w:val="28"/>
        </w:rPr>
        <w:t>6.4  Menu Configuration</w:t>
      </w:r>
    </w:p>
    <w:tbl>
      <w:tblPr>
        <w:tblStyle w:val="TableGrid"/>
        <w:tblW w:type="auto" w:w="0"/>
        <w:tblLook w:firstColumn="1" w:firstRow="1" w:lastColumn="0" w:lastRow="0" w:noHBand="0" w:noVBand="1" w:val="04A0"/>
      </w:tblPr>
      <w:tblGrid>
        <w:gridCol w:w="3055"/>
        <w:gridCol w:w="3055"/>
        <w:gridCol w:w="3055"/>
      </w:tblGrid>
      <w:tr>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Menu Option</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Program</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Description</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RTDC Maintenance</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xxrtdcmt.p</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Manage creation and modification of RTDC records</w:t>
            </w:r>
          </w:p>
        </w:tc>
      </w:tr>
      <w:tr>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RTDC Cancellation</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xxdcln.p</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Handle cancellation of RTDC lines</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RTDC Reporting</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xx_rtdcchallan.p</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Generate reports for RTDC transactions</w:t>
            </w:r>
          </w:p>
        </w:tc>
      </w:tr>
    </w:tbl>
    <w:p>
      <w:pPr>
        <w:spacing w:after="80"/>
      </w:pPr>
    </w:p>
    <w:p>
      <w:pPr>
        <w:pStyle w:val="Heading2"/>
        <w:pBdr>
          <w:bottom w:val="single" w:sz="3" w:color="2E75B6"/>
        </w:pBdr>
        <w:spacing w:before="200" w:after="80"/>
      </w:pPr>
      <w:r>
        <w:rPr>
          <w:rFonts w:ascii="Arial" w:hAnsi="Arial"/>
          <w:b/>
          <w:color w:val="2E75B6"/>
          <w:sz w:val="28"/>
        </w:rPr>
        <w:t>6.5  End-to-End Test</w:t>
      </w:r>
    </w:p>
    <w:p>
      <w:pPr>
        <w:pStyle w:val="ListNumber"/>
        <w:spacing w:before="20" w:after="20"/>
      </w:pPr>
      <w:r>
        <w:rPr>
          <w:rFonts w:ascii="Arial" w:hAnsi="Arial"/>
          <w:color w:val="404040"/>
          <w:sz w:val="22"/>
        </w:rPr>
        <w:t>Verify that a new RTDC record can be created with valid data.</w:t>
      </w:r>
    </w:p>
    <w:p>
      <w:pPr>
        <w:pStyle w:val="ListNumber"/>
        <w:spacing w:before="20" w:after="20"/>
      </w:pPr>
      <w:r>
        <w:rPr>
          <w:rFonts w:ascii="Arial" w:hAnsi="Arial"/>
          <w:color w:val="404040"/>
          <w:sz w:val="22"/>
        </w:rPr>
        <w:t>Test the modification of an existing RTDC record and ensure changes are saved.</w:t>
      </w:r>
    </w:p>
    <w:p>
      <w:pPr>
        <w:pStyle w:val="ListNumber"/>
        <w:spacing w:before="20" w:after="20"/>
      </w:pPr>
      <w:r>
        <w:rPr>
          <w:rFonts w:ascii="Arial" w:hAnsi="Arial"/>
          <w:color w:val="404040"/>
          <w:sz w:val="22"/>
        </w:rPr>
        <w:t>Attempt to cancel an RTDC line and check that validation rules are enforced.</w:t>
      </w:r>
    </w:p>
    <w:p>
      <w:pPr>
        <w:pStyle w:val="ListNumber"/>
        <w:spacing w:before="20" w:after="20"/>
      </w:pPr>
      <w:r>
        <w:rPr>
          <w:rFonts w:ascii="Arial" w:hAnsi="Arial"/>
          <w:color w:val="404040"/>
          <w:sz w:val="22"/>
        </w:rPr>
        <w:t>Generate a report and confirm that it includes all expected RTDC transactions.</w:t>
      </w:r>
    </w:p>
    <w:p>
      <w:r>
        <w:br w:type="page"/>
      </w:r>
    </w:p>
    <w:p>
      <w:pPr>
        <w:pStyle w:val="Heading1"/>
        <w:spacing w:before="280" w:after="160"/>
      </w:pPr>
      <w:r>
        <w:rPr>
          <w:rFonts w:ascii="Arial" w:hAnsi="Arial"/>
          <w:b/>
          <w:color w:val="1F4E79"/>
          <w:sz w:val="36"/>
        </w:rPr>
        <w:t>8.  Error Messages &amp; Handling</w:t>
      </w:r>
    </w:p>
    <w:tbl>
      <w:tblPr>
        <w:tblStyle w:val="TableGrid"/>
        <w:tblW w:type="auto" w:w="0"/>
        <w:tblLook w:firstColumn="1" w:firstRow="1" w:lastColumn="0" w:lastRow="0" w:noHBand="0" w:noVBand="1" w:val="04A0"/>
      </w:tblPr>
      <w:tblGrid>
        <w:gridCol w:w="3055"/>
        <w:gridCol w:w="3055"/>
        <w:gridCol w:w="3055"/>
      </w:tblGrid>
      <w:tr>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Error Message / Code</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Triggering Condition</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Resolution</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Not a Valid DC Number</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Invalid DC number entered</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Enter a valid DC number</w:t>
            </w:r>
          </w:p>
        </w:tc>
      </w:tr>
      <w:tr>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DC approval is pending for this customer</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Customer has pending DC approval</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Wait for approval or contact administrator</w:t>
            </w:r>
          </w:p>
        </w:tc>
      </w:tr>
    </w:tbl>
    <w:p>
      <w:pPr>
        <w:spacing w:after="80"/>
      </w:pPr>
    </w:p>
    <w:p>
      <w:r>
        <w:br w:type="page"/>
      </w:r>
    </w:p>
    <w:p>
      <w:pPr>
        <w:pStyle w:val="Heading1"/>
        <w:spacing w:before="280" w:after="160"/>
      </w:pPr>
      <w:r>
        <w:rPr>
          <w:rFonts w:ascii="Arial" w:hAnsi="Arial"/>
          <w:b/>
          <w:color w:val="1F4E79"/>
          <w:sz w:val="36"/>
        </w:rPr>
        <w:t>10.  Quick Reference Card</w:t>
      </w:r>
    </w:p>
    <w:p>
      <w:pPr>
        <w:pStyle w:val="Heading2"/>
        <w:pBdr>
          <w:bottom w:val="single" w:sz="3" w:color="2E75B6"/>
        </w:pBdr>
        <w:spacing w:before="200" w:after="80"/>
      </w:pPr>
      <w:r>
        <w:rPr>
          <w:rFonts w:ascii="Arial" w:hAnsi="Arial"/>
          <w:b/>
          <w:color w:val="2E75B6"/>
          <w:sz w:val="28"/>
        </w:rPr>
        <w:t>10.3  Key Include Files</w:t>
      </w:r>
    </w:p>
    <w:tbl>
      <w:tblPr>
        <w:tblStyle w:val="TableGrid"/>
        <w:tblW w:type="auto" w:w="0"/>
        <w:tblLook w:firstColumn="1" w:firstRow="1" w:lastColumn="0" w:lastRow="0" w:noHBand="0" w:noVBand="1" w:val="04A0"/>
      </w:tblPr>
      <w:tblGrid>
        <w:gridCol w:w="4582"/>
        <w:gridCol w:w="4582"/>
      </w:tblGrid>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Include File</w:t>
            </w:r>
          </w:p>
        </w:tc>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Purpose</w:t>
            </w:r>
          </w:p>
        </w:tc>
      </w:tr>
      <w:tr>
        <w:tc>
          <w:tcPr>
            <w:tcW w:type="dxa" w:w="4582"/>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mfdtitle.i</w:t>
            </w:r>
          </w:p>
        </w:tc>
        <w:tc>
          <w:tcPr>
            <w:tcW w:type="dxa" w:w="4582"/>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Provides standard title frame</w:t>
            </w:r>
          </w:p>
        </w:tc>
      </w:tr>
      <w:tr>
        <w:tc>
          <w:tcPr>
            <w:tcW w:type="dxa" w:w="4582"/>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mfnp05.i</w:t>
            </w:r>
          </w:p>
        </w:tc>
        <w:tc>
          <w:tcPr>
            <w:tcW w:type="dxa" w:w="4582"/>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Provides lookup functionality</w:t>
            </w:r>
          </w:p>
        </w:tc>
      </w:tr>
    </w:tbl>
    <w:p>
      <w:pPr>
        <w:spacing w:after="80"/>
      </w:pPr>
    </w:p>
    <w:p>
      <w:r>
        <w:br w:type="page"/>
      </w:r>
    </w:p>
    <w:p>
      <w:pPr>
        <w:pStyle w:val="Heading1"/>
        <w:spacing w:before="280" w:after="160"/>
      </w:pPr>
      <w:r>
        <w:rPr>
          <w:rFonts w:ascii="Arial" w:hAnsi="Arial"/>
          <w:b/>
          <w:color w:val="1F4E79"/>
          <w:sz w:val="36"/>
        </w:rPr>
        <w:t>System Process Flow</w:t>
      </w:r>
    </w:p>
    <w:p>
      <w:pPr>
        <w:spacing w:before="200" w:after="80"/>
        <w:shd w:val="clear" w:color="auto" w:fill="2E75B6"/>
      </w:pPr>
      <w:r>
        <w:rPr>
          <w:rFonts w:ascii="Arial" w:hAnsi="Arial"/>
          <w:b/>
          <w:color w:val="FFFFFF"/>
          <w:sz w:val="22"/>
        </w:rPr>
        <w:t xml:space="preserve">  ▶  USER</w:t>
        <w:br/>
        <w:t>INPUT</w:t>
      </w:r>
    </w:p>
    <w:tbl>
      <w:tblPr>
        <w:tblStyle w:val="TableGrid"/>
        <w:tblW w:type="auto" w:w="0"/>
        <w:tblLook w:firstColumn="1" w:firstRow="1" w:lastColumn="0" w:lastRow="0" w:noHBand="0" w:noVBand="1" w:val="04A0"/>
      </w:tblPr>
      <w:tblGrid>
        <w:gridCol w:w="9164"/>
      </w:tblGrid>
      <w:tr>
        <w:tc>
          <w:tcPr>
            <w:tcW w:type="dxa" w:w="9164"/>
            <w:shd w:val="clear" w:color="auto" w:fill="1F4E79"/>
            <w:tcBorders>
              <w:top w:val="single" w:sz="4" w:color="1F4E79"/>
              <w:left w:val="single" w:sz="4" w:color="1F4E79"/>
              <w:bottom w:val="single" w:sz="4" w:color="1F4E79"/>
              <w:right w:val="single" w:sz="4" w:color="1F4E79"/>
            </w:tcBorders>
            <w:tcMar>
              <w:top w:w="80" w:type="dxa"/>
              <w:bottom w:w="80" w:type="dxa"/>
              <w:left w:w="120" w:type="dxa"/>
              <w:right w:w="120" w:type="dxa"/>
            </w:tcMar>
            <w:vAlign w:val="center"/>
          </w:tcPr>
          <w:p>
            <w:pPr>
              <w:jc w:val="center"/>
            </w:pPr>
            <w:r>
              <w:rPr>
                <w:rFonts w:ascii="Arial" w:hAnsi="Arial"/>
                <w:b/>
                <w:color w:val="FFFFFF"/>
                <w:sz w:val="22"/>
              </w:rPr>
              <w:t>⬤  START — User Initiates Process</w:t>
            </w:r>
          </w:p>
        </w:tc>
      </w:tr>
    </w:tbl>
    <w:p>
      <w:pPr>
        <w:spacing w:after="0"/>
      </w:pPr>
    </w:p>
    <w:p>
      <w:pPr>
        <w:spacing w:before="0" w:after="0"/>
        <w:jc w:val="center"/>
      </w:pPr>
      <w:r>
        <w:rPr>
          <w:rFonts w:ascii="Arial" w:hAnsi="Arial"/>
          <w:b/>
          <w:color w:val="2E75B6"/>
          <w:sz w:val="22"/>
        </w:rPr>
        <w:t>↓</w:t>
      </w:r>
    </w:p>
    <w:tbl>
      <w:tblPr>
        <w:tblStyle w:val="TableGrid"/>
        <w:tblW w:type="auto" w:w="0"/>
        <w:tblLook w:firstColumn="1" w:firstRow="1" w:lastColumn="0" w:lastRow="0" w:noHBand="0" w:noVBand="1" w:val="04A0"/>
      </w:tblPr>
      <w:tblGrid>
        <w:gridCol w:w="9164"/>
      </w:tblGrid>
      <w:tr>
        <w:tc>
          <w:tcPr>
            <w:tcW w:type="dxa" w:w="9164"/>
            <w:shd w:val="clear" w:color="auto" w:fill="DEEAF1"/>
            <w:tcBorders>
              <w:top w:val="single" w:sz="4" w:color="DEEAF1"/>
              <w:left w:val="single" w:sz="4" w:color="DEEAF1"/>
              <w:bottom w:val="single" w:sz="4" w:color="DEEAF1"/>
              <w:right w:val="single" w:sz="4" w:color="DEEAF1"/>
            </w:tcBorders>
            <w:tcMar>
              <w:top w:w="80" w:type="dxa"/>
              <w:bottom w:w="80" w:type="dxa"/>
              <w:left w:w="120" w:type="dxa"/>
              <w:right w:w="120" w:type="dxa"/>
            </w:tcMar>
            <w:vAlign w:val="center"/>
          </w:tcPr>
          <w:p>
            <w:pPr>
              <w:jc w:val="center"/>
            </w:pPr>
            <w:r>
              <w:rPr>
                <w:rFonts w:ascii="Arial" w:hAnsi="Arial"/>
                <w:b/>
                <w:color w:val="1F4E79"/>
                <w:sz w:val="20"/>
              </w:rPr>
              <w:t>Enter RTDC Details (xxrtdcmt.p)</w:t>
            </w:r>
          </w:p>
        </w:tc>
      </w:tr>
    </w:tbl>
    <w:p>
      <w:pPr>
        <w:spacing w:after="0"/>
      </w:pPr>
    </w:p>
    <w:p>
      <w:pPr>
        <w:spacing w:before="0" w:after="0"/>
        <w:jc w:val="center"/>
      </w:pPr>
      <w:r>
        <w:rPr>
          <w:rFonts w:ascii="Arial" w:hAnsi="Arial"/>
          <w:b/>
          <w:color w:val="2E75B6"/>
          <w:sz w:val="22"/>
        </w:rPr>
        <w:t>↓</w:t>
      </w:r>
    </w:p>
    <w:tbl>
      <w:tblPr>
        <w:tblStyle w:val="TableGrid"/>
        <w:tblW w:type="auto" w:w="0"/>
        <w:tblLook w:firstColumn="1" w:firstRow="1" w:lastColumn="0" w:lastRow="0" w:noHBand="0" w:noVBand="1" w:val="04A0"/>
      </w:tblPr>
      <w:tblGrid>
        <w:gridCol w:w="9164"/>
      </w:tblGrid>
      <w:tr>
        <w:tc>
          <w:tcPr>
            <w:tcW w:type="dxa" w:w="9164"/>
            <w:shd w:val="clear" w:color="auto" w:fill="1F4E79"/>
            <w:tcBorders>
              <w:top w:val="single" w:sz="4" w:color="1F4E79"/>
              <w:left w:val="single" w:sz="4" w:color="1F4E79"/>
              <w:bottom w:val="single" w:sz="4" w:color="1F4E79"/>
              <w:right w:val="single" w:sz="4" w:color="1F4E79"/>
            </w:tcBorders>
            <w:tcMar>
              <w:top w:w="80" w:type="dxa"/>
              <w:bottom w:w="80" w:type="dxa"/>
              <w:left w:w="120" w:type="dxa"/>
              <w:right w:w="120" w:type="dxa"/>
            </w:tcMar>
            <w:vAlign w:val="center"/>
          </w:tcPr>
          <w:p>
            <w:pPr>
              <w:jc w:val="center"/>
            </w:pPr>
            <w:r>
              <w:rPr>
                <w:rFonts w:ascii="Arial" w:hAnsi="Arial"/>
                <w:b/>
                <w:color w:val="FFFFFF"/>
                <w:sz w:val="22"/>
              </w:rPr>
              <w:t>⬤  END — Process Complete</w:t>
            </w:r>
          </w:p>
        </w:tc>
      </w:tr>
    </w:tbl>
    <w:p>
      <w:pPr>
        <w:spacing w:after="0"/>
      </w:pPr>
    </w:p>
    <w:p>
      <w:pPr>
        <w:spacing w:before="200" w:after="80"/>
        <w:shd w:val="clear" w:color="auto" w:fill="1F4E79"/>
      </w:pPr>
      <w:r>
        <w:rPr>
          <w:rFonts w:ascii="Arial" w:hAnsi="Arial"/>
          <w:b/>
          <w:color w:val="FFFFFF"/>
          <w:sz w:val="22"/>
        </w:rPr>
        <w:t xml:space="preserve">  ▶  AUTHORIZATION</w:t>
        <w:br/>
        <w:t>CHECK</w:t>
      </w:r>
    </w:p>
    <w:p>
      <w:pPr>
        <w:spacing w:before="0" w:after="0"/>
        <w:jc w:val="center"/>
      </w:pPr>
      <w:r>
        <w:rPr>
          <w:rFonts w:ascii="Arial" w:hAnsi="Arial"/>
          <w:b/>
          <w:color w:val="2E75B6"/>
          <w:sz w:val="22"/>
        </w:rPr>
        <w:t>↓</w:t>
      </w:r>
    </w:p>
    <w:tbl>
      <w:tblPr>
        <w:tblStyle w:val="TableGrid"/>
        <w:tblW w:type="auto" w:w="0"/>
        <w:tblLook w:firstColumn="1" w:firstRow="1" w:lastColumn="0" w:lastRow="0" w:noHBand="0" w:noVBand="1" w:val="04A0"/>
      </w:tblPr>
      <w:tblGrid>
        <w:gridCol w:w="9164"/>
      </w:tblGrid>
      <w:tr>
        <w:tc>
          <w:tcPr>
            <w:tcW w:type="dxa" w:w="9164"/>
            <w:shd w:val="clear" w:color="auto" w:fill="FFF3CD"/>
            <w:tcBorders>
              <w:top w:val="single" w:sz="4" w:color="FFF3CD"/>
              <w:left w:val="single" w:sz="4" w:color="FFF3CD"/>
              <w:bottom w:val="single" w:sz="4" w:color="FFF3CD"/>
              <w:right w:val="single" w:sz="4" w:color="FFF3CD"/>
            </w:tcBorders>
            <w:tcMar>
              <w:top w:w="80" w:type="dxa"/>
              <w:bottom w:w="80" w:type="dxa"/>
              <w:left w:w="120" w:type="dxa"/>
              <w:right w:w="120" w:type="dxa"/>
            </w:tcMar>
            <w:vAlign w:val="center"/>
          </w:tcPr>
          <w:p>
            <w:pPr>
              <w:jc w:val="center"/>
            </w:pPr>
            <w:r>
              <w:rPr>
                <w:rFonts w:ascii="Arial" w:hAnsi="Arial"/>
                <w:b/>
                <w:color w:val="856404"/>
                <w:sz w:val="20"/>
              </w:rPr>
              <w:t>◆  Validate RTDC Details</w:t>
            </w:r>
          </w:p>
        </w:tc>
      </w:tr>
    </w:tbl>
    <w:p>
      <w:pPr>
        <w:spacing w:after="0"/>
      </w:pPr>
    </w:p>
    <w:p>
      <w:pPr>
        <w:spacing w:before="40" w:after="40"/>
        <w:jc w:val="center"/>
      </w:pPr>
      <w:r>
        <w:rPr>
          <w:rFonts w:ascii="Arial" w:hAnsi="Arial"/>
          <w:b/>
          <w:color w:val="375623"/>
          <w:sz w:val="20"/>
        </w:rPr>
        <w:t>Valid → Approve RTDC</w:t>
      </w:r>
    </w:p>
    <w:p>
      <w:pPr>
        <w:spacing w:before="0" w:after="0"/>
        <w:jc w:val="center"/>
      </w:pPr>
      <w:r>
        <w:rPr>
          <w:rFonts w:ascii="Arial" w:hAnsi="Arial"/>
          <w:b/>
          <w:color w:val="375623"/>
          <w:sz w:val="22"/>
        </w:rPr>
        <w:t>↓  Valid</w:t>
      </w:r>
    </w:p>
    <w:tbl>
      <w:tblPr>
        <w:tblStyle w:val="TableGrid"/>
        <w:tblW w:type="auto" w:w="0"/>
        <w:tblLook w:firstColumn="1" w:firstRow="1" w:lastColumn="0" w:lastRow="0" w:noHBand="0" w:noVBand="1" w:val="04A0"/>
      </w:tblPr>
      <w:tblGrid>
        <w:gridCol w:w="9164"/>
      </w:tblGrid>
      <w:tr>
        <w:tc>
          <w:tcPr>
            <w:tcW w:type="dxa" w:w="9164"/>
            <w:shd w:val="clear" w:color="auto" w:fill="1F4E79"/>
            <w:tcBorders>
              <w:top w:val="single" w:sz="4" w:color="1F4E79"/>
              <w:left w:val="single" w:sz="4" w:color="1F4E79"/>
              <w:bottom w:val="single" w:sz="4" w:color="1F4E79"/>
              <w:right w:val="single" w:sz="4" w:color="1F4E79"/>
            </w:tcBorders>
            <w:tcMar>
              <w:top w:w="80" w:type="dxa"/>
              <w:bottom w:w="80" w:type="dxa"/>
              <w:left w:w="120" w:type="dxa"/>
              <w:right w:w="120" w:type="dxa"/>
            </w:tcMar>
            <w:vAlign w:val="center"/>
          </w:tcPr>
          <w:p>
            <w:pPr>
              <w:jc w:val="center"/>
            </w:pPr>
            <w:r>
              <w:rPr>
                <w:rFonts w:ascii="Arial" w:hAnsi="Arial"/>
                <w:b/>
                <w:color w:val="FFFFFF"/>
                <w:sz w:val="20"/>
              </w:rPr>
              <w:t>Approve RTDC</w:t>
            </w:r>
          </w:p>
        </w:tc>
      </w:tr>
    </w:tbl>
    <w:p>
      <w:pPr>
        <w:spacing w:after="0"/>
      </w:pPr>
    </w:p>
    <w:p>
      <w:pPr>
        <w:spacing w:before="200" w:after="80"/>
        <w:shd w:val="clear" w:color="auto" w:fill="2E75B6"/>
      </w:pPr>
      <w:r>
        <w:rPr>
          <w:rFonts w:ascii="Arial" w:hAnsi="Arial"/>
          <w:b/>
          <w:color w:val="FFFFFF"/>
          <w:sz w:val="22"/>
        </w:rPr>
        <w:t xml:space="preserve">  ▶  PROCESSING</w:t>
        <w:br/>
        <w:t>LOGIC</w:t>
      </w:r>
    </w:p>
    <w:p>
      <w:pPr>
        <w:spacing w:before="0" w:after="0"/>
        <w:jc w:val="center"/>
      </w:pPr>
      <w:r>
        <w:rPr>
          <w:rFonts w:ascii="Arial" w:hAnsi="Arial"/>
          <w:b/>
          <w:color w:val="375623"/>
          <w:sz w:val="22"/>
        </w:rPr>
        <w:t>↓  Approved</w:t>
      </w:r>
    </w:p>
    <w:tbl>
      <w:tblPr>
        <w:tblStyle w:val="TableGrid"/>
        <w:tblW w:type="auto" w:w="0"/>
        <w:tblLook w:firstColumn="1" w:firstRow="1" w:lastColumn="0" w:lastRow="0" w:noHBand="0" w:noVBand="1" w:val="04A0"/>
      </w:tblPr>
      <w:tblGrid>
        <w:gridCol w:w="9164"/>
      </w:tblGrid>
      <w:tr>
        <w:tc>
          <w:tcPr>
            <w:tcW w:type="dxa" w:w="9164"/>
            <w:shd w:val="clear" w:color="auto" w:fill="DEEAF1"/>
            <w:tcBorders>
              <w:top w:val="single" w:sz="4" w:color="DEEAF1"/>
              <w:left w:val="single" w:sz="4" w:color="DEEAF1"/>
              <w:bottom w:val="single" w:sz="4" w:color="DEEAF1"/>
              <w:right w:val="single" w:sz="4" w:color="DEEAF1"/>
            </w:tcBorders>
            <w:tcMar>
              <w:top w:w="80" w:type="dxa"/>
              <w:bottom w:w="80" w:type="dxa"/>
              <w:left w:w="120" w:type="dxa"/>
              <w:right w:w="120" w:type="dxa"/>
            </w:tcMar>
            <w:vAlign w:val="center"/>
          </w:tcPr>
          <w:p>
            <w:pPr>
              <w:jc w:val="center"/>
            </w:pPr>
            <w:r>
              <w:rPr>
                <w:rFonts w:ascii="Arial" w:hAnsi="Arial"/>
                <w:b/>
                <w:color w:val="1F4E79"/>
                <w:sz w:val="20"/>
              </w:rPr>
              <w:t>Process RTDC Cancellation (xxdcln.p)</w:t>
            </w:r>
          </w:p>
        </w:tc>
      </w:tr>
    </w:tbl>
    <w:p>
      <w:pPr>
        <w:spacing w:after="0"/>
      </w:pPr>
    </w:p>
    <w:p>
      <w:pPr>
        <w:spacing w:before="0" w:after="0"/>
        <w:jc w:val="center"/>
      </w:pPr>
      <w:r>
        <w:rPr>
          <w:rFonts w:ascii="Arial" w:hAnsi="Arial"/>
          <w:b/>
          <w:color w:val="2E75B6"/>
          <w:sz w:val="22"/>
        </w:rPr>
        <w:t>↓</w:t>
      </w:r>
    </w:p>
    <w:tbl>
      <w:tblPr>
        <w:tblStyle w:val="TableGrid"/>
        <w:tblW w:type="auto" w:w="0"/>
        <w:tblLook w:firstColumn="1" w:firstRow="1" w:lastColumn="0" w:lastRow="0" w:noHBand="0" w:noVBand="1" w:val="04A0"/>
      </w:tblPr>
      <w:tblGrid>
        <w:gridCol w:w="9164"/>
      </w:tblGrid>
      <w:tr>
        <w:tc>
          <w:tcPr>
            <w:tcW w:type="dxa" w:w="9164"/>
            <w:shd w:val="clear" w:color="auto" w:fill="DEEAF1"/>
            <w:tcBorders>
              <w:top w:val="single" w:sz="4" w:color="DEEAF1"/>
              <w:left w:val="single" w:sz="4" w:color="DEEAF1"/>
              <w:bottom w:val="single" w:sz="4" w:color="DEEAF1"/>
              <w:right w:val="single" w:sz="4" w:color="DEEAF1"/>
            </w:tcBorders>
            <w:tcMar>
              <w:top w:w="80" w:type="dxa"/>
              <w:bottom w:w="80" w:type="dxa"/>
              <w:left w:w="120" w:type="dxa"/>
              <w:right w:w="120" w:type="dxa"/>
            </w:tcMar>
            <w:vAlign w:val="center"/>
          </w:tcPr>
          <w:p>
            <w:pPr>
              <w:jc w:val="center"/>
            </w:pPr>
            <w:r>
              <w:rPr>
                <w:rFonts w:ascii="Arial" w:hAnsi="Arial"/>
                <w:b/>
                <w:color w:val="1F4E79"/>
                <w:sz w:val="20"/>
              </w:rPr>
              <w:t>Generate RTDC Report (xx_rtdcchallan.p)</w:t>
            </w:r>
          </w:p>
        </w:tc>
      </w:tr>
    </w:tbl>
    <w:p>
      <w:pPr>
        <w:spacing w:after="0"/>
      </w:pPr>
    </w:p>
    <w:p>
      <w:pPr>
        <w:spacing w:before="200" w:after="80"/>
        <w:shd w:val="clear" w:color="auto" w:fill="375623"/>
      </w:pPr>
      <w:r>
        <w:rPr>
          <w:rFonts w:ascii="Arial" w:hAnsi="Arial"/>
          <w:b/>
          <w:color w:val="FFFFFF"/>
          <w:sz w:val="22"/>
        </w:rPr>
        <w:t xml:space="preserve">  ▶  DATABASE</w:t>
        <w:br/>
        <w:t>OPERATIONS</w:t>
      </w:r>
    </w:p>
    <w:p>
      <w:pPr>
        <w:spacing w:before="0" w:after="0"/>
        <w:jc w:val="center"/>
      </w:pPr>
      <w:r>
        <w:rPr>
          <w:rFonts w:ascii="Arial" w:hAnsi="Arial"/>
          <w:b/>
          <w:color w:val="2E75B6"/>
          <w:sz w:val="22"/>
        </w:rPr>
        <w:t>↓</w:t>
      </w:r>
    </w:p>
    <w:tbl>
      <w:tblPr>
        <w:tblStyle w:val="TableGrid"/>
        <w:tblW w:type="auto" w:w="0"/>
        <w:tblLook w:firstColumn="1" w:firstRow="1" w:lastColumn="0" w:lastRow="0" w:noHBand="0" w:noVBand="1" w:val="04A0"/>
      </w:tblPr>
      <w:tblGrid>
        <w:gridCol w:w="9164"/>
      </w:tblGrid>
      <w:tr>
        <w:tc>
          <w:tcPr>
            <w:tcW w:type="dxa" w:w="9164"/>
            <w:shd w:val="clear" w:color="auto" w:fill="375623"/>
            <w:tcBorders>
              <w:top w:val="single" w:sz="4" w:color="375623"/>
              <w:left w:val="single" w:sz="4" w:color="375623"/>
              <w:bottom w:val="single" w:sz="4" w:color="375623"/>
              <w:right w:val="single" w:sz="4" w:color="375623"/>
            </w:tcBorders>
            <w:tcMar>
              <w:top w:w="80" w:type="dxa"/>
              <w:bottom w:w="80" w:type="dxa"/>
              <w:left w:w="120" w:type="dxa"/>
              <w:right w:w="120" w:type="dxa"/>
            </w:tcMar>
            <w:vAlign w:val="center"/>
          </w:tcPr>
          <w:p>
            <w:pPr>
              <w:jc w:val="center"/>
            </w:pPr>
            <w:r>
              <w:rPr>
                <w:rFonts w:ascii="Arial" w:hAnsi="Arial"/>
                <w:b/>
                <w:color w:val="FFFFFF"/>
                <w:sz w:val="20"/>
              </w:rPr>
              <w:t>Update RTDC Records in Database</w:t>
            </w:r>
          </w:p>
        </w:tc>
      </w:tr>
    </w:tbl>
    <w:p>
      <w:pPr>
        <w:spacing w:after="0"/>
      </w:pPr>
    </w:p>
    <w:p>
      <w:r>
        <w:br w:type="page"/>
      </w:r>
    </w:p>
    <w:p>
      <w:pPr>
        <w:spacing w:before="120" w:after="120"/>
        <w:pBdr>
          <w:bottom w:val="single" w:sz="4" w:color="CCCCCC"/>
        </w:pBdr>
      </w:pPr>
    </w:p>
    <w:p>
      <w:pPr>
        <w:jc w:val="center"/>
      </w:pPr>
      <w:r>
        <w:rPr>
          <w:rFonts w:ascii="Arial" w:hAnsi="Arial"/>
          <w:i/>
          <w:color w:val="767676"/>
          <w:sz w:val="20"/>
        </w:rPr>
        <w:t>— End of Document —</w:t>
      </w:r>
    </w:p>
    <w:p>
      <w:pPr>
        <w:jc w:val="center"/>
      </w:pPr>
      <w:r>
        <w:rPr>
          <w:rFonts w:ascii="Arial" w:hAnsi="Arial"/>
          <w:color w:val="AAAAAA"/>
          <w:sz w:val="18"/>
        </w:rPr>
        <w:t>RTDC — RTDC Maintenance and Cancellation  |  QAD ERP Progress 4GL  |  13 April 2026</w:t>
      </w:r>
    </w:p>
    <w:sectPr w:rsidR="00FC693F" w:rsidRPr="0006063C" w:rsidSect="00034616">
      <w:headerReference w:type="default" r:id="rId9"/>
      <w:footerReference w:type="default" r:id="rId10"/>
      <w:pgSz w:w="11900" w:h="16840"/>
      <w:pgMar w:top="1440" w:right="1296"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pBdr>
        <w:top w:val="single" w:sz="4" w:color="2E75B6" w:space="1"/>
      </w:pBdr>
    </w:pPr>
    <w:r>
      <w:rPr>
        <w:rFonts w:ascii="Arial" w:hAnsi="Arial"/>
        <w:color w:val="767676"/>
        <w:sz w:val="16"/>
      </w:rPr>
      <w:t xml:space="preserve">CONFIDENTIAL — Internal Use Only    |    Page </w:t>
    </w:r>
    <w: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pBdr>
        <w:bottom w:val="single" w:sz="6" w:color="2E75B6" w:space="1"/>
      </w:pBdr>
    </w:pPr>
    <w:r>
      <w:rPr>
        <w:rFonts w:ascii="Arial" w:hAnsi="Arial"/>
        <w:color w:val="2E75B6"/>
        <w:sz w:val="18"/>
      </w:rPr>
      <w:t>RTDC — RTDC Maintenance and Cancellation</w:t>
    </w:r>
    <w:r>
      <w:rPr>
        <w:rFonts w:ascii="Arial" w:hAnsi="Arial"/>
        <w:color w:val="767676"/>
        <w:sz w:val="18"/>
      </w:rPr>
      <w:t xml:space="preserve">    QAD ERP | Progress 4GL Custom Development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