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p>
    <w:p>
      <w:pPr>
        <w:jc w:val="center"/>
      </w:pPr>
      <w:r>
        <w:rPr>
          <w:rFonts w:ascii="Arial" w:hAnsi="Arial"/>
          <w:b/>
          <w:color w:val="1F4E79"/>
          <w:sz w:val="96"/>
        </w:rPr>
        <w:t>IC</w:t>
      </w:r>
    </w:p>
    <w:p>
      <w:pPr>
        <w:jc w:val="center"/>
      </w:pPr>
      <w:r>
        <w:rPr>
          <w:rFonts w:ascii="Arial" w:hAnsi="Arial"/>
          <w:color w:val="2E75B6"/>
          <w:sz w:val="44"/>
        </w:rPr>
        <w:t>Inventory Control Miscellaneous Transactions</w:t>
      </w:r>
    </w:p>
    <w:p>
      <w:pPr>
        <w:spacing w:before="160" w:after="160"/>
        <w:jc w:val="center"/>
        <w:pBdr>
          <w:bottom w:val="single" w:sz="6" w:color="C00000"/>
        </w:pBdr>
      </w:pPr>
    </w:p>
    <w:p>
      <w:pPr>
        <w:jc w:val="center"/>
      </w:pPr>
      <w:r>
        <w:rPr>
          <w:rFonts w:ascii="Arial" w:hAnsi="Arial"/>
          <w:color w:val="404040"/>
          <w:sz w:val="28"/>
        </w:rPr>
        <w:t>Comprehensive Technical Documentation</w:t>
      </w:r>
    </w:p>
    <w:p>
      <w:pPr>
        <w:jc w:val="center"/>
      </w:pPr>
      <w:r>
        <w:rPr>
          <w:rFonts w:ascii="Arial" w:hAnsi="Arial"/>
          <w:color w:val="767676"/>
          <w:sz w:val="24"/>
        </w:rPr>
        <w:t>QAD ERP | Progress 4GL / OpenEdge</w:t>
      </w:r>
    </w:p>
    <w:p>
      <w:pPr>
        <w:spacing w:before="400"/>
      </w:pP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System Name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Inventory Control Miscellaneous Transactions</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Platform</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QAD ERP | Progress 4GL / OpenEdge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Module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Inventory Control</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Version</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9.1</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Original Author</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Ellen Borden</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Last Modified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Huaping Luo</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Total Programs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20</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Document Date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14 April 2026</w:t>
            </w:r>
          </w:p>
        </w:tc>
      </w:tr>
    </w:tbl>
    <w:p>
      <w:pPr>
        <w:spacing w:after="80"/>
      </w:pPr>
    </w:p>
    <w:p>
      <w:r>
        <w:br w:type="page"/>
      </w:r>
    </w:p>
    <w:p>
      <w:pPr>
        <w:pStyle w:val="Heading1"/>
        <w:spacing w:before="280" w:after="160"/>
      </w:pPr>
      <w:r>
        <w:rPr>
          <w:rFonts w:ascii="Arial" w:hAnsi="Arial"/>
          <w:b/>
          <w:color w:val="1F4E79"/>
          <w:sz w:val="36"/>
        </w:rPr>
        <w:t>Table of Contents</w:t>
      </w:r>
    </w:p>
    <w:p>
      <w:pPr>
        <w:spacing w:before="80"/>
        <w:shd w:val="clear" w:color="auto" w:fill="F2F2F2"/>
      </w:pPr>
      <w:r>
        <w:rPr>
          <w:rFonts w:ascii="Arial" w:hAnsi="Arial"/>
          <w:i/>
          <w:color w:val="767676"/>
          <w:sz w:val="20"/>
        </w:rPr>
        <w:t>[ Right-click here and select 'Update Field' to populate the Table of Contents ]</w:t>
      </w:r>
    </w:p>
    <w:p>
      <w:r>
        <w:br w:type="page"/>
      </w:r>
    </w:p>
    <w:p>
      <w:pPr>
        <w:pStyle w:val="Heading1"/>
        <w:spacing w:before="280" w:after="160"/>
      </w:pPr>
      <w:r>
        <w:rPr>
          <w:rFonts w:ascii="Arial" w:hAnsi="Arial"/>
          <w:b/>
          <w:color w:val="1F4E79"/>
          <w:sz w:val="36"/>
        </w:rPr>
        <w:t>1.  Executive Summary</w:t>
      </w:r>
    </w:p>
    <w:p>
      <w:pPr>
        <w:spacing w:before="40" w:after="80"/>
      </w:pPr>
      <w:r>
        <w:rPr>
          <w:rFonts w:ascii="Arial" w:hAnsi="Arial"/>
          <w:i w:val="0"/>
          <w:color w:val="404040"/>
          <w:sz w:val="22"/>
        </w:rPr>
        <w:t>The Inventory Control Miscellaneous Transactions system is designed to manage a variety of inventory transactions that do not fall under standard categories. This includes handling complex consignment processes and shipment processing, ensuring that inventory records are accurate and up-to-date. The system is crucial for maintaining legal compliance through the generation and management of necessary documentation for shipments. Users of this system include inventory managers and logistics personnel who rely on its capabilities to streamline operations and ensure that all transactions are recorded correctly. The key outcomes of using this system are improved inventory accuracy, enhanced consignment management, and efficient legal document handling.</w:t>
      </w:r>
    </w:p>
    <w:p>
      <w:pPr>
        <w:spacing w:before="40" w:after="80"/>
      </w:pPr>
      <w:r>
        <w:rPr>
          <w:rFonts w:ascii="Arial" w:hAnsi="Arial"/>
          <w:i w:val="0"/>
          <w:color w:val="404040"/>
          <w:sz w:val="22"/>
        </w:rPr>
        <w:t>Standard QAD systems often lack the depth required to handle intricate consignment processes and detailed inventory tracking. This custom system fills that gap by providing enhanced functionalities that are tailored to specific business needs. The custom logic incorporated into this system allows for more detailed account management and consignment processing, which are not typically supported by standard QAD modules. By integrating seamlessly with existing QAD systems, this customization ensures that businesses can maintain their unique processes without sacrificing the benefits of a comprehensive ERP solution.</w:t>
      </w:r>
    </w:p>
    <w:p>
      <w:pPr>
        <w:pStyle w:val="Heading2"/>
        <w:pBdr>
          <w:bottom w:val="single" w:sz="3" w:color="2E75B6"/>
        </w:pBdr>
        <w:spacing w:before="200" w:after="80"/>
      </w:pPr>
      <w:r>
        <w:rPr>
          <w:rFonts w:ascii="Arial" w:hAnsi="Arial"/>
          <w:b/>
          <w:color w:val="2E75B6"/>
          <w:sz w:val="28"/>
        </w:rPr>
        <w:t>1.1  Key Business Capabilities</w:t>
      </w:r>
    </w:p>
    <w:p>
      <w:pPr>
        <w:pStyle w:val="ListBullet"/>
        <w:spacing w:before="20" w:after="20"/>
      </w:pPr>
      <w:r>
        <w:rPr>
          <w:rFonts w:ascii="Arial" w:hAnsi="Arial"/>
          <w:b w:val="0"/>
          <w:color w:val="404040"/>
          <w:sz w:val="22"/>
        </w:rPr>
        <w:t>The system processes miscellaneous inventory transactions efficiently, ensuring all records are accurate.</w:t>
      </w:r>
    </w:p>
    <w:p>
      <w:pPr>
        <w:pStyle w:val="ListBullet"/>
        <w:spacing w:before="20" w:after="20"/>
      </w:pPr>
      <w:r>
        <w:rPr>
          <w:rFonts w:ascii="Arial" w:hAnsi="Arial"/>
          <w:b w:val="0"/>
          <w:color w:val="404040"/>
          <w:sz w:val="22"/>
        </w:rPr>
        <w:t>It handles customer and supplier consignment with enhanced processing capabilities.</w:t>
      </w:r>
    </w:p>
    <w:p>
      <w:pPr>
        <w:pStyle w:val="ListBullet"/>
        <w:spacing w:before="20" w:after="20"/>
      </w:pPr>
      <w:r>
        <w:rPr>
          <w:rFonts w:ascii="Arial" w:hAnsi="Arial"/>
          <w:b w:val="0"/>
          <w:color w:val="404040"/>
          <w:sz w:val="22"/>
        </w:rPr>
        <w:t>The system generates and manages legal documents necessary for shipment processing.</w:t>
      </w:r>
    </w:p>
    <w:p>
      <w:pPr>
        <w:pStyle w:val="Heading2"/>
        <w:pBdr>
          <w:bottom w:val="single" w:sz="3" w:color="2E75B6"/>
        </w:pBdr>
        <w:spacing w:before="200" w:after="80"/>
      </w:pPr>
      <w:r>
        <w:rPr>
          <w:rFonts w:ascii="Arial" w:hAnsi="Arial"/>
          <w:b/>
          <w:color w:val="2E75B6"/>
          <w:sz w:val="28"/>
        </w:rPr>
        <w:t>1.2  Relationship to Standard QAD Functionality</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Feature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Standard QAD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This Custom System</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Consignment Handling</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Basic inventory tracking</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Enhanced consignment processing with detailed account management</w:t>
            </w:r>
          </w:p>
        </w:tc>
      </w:tr>
    </w:tbl>
    <w:p>
      <w:pPr>
        <w:spacing w:after="80"/>
      </w:pPr>
    </w:p>
    <w:p>
      <w:r>
        <w:br w:type="page"/>
      </w:r>
    </w:p>
    <w:p>
      <w:pPr>
        <w:pStyle w:val="Heading1"/>
        <w:spacing w:before="280" w:after="160"/>
      </w:pPr>
      <w:r>
        <w:rPr>
          <w:rFonts w:ascii="Arial" w:hAnsi="Arial"/>
          <w:b/>
          <w:color w:val="1F4E79"/>
          <w:sz w:val="36"/>
        </w:rPr>
        <w:t>Standard QAD Native Replacement Analysis</w:t>
      </w:r>
    </w:p>
    <w:p>
      <w:pPr>
        <w:spacing w:before="60" w:after="60"/>
        <w:shd w:val="clear" w:color="auto" w:fill="D1ECF1"/>
      </w:pPr>
      <w:r>
        <w:rPr>
          <w:rFonts w:ascii="Arial" w:hAnsi="Arial"/>
          <w:b/>
          <w:color w:val="0C5460"/>
          <w:sz w:val="20"/>
        </w:rPr>
        <w:t xml:space="preserve">ℹ INFO: </w:t>
      </w:r>
      <w:r>
        <w:rPr>
          <w:rFonts w:ascii="Arial" w:hAnsi="Arial"/>
          <w:color w:val="0C5460"/>
          <w:sz w:val="20"/>
        </w:rPr>
        <w:t>This section is generated using live web research. It analyses whether standard QAD ERP native modules can replace or partially replace this customization, and identifies the QAD version in which that functionality became available.</w:t>
      </w:r>
    </w:p>
    <w:p>
      <w:pPr>
        <w:spacing w:before="40" w:after="80"/>
      </w:pPr>
      <w:r>
        <w:rPr>
          <w:rFonts w:ascii="Arial" w:hAnsi="Arial"/>
          <w:i w:val="0"/>
          <w:color w:val="404040"/>
          <w:sz w:val="22"/>
        </w:rPr>
        <w:t>Based on the available information, it appears that standard QAD ERP does not fully provide native functionality that could replace the custom Inventory Control Miscellaneous Transactions system. While QAD offers basic inventory tracking and consignment handling, the enhanced processing and detailed account management provided by the custom system are not available in the standard modules. Therefore, the conclusion is that a full replacement with standard QAD is not feasible at this time.</w:t>
      </w:r>
    </w:p>
    <w:p>
      <w:pPr>
        <w:pStyle w:val="Heading2"/>
        <w:pBdr>
          <w:bottom w:val="single" w:sz="3" w:color="2E75B6"/>
        </w:pBdr>
        <w:spacing w:before="200" w:after="80"/>
      </w:pPr>
      <w:r>
        <w:rPr>
          <w:rFonts w:ascii="Arial" w:hAnsi="Arial"/>
          <w:b/>
          <w:color w:val="2E75B6"/>
          <w:sz w:val="28"/>
        </w:rPr>
        <w:t>Capability — Standard QAD Mapping</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Business Capability</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Custom Implementation (Current)</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Standard QAD Native Module / Feature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Available Since (QAD Version)</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Replacement Feasibility</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Consignment Handling</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Enhanced consignment processing with detailed account management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Basic inventory tracking</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r>
    </w:tbl>
    <w:p>
      <w:pPr>
        <w:spacing w:after="80"/>
      </w:pPr>
    </w:p>
    <w:p>
      <w:pPr>
        <w:pStyle w:val="Heading2"/>
        <w:pBdr>
          <w:bottom w:val="single" w:sz="3" w:color="2E75B6"/>
        </w:pBdr>
        <w:spacing w:before="200" w:after="80"/>
      </w:pPr>
      <w:r>
        <w:rPr>
          <w:rFonts w:ascii="Arial" w:hAnsi="Arial"/>
          <w:b/>
          <w:color w:val="2E75B6"/>
          <w:sz w:val="28"/>
        </w:rPr>
        <w:t>Overall Recommendation</w:t>
      </w:r>
    </w:p>
    <w:p>
      <w:pPr>
        <w:spacing w:before="80" w:after="120"/>
        <w:shd w:val="clear" w:color="auto" w:fill="D1ECF1"/>
      </w:pPr>
      <w:r>
        <w:rPr>
          <w:rFonts w:ascii="Arial" w:hAnsi="Arial"/>
          <w:b/>
          <w:color w:val="0C5460"/>
          <w:sz w:val="24"/>
        </w:rPr>
        <w:t xml:space="preserve">  ► Keep Custom — No Native Alternative</w:t>
      </w:r>
    </w:p>
    <w:p>
      <w:pPr>
        <w:spacing w:before="40" w:after="80"/>
      </w:pPr>
      <w:r>
        <w:rPr>
          <w:rFonts w:ascii="Arial" w:hAnsi="Arial"/>
          <w:i w:val="0"/>
          <w:color w:val="404040"/>
          <w:sz w:val="22"/>
        </w:rPr>
        <w:t>Given the lack of equivalent functionality in standard QAD, it is recommended to maintain the custom system. The custom logic provides essential capabilities that are not available in the standard modules, such as detailed consignment processing and legal document management. Data migration to a standard module is not feasible without losing critical functionality. Therefore, the custom system should be retained to ensure business needs are met.</w:t>
      </w:r>
    </w:p>
    <w:p>
      <w:pPr>
        <w:pStyle w:val="Heading2"/>
        <w:pBdr>
          <w:bottom w:val="single" w:sz="3" w:color="2E75B6"/>
        </w:pBdr>
        <w:spacing w:before="200" w:after="80"/>
      </w:pPr>
      <w:r>
        <w:rPr>
          <w:rFonts w:ascii="Arial" w:hAnsi="Arial"/>
          <w:b/>
          <w:color w:val="2E75B6"/>
          <w:sz w:val="28"/>
        </w:rPr>
        <w:t>Remaining Gaps if Migrated to Standard QAD</w:t>
      </w:r>
    </w:p>
    <w:p>
      <w:pPr>
        <w:pStyle w:val="ListBullet"/>
        <w:spacing w:before="20" w:after="20"/>
      </w:pPr>
      <w:r>
        <w:rPr>
          <w:rFonts w:ascii="Arial" w:hAnsi="Arial"/>
          <w:b w:val="0"/>
          <w:color w:val="404040"/>
          <w:sz w:val="22"/>
        </w:rPr>
        <w:t>The custom system provides detailed consignment processing that standard QAD cannot replicate.</w:t>
      </w:r>
    </w:p>
    <w:p>
      <w:pPr>
        <w:pStyle w:val="ListBullet"/>
        <w:spacing w:before="20" w:after="20"/>
      </w:pPr>
      <w:r>
        <w:rPr>
          <w:rFonts w:ascii="Arial" w:hAnsi="Arial"/>
          <w:b w:val="0"/>
          <w:color w:val="404040"/>
          <w:sz w:val="22"/>
        </w:rPr>
        <w:t>Legal document management is more comprehensive in the custom system compared to standard QAD.</w:t>
      </w:r>
    </w:p>
    <w:p>
      <w:pPr>
        <w:spacing w:before="60" w:after="60"/>
        <w:shd w:val="clear" w:color="auto" w:fill="FFF3CD"/>
      </w:pPr>
      <w:r>
        <w:rPr>
          <w:rFonts w:ascii="Arial" w:hAnsi="Arial"/>
          <w:b/>
          <w:color w:val="856404"/>
          <w:sz w:val="20"/>
        </w:rPr>
        <w:t xml:space="preserve">⚠ NOTE: </w:t>
      </w:r>
      <w:r>
        <w:rPr>
          <w:rFonts w:ascii="Arial" w:hAnsi="Arial"/>
          <w:color w:val="856404"/>
          <w:sz w:val="20"/>
        </w:rPr>
        <w:t>Version Note: No specific QAD version currently offers the enhanced consignment processing capabilities provided by the custom system.</w:t>
      </w:r>
    </w:p>
    <w:p>
      <w:r>
        <w:br w:type="page"/>
      </w:r>
    </w:p>
    <w:p>
      <w:pPr>
        <w:pStyle w:val="Heading1"/>
        <w:spacing w:before="280" w:after="160"/>
      </w:pPr>
      <w:r>
        <w:rPr>
          <w:rFonts w:ascii="Arial" w:hAnsi="Arial"/>
          <w:b/>
          <w:color w:val="1F4E79"/>
          <w:sz w:val="36"/>
        </w:rPr>
        <w:t>2.  System Architecture &amp; Program Inventory</w:t>
      </w:r>
    </w:p>
    <w:p>
      <w:pPr>
        <w:spacing w:before="40" w:after="80"/>
      </w:pPr>
      <w:r>
        <w:rPr>
          <w:rFonts w:ascii="Arial" w:hAnsi="Arial"/>
          <w:i w:val="0"/>
          <w:color w:val="404040"/>
          <w:sz w:val="22"/>
        </w:rPr>
        <w:t>The architecture of the Inventory Control Miscellaneous Transactions system is centered around a main program that orchestrates the processing of inventory transactions. This program acts as the entry point and coordinates various sub-programs and include files to perform specific tasks such as account management and consignment handling. Shared variables are extensively used to maintain state and pass information between different components of the system. The deployment of this system involves integrating it with existing QAD ERP infrastructure, ensuring that it operates seamlessly within the broader enterprise environment. The system's design allows for scalability and adaptability, making it suitable for businesses with evolving inventory management needs.</w:t>
      </w:r>
    </w:p>
    <w:p>
      <w:pPr>
        <w:pStyle w:val="Heading2"/>
        <w:pBdr>
          <w:bottom w:val="single" w:sz="3" w:color="2E75B6"/>
        </w:pBdr>
        <w:spacing w:before="200" w:after="80"/>
      </w:pPr>
      <w:r>
        <w:rPr>
          <w:rFonts w:ascii="Arial" w:hAnsi="Arial"/>
          <w:b/>
          <w:color w:val="2E75B6"/>
          <w:sz w:val="28"/>
        </w:rPr>
        <w:t>2.1  Program Hierarchy</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Role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xxicintra.p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Batch</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Processes miscellaneous inventory transactions including consignment and shipment.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Control Menu</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gpclccrt.p, gpmfc01.p, icshmt1c.p, gpiclt.p, icshmt1a.p, icshmt.p, soldxr, validateAttrSpec, updateAttrPfValueRCTSkipSave, recordAttrHistInitial, saveInvAttrValue, recordAttrHistChanged, socnsod1.p, socnacct.p, icxfer3.p, socncix.p, pocnsix4.p, ictrancn.p, gpldnbr.p, icldprt.p, icshldm1.p, check_unconfirmship, icgltax.p</w:t>
            </w:r>
          </w:p>
        </w:tc>
      </w:tr>
    </w:tbl>
    <w:p>
      <w:pPr>
        <w:spacing w:after="80"/>
      </w:pPr>
    </w:p>
    <w:p>
      <w:pPr>
        <w:pStyle w:val="Heading2"/>
        <w:pBdr>
          <w:bottom w:val="single" w:sz="3" w:color="2E75B6"/>
        </w:pBdr>
        <w:spacing w:before="200" w:after="80"/>
      </w:pPr>
      <w:r>
        <w:rPr>
          <w:rFonts w:ascii="Arial" w:hAnsi="Arial"/>
          <w:b/>
          <w:color w:val="2E75B6"/>
          <w:sz w:val="28"/>
        </w:rPr>
        <w:t>2.2  Shared Variable Architecture</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Shared Variable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Data Type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Purpose</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transtype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Stores the type of transaction being processed</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ref</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glt_ref</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Reference for general ledger transactions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issrct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Indicates the source of the issue transaction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um</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pt_um</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Unit of measure for the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conv</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um_conv</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Conversion factor for units of measure</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eff_date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glt_effdate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Effective date for the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trlot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tr_lot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 number for the transaction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unit_cost</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tr_price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Unit cost for the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ordernbr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tr_nbr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Order number associated with the transaction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orderline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tr_line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Order line number associated with the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so_job</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tr_so_job</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Sales order job associated with the transaction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traddr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tr_addr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Transaction address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rmks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tr_rmks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Remarks for the transaction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dr_acct</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trgl_dr_acct</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Debit account for the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dr_sub</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trgl_dr_sub</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Debit sub-account for the transaction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dr_cc</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trgl_dr_cc</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Debit cost center for the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cr_acct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trgl_cr_acct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Credit account for the transaction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cr_sub</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trgl_cr_sub</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Credit sub-account for the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cr_cc</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trgl_cr_cc</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Credit cost center for the transaction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project</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wo_proj</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Project associated with the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lotserial_qty</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sr_qty</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Quantity of lot/serial items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site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sr_site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Site for the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part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tr_part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Part number for the transaction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tr_recno</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recid</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Record ID for the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m_fat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decimal</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Fat percentage for the transaction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m_snf</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decimal</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SNF percentage for the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m_clr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decimal</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CLR percentage for the transaction</w:t>
            </w:r>
          </w:p>
        </w:tc>
      </w:tr>
    </w:tbl>
    <w:p>
      <w:pPr>
        <w:spacing w:after="80"/>
      </w:pPr>
    </w:p>
    <w:p>
      <w:r>
        <w:br w:type="page"/>
      </w:r>
    </w:p>
    <w:p>
      <w:pPr>
        <w:pStyle w:val="Heading1"/>
        <w:spacing w:before="280" w:after="160"/>
      </w:pPr>
      <w:r>
        <w:rPr>
          <w:rFonts w:ascii="Arial" w:hAnsi="Arial"/>
          <w:b/>
          <w:color w:val="1F4E79"/>
          <w:sz w:val="36"/>
        </w:rPr>
        <w:t>3.  Database Tables — Structure &amp; Unique Keys</w:t>
      </w:r>
    </w:p>
    <w:p>
      <w:pPr>
        <w:pStyle w:val="Heading3"/>
        <w:spacing w:before="160" w:after="60"/>
      </w:pPr>
      <w:r>
        <w:rPr>
          <w:rFonts w:ascii="Arial" w:hAnsi="Arial"/>
          <w:b/>
          <w:color w:val="404040"/>
          <w:sz w:val="24"/>
        </w:rPr>
        <w:t>tr_hist — History</w:t>
      </w:r>
    </w:p>
    <w:p>
      <w:pPr>
        <w:spacing w:before="40" w:after="80"/>
      </w:pPr>
      <w:r>
        <w:rPr>
          <w:rFonts w:ascii="Arial" w:hAnsi="Arial"/>
          <w:i w:val="0"/>
          <w:color w:val="404040"/>
          <w:sz w:val="22"/>
        </w:rPr>
        <w:t>The transaction history table stores detailed records of all inventory transactions processed by the system. It is essential for auditing purposes, providing a comprehensive log of each transaction's details, including transaction numbers and associated document IDs. This table ensures that all historical data is preserved for future reference and compliance checks.</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 / Format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tr_trnbr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Transaction number</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tr_doc_id</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Document ID associated with the transaction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oid_lgd_mstr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Decimal</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OID for the legal document master</w:t>
            </w:r>
          </w:p>
        </w:tc>
      </w:tr>
    </w:tbl>
    <w:p>
      <w:pPr>
        <w:spacing w:after="80"/>
      </w:pPr>
    </w:p>
    <w:p>
      <w:r>
        <w:rPr>
          <w:rFonts w:ascii="Arial" w:hAnsi="Arial"/>
          <w:b/>
          <w:color w:val="404040"/>
          <w:sz w:val="22"/>
        </w:rPr>
        <w:t>Unique Key: tr_domain + tr_trnbr</w:t>
      </w:r>
    </w:p>
    <w:p>
      <w:pPr>
        <w:spacing w:before="60" w:after="60"/>
        <w:shd w:val="clear" w:color="auto" w:fill="FFF3CD"/>
      </w:pPr>
      <w:r>
        <w:rPr>
          <w:rFonts w:ascii="Arial" w:hAnsi="Arial"/>
          <w:b/>
          <w:color w:val="856404"/>
          <w:sz w:val="20"/>
        </w:rPr>
        <w:t xml:space="preserve">⚠ NOTE: </w:t>
      </w:r>
      <w:r>
        <w:rPr>
          <w:rFonts w:ascii="Arial" w:hAnsi="Arial"/>
          <w:color w:val="856404"/>
          <w:sz w:val="20"/>
        </w:rPr>
        <w:t>Tracks all historical transactions for auditing purposes</w:t>
      </w:r>
    </w:p>
    <w:p>
      <w:pPr>
        <w:spacing w:after="120"/>
      </w:pPr>
    </w:p>
    <w:p>
      <w:pPr>
        <w:pStyle w:val="Heading3"/>
        <w:spacing w:before="160" w:after="60"/>
      </w:pPr>
      <w:r>
        <w:rPr>
          <w:rFonts w:ascii="Arial" w:hAnsi="Arial"/>
          <w:b/>
          <w:color w:val="404040"/>
          <w:sz w:val="24"/>
        </w:rPr>
        <w:t>abs_mstr — Master</w:t>
      </w:r>
    </w:p>
    <w:p>
      <w:pPr>
        <w:spacing w:before="40" w:after="80"/>
      </w:pPr>
      <w:r>
        <w:rPr>
          <w:rFonts w:ascii="Arial" w:hAnsi="Arial"/>
          <w:i w:val="0"/>
          <w:color w:val="404040"/>
          <w:sz w:val="22"/>
        </w:rPr>
        <w:t>The shipment master table holds records of all shipments processed within the system. It includes key details such as shipment IDs, dates, and inventory movement types. This table serves as a central repository for shipment data, linking to legal documents and transaction records to ensure comprehensive tracking and management.</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 / Format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abs_id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Shipment ID</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abs_shp_date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Date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Shipment date</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abs_inv_mov</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movement type</w:t>
            </w:r>
          </w:p>
        </w:tc>
      </w:tr>
    </w:tbl>
    <w:p>
      <w:pPr>
        <w:spacing w:after="80"/>
      </w:pPr>
    </w:p>
    <w:p>
      <w:r>
        <w:rPr>
          <w:rFonts w:ascii="Arial" w:hAnsi="Arial"/>
          <w:b/>
          <w:color w:val="404040"/>
          <w:sz w:val="22"/>
        </w:rPr>
        <w:t>Unique Key: recid(abs_mstr)</w:t>
      </w:r>
    </w:p>
    <w:p>
      <w:pPr>
        <w:spacing w:before="60" w:after="60"/>
        <w:shd w:val="clear" w:color="auto" w:fill="FFF3CD"/>
      </w:pPr>
      <w:r>
        <w:rPr>
          <w:rFonts w:ascii="Arial" w:hAnsi="Arial"/>
          <w:b/>
          <w:color w:val="856404"/>
          <w:sz w:val="20"/>
        </w:rPr>
        <w:t xml:space="preserve">⚠ NOTE: </w:t>
      </w:r>
      <w:r>
        <w:rPr>
          <w:rFonts w:ascii="Arial" w:hAnsi="Arial"/>
          <w:color w:val="856404"/>
          <w:sz w:val="20"/>
        </w:rPr>
        <w:t>Links to legal documents and transaction records</w:t>
      </w:r>
    </w:p>
    <w:p>
      <w:pPr>
        <w:spacing w:after="120"/>
      </w:pPr>
    </w:p>
    <w:p>
      <w:r>
        <w:br w:type="page"/>
      </w:r>
    </w:p>
    <w:p>
      <w:pPr>
        <w:pStyle w:val="Heading1"/>
        <w:spacing w:before="280" w:after="160"/>
      </w:pPr>
      <w:r>
        <w:rPr>
          <w:rFonts w:ascii="Arial" w:hAnsi="Arial"/>
          <w:b/>
          <w:color w:val="1F4E79"/>
          <w:sz w:val="36"/>
        </w:rPr>
        <w:t>4.  Detailed Program Analysis</w:t>
      </w:r>
    </w:p>
    <w:p>
      <w:pPr>
        <w:pStyle w:val="Heading2"/>
        <w:pBdr>
          <w:bottom w:val="single" w:sz="3" w:color="2E75B6"/>
        </w:pBdr>
        <w:spacing w:before="200" w:after="80"/>
      </w:pPr>
      <w:r>
        <w:rPr>
          <w:rFonts w:ascii="Arial" w:hAnsi="Arial"/>
          <w:b/>
          <w:color w:val="2E75B6"/>
          <w:sz w:val="28"/>
        </w:rPr>
        <w:t>4.1  xxicintra.p</w:t>
      </w:r>
    </w:p>
    <w:p>
      <w:pPr>
        <w:spacing w:before="40" w:after="80"/>
      </w:pPr>
      <w:r>
        <w:rPr>
          <w:rFonts w:ascii="Arial" w:hAnsi="Arial"/>
          <w:i/>
          <w:color w:val="767676"/>
          <w:sz w:val="18"/>
        </w:rPr>
        <w:t>Created by Ellen Borden, modified by Huaping Luo</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xxicintra.p program is a batch process responsible for handling miscellaneous inventory transactions, including consignment and shipment processing. It reads and writes to various tables such as tr_hist and abs_mstr to ensure that all transactions are accurately recorded and tracked. The program interfaces with users through the Inventory Control Menu, providing a streamlined process for managing complex inventory operations. Its role in the overall system is to ensure that all inventory movements are captured and that legal documentation is generated and managed effectively.</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Inventory Control Menu</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gpclccrt.p, gpmfc01.p, icshmt1c.p, gpiclt.p, icshmt1a.p, icshmt.p, soldxr, validateAttrSpec, updateAttrPfValueRCTSkipSave, recordAttrHistInitial, saveInvAttrValue, recordAttrHistChanged, socnsod1.p, socnacct.p, icxfer3.p, socncix.p, pocnsix4.p, ictrancn.p, gpldnbr.p, icldprt.p, icshldm1.p, check_unconfirmship, icgltax.p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mfdeclre.i, gpuid.i, gplabel.i, pxmaint.i, pxphdef.i, icshtxut.i, caattr.i, cattdef.i, cattdef2.i, socnvars.i, icglacct.i, icshmtdf.i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initializes shared variables and parameters to set up the processing environment.</w:t>
      </w:r>
    </w:p>
    <w:p>
      <w:pPr>
        <w:pStyle w:val="ListNumber"/>
        <w:spacing w:before="20" w:after="20"/>
      </w:pPr>
      <w:r>
        <w:rPr>
          <w:rFonts w:ascii="Arial" w:hAnsi="Arial"/>
          <w:color w:val="404040"/>
          <w:sz w:val="22"/>
        </w:rPr>
        <w:t>It checks and sets consignment flags to determine the type of transaction being processed.</w:t>
      </w:r>
    </w:p>
    <w:p>
      <w:pPr>
        <w:pStyle w:val="ListNumber"/>
        <w:spacing w:before="20" w:after="20"/>
      </w:pPr>
      <w:r>
        <w:rPr>
          <w:rFonts w:ascii="Arial" w:hAnsi="Arial"/>
          <w:color w:val="404040"/>
          <w:sz w:val="22"/>
        </w:rPr>
        <w:t>The program processes each workflow item for inventory transactions, ensuring all data is captured.</w:t>
      </w:r>
    </w:p>
    <w:p>
      <w:pPr>
        <w:pStyle w:val="ListNumber"/>
        <w:spacing w:before="20" w:after="20"/>
      </w:pPr>
      <w:r>
        <w:rPr>
          <w:rFonts w:ascii="Arial" w:hAnsi="Arial"/>
          <w:color w:val="404040"/>
          <w:sz w:val="22"/>
        </w:rPr>
        <w:t>It handles the generation and printing of legal documents necessary for shipment processing.</w:t>
      </w:r>
    </w:p>
    <w:p>
      <w:pPr>
        <w:pStyle w:val="ListNumber"/>
        <w:spacing w:before="20" w:after="20"/>
      </w:pPr>
      <w:r>
        <w:rPr>
          <w:rFonts w:ascii="Arial" w:hAnsi="Arial"/>
          <w:color w:val="404040"/>
          <w:sz w:val="22"/>
        </w:rPr>
        <w:t>The program updates the transaction history with details from the legal documents to ensure accurate record-keeping.</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checks if customer consignment is active before proceeding with the transaction.</w:t>
      </w:r>
    </w:p>
    <w:p>
      <w:pPr>
        <w:pStyle w:val="ListBullet"/>
        <w:spacing w:before="20" w:after="20"/>
      </w:pPr>
      <w:r>
        <w:rPr>
          <w:rFonts w:ascii="Arial" w:hAnsi="Arial"/>
          <w:b w:val="0"/>
          <w:color w:val="404040"/>
          <w:sz w:val="22"/>
        </w:rPr>
        <w:t>It determines if supplier consignment is active to ensure proper handling of the transaction.</w:t>
      </w:r>
    </w:p>
    <w:p>
      <w:pPr>
        <w:pStyle w:val="ListBullet"/>
        <w:spacing w:before="20" w:after="20"/>
      </w:pPr>
      <w:r>
        <w:rPr>
          <w:rFonts w:ascii="Arial" w:hAnsi="Arial"/>
          <w:b w:val="0"/>
          <w:color w:val="404040"/>
          <w:sz w:val="22"/>
        </w:rPr>
        <w:t>The program validates attribute specifications for receipts to ensure data integrity.</w:t>
      </w:r>
    </w:p>
    <w:p>
      <w:r>
        <w:br w:type="page"/>
      </w:r>
    </w:p>
    <w:p>
      <w:pPr>
        <w:pStyle w:val="Heading1"/>
        <w:spacing w:before="280" w:after="160"/>
      </w:pPr>
      <w:r>
        <w:rPr>
          <w:rFonts w:ascii="Arial" w:hAnsi="Arial"/>
          <w:b/>
          <w:color w:val="1F4E79"/>
          <w:sz w:val="36"/>
        </w:rPr>
        <w:t>5.  Business Workflow &amp; Process Flow</w:t>
      </w:r>
    </w:p>
    <w:p>
      <w:pPr>
        <w:spacing w:before="40" w:after="80"/>
      </w:pPr>
      <w:r>
        <w:rPr>
          <w:rFonts w:ascii="Arial" w:hAnsi="Arial"/>
          <w:i w:val="0"/>
          <w:color w:val="404040"/>
          <w:sz w:val="22"/>
        </w:rPr>
        <w:t>The workflow for the Inventory Control Miscellaneous Transactions system begins with the initiation of a transaction by a user, typically an inventory manager or logistics personnel. The process goes through several phases, including transaction processing and legal document handling. During these phases, key validations are performed to ensure that all consignment statuses and attribute specifications are correct. Approvals are required for consignment transactions, ensuring that all necessary checks are completed before proceeding. The end state of the workflow is a fully processed transaction with all legal documents generated and stored, ensuring compliance and accurate record-keeping.</w:t>
      </w:r>
    </w:p>
    <w:p>
      <w:pPr>
        <w:pStyle w:val="Heading2"/>
        <w:pBdr>
          <w:bottom w:val="single" w:sz="3" w:color="2E75B6"/>
        </w:pBdr>
        <w:spacing w:before="200" w:after="80"/>
      </w:pPr>
      <w:r>
        <w:rPr>
          <w:rFonts w:ascii="Arial" w:hAnsi="Arial"/>
          <w:b/>
          <w:color w:val="2E75B6"/>
          <w:sz w:val="28"/>
        </w:rPr>
        <w:t>5.1  High-Level Process Flow</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Phase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Action</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Key Validations</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Table Updates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Transaction Processing</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Process each inventory transaction</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xxicintra.p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Check consignment status and attribute specifications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tr_hist, abs_mstr</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Legal Document Handling</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Generate and print legal documents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xxicintra.p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Ensure transaction flow is external</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lgd_mstr</w:t>
            </w:r>
          </w:p>
        </w:tc>
      </w:tr>
    </w:tbl>
    <w:p>
      <w:pPr>
        <w:spacing w:after="80"/>
      </w:pPr>
    </w:p>
    <w:p>
      <w:pPr>
        <w:pStyle w:val="Heading2"/>
        <w:pBdr>
          <w:bottom w:val="single" w:sz="3" w:color="2E75B6"/>
        </w:pBdr>
        <w:spacing w:before="200" w:after="80"/>
      </w:pPr>
      <w:r>
        <w:rPr>
          <w:rFonts w:ascii="Arial" w:hAnsi="Arial"/>
          <w:b/>
          <w:color w:val="2E75B6"/>
          <w:sz w:val="28"/>
        </w:rPr>
        <w:t>5.2  Internal Program Call Flow</w:t>
      </w:r>
    </w:p>
    <w:p>
      <w:pPr>
        <w:spacing w:before="20" w:after="20"/>
        <w:shd w:val="clear" w:color="auto" w:fill="F5F5F5"/>
        <w:ind w:left="360"/>
      </w:pPr>
      <w:r>
        <w:rPr>
          <w:rFonts w:ascii="Courier New" w:hAnsi="Courier New"/>
          <w:color w:val="C00000"/>
          <w:sz w:val="18"/>
        </w:rPr>
        <w:t>xxicintra.p</w:t>
      </w:r>
    </w:p>
    <w:p>
      <w:pPr>
        <w:spacing w:before="20" w:after="20"/>
        <w:shd w:val="clear" w:color="auto" w:fill="F5F5F5"/>
        <w:ind w:left="360"/>
      </w:pPr>
      <w:r>
        <w:rPr>
          <w:rFonts w:ascii="Courier New" w:hAnsi="Courier New"/>
          <w:color w:val="C00000"/>
          <w:sz w:val="18"/>
        </w:rPr>
        <w:t xml:space="preserve">  gpclccrt.p</w:t>
      </w:r>
    </w:p>
    <w:p>
      <w:pPr>
        <w:spacing w:before="20" w:after="20"/>
        <w:shd w:val="clear" w:color="auto" w:fill="F5F5F5"/>
        <w:ind w:left="360"/>
      </w:pPr>
      <w:r>
        <w:rPr>
          <w:rFonts w:ascii="Courier New" w:hAnsi="Courier New"/>
          <w:color w:val="C00000"/>
          <w:sz w:val="18"/>
        </w:rPr>
        <w:t xml:space="preserve">  gpmfc01.p</w:t>
      </w:r>
    </w:p>
    <w:p>
      <w:pPr>
        <w:spacing w:before="20" w:after="20"/>
        <w:shd w:val="clear" w:color="auto" w:fill="F5F5F5"/>
        <w:ind w:left="360"/>
      </w:pPr>
      <w:r>
        <w:rPr>
          <w:rFonts w:ascii="Courier New" w:hAnsi="Courier New"/>
          <w:color w:val="C00000"/>
          <w:sz w:val="18"/>
        </w:rPr>
        <w:t xml:space="preserve">  icshmt1c.p</w:t>
      </w:r>
    </w:p>
    <w:p>
      <w:pPr>
        <w:spacing w:before="20" w:after="20"/>
        <w:shd w:val="clear" w:color="auto" w:fill="F5F5F5"/>
        <w:ind w:left="360"/>
      </w:pPr>
      <w:r>
        <w:rPr>
          <w:rFonts w:ascii="Courier New" w:hAnsi="Courier New"/>
          <w:color w:val="C00000"/>
          <w:sz w:val="18"/>
        </w:rPr>
        <w:t xml:space="preserve">  gpiclt.p</w:t>
      </w:r>
    </w:p>
    <w:p>
      <w:pPr>
        <w:spacing w:before="20" w:after="20"/>
        <w:shd w:val="clear" w:color="auto" w:fill="F5F5F5"/>
        <w:ind w:left="360"/>
      </w:pPr>
      <w:r>
        <w:rPr>
          <w:rFonts w:ascii="Courier New" w:hAnsi="Courier New"/>
          <w:color w:val="C00000"/>
          <w:sz w:val="18"/>
        </w:rPr>
        <w:t xml:space="preserve">  icshmt1a.p</w:t>
      </w:r>
    </w:p>
    <w:p>
      <w:pPr>
        <w:spacing w:before="20" w:after="20"/>
        <w:shd w:val="clear" w:color="auto" w:fill="F5F5F5"/>
        <w:ind w:left="360"/>
      </w:pPr>
      <w:r>
        <w:rPr>
          <w:rFonts w:ascii="Courier New" w:hAnsi="Courier New"/>
          <w:color w:val="C00000"/>
          <w:sz w:val="18"/>
        </w:rPr>
        <w:t xml:space="preserve">  icshmt.p</w:t>
      </w:r>
    </w:p>
    <w:p>
      <w:pPr>
        <w:spacing w:before="20" w:after="20"/>
        <w:shd w:val="clear" w:color="auto" w:fill="F5F5F5"/>
        <w:ind w:left="360"/>
      </w:pPr>
      <w:r>
        <w:rPr>
          <w:rFonts w:ascii="Courier New" w:hAnsi="Courier New"/>
          <w:color w:val="C00000"/>
          <w:sz w:val="18"/>
        </w:rPr>
        <w:t xml:space="preserve">  soldxr</w:t>
      </w:r>
    </w:p>
    <w:p>
      <w:pPr>
        <w:spacing w:before="20" w:after="20"/>
        <w:shd w:val="clear" w:color="auto" w:fill="F5F5F5"/>
        <w:ind w:left="360"/>
      </w:pPr>
      <w:r>
        <w:rPr>
          <w:rFonts w:ascii="Courier New" w:hAnsi="Courier New"/>
          <w:color w:val="C00000"/>
          <w:sz w:val="18"/>
        </w:rPr>
        <w:t xml:space="preserve">  validateAttrSpec</w:t>
      </w:r>
    </w:p>
    <w:p>
      <w:pPr>
        <w:spacing w:before="20" w:after="20"/>
        <w:shd w:val="clear" w:color="auto" w:fill="F5F5F5"/>
        <w:ind w:left="360"/>
      </w:pPr>
      <w:r>
        <w:rPr>
          <w:rFonts w:ascii="Courier New" w:hAnsi="Courier New"/>
          <w:color w:val="C00000"/>
          <w:sz w:val="18"/>
        </w:rPr>
        <w:t xml:space="preserve">  updateAttrPfValueRCTSkipSave</w:t>
      </w:r>
    </w:p>
    <w:p>
      <w:pPr>
        <w:spacing w:before="20" w:after="20"/>
        <w:shd w:val="clear" w:color="auto" w:fill="F5F5F5"/>
        <w:ind w:left="360"/>
      </w:pPr>
      <w:r>
        <w:rPr>
          <w:rFonts w:ascii="Courier New" w:hAnsi="Courier New"/>
          <w:color w:val="C00000"/>
          <w:sz w:val="18"/>
        </w:rPr>
        <w:t xml:space="preserve">  recordAttrHistInitial</w:t>
      </w:r>
    </w:p>
    <w:p>
      <w:pPr>
        <w:spacing w:before="20" w:after="20"/>
        <w:shd w:val="clear" w:color="auto" w:fill="F5F5F5"/>
        <w:ind w:left="360"/>
      </w:pPr>
      <w:r>
        <w:rPr>
          <w:rFonts w:ascii="Courier New" w:hAnsi="Courier New"/>
          <w:color w:val="C00000"/>
          <w:sz w:val="18"/>
        </w:rPr>
        <w:t xml:space="preserve">  saveInvAttrValue</w:t>
      </w:r>
    </w:p>
    <w:p>
      <w:pPr>
        <w:spacing w:before="20" w:after="20"/>
        <w:shd w:val="clear" w:color="auto" w:fill="F5F5F5"/>
        <w:ind w:left="360"/>
      </w:pPr>
      <w:r>
        <w:rPr>
          <w:rFonts w:ascii="Courier New" w:hAnsi="Courier New"/>
          <w:color w:val="C00000"/>
          <w:sz w:val="18"/>
        </w:rPr>
        <w:t xml:space="preserve">  recordAttrHistChanged</w:t>
      </w:r>
    </w:p>
    <w:p>
      <w:pPr>
        <w:spacing w:before="20" w:after="20"/>
        <w:shd w:val="clear" w:color="auto" w:fill="F5F5F5"/>
        <w:ind w:left="360"/>
      </w:pPr>
      <w:r>
        <w:rPr>
          <w:rFonts w:ascii="Courier New" w:hAnsi="Courier New"/>
          <w:color w:val="C00000"/>
          <w:sz w:val="18"/>
        </w:rPr>
        <w:t xml:space="preserve">  socnsod1.p</w:t>
      </w:r>
    </w:p>
    <w:p>
      <w:pPr>
        <w:spacing w:before="20" w:after="20"/>
        <w:shd w:val="clear" w:color="auto" w:fill="F5F5F5"/>
        <w:ind w:left="360"/>
      </w:pPr>
      <w:r>
        <w:rPr>
          <w:rFonts w:ascii="Courier New" w:hAnsi="Courier New"/>
          <w:color w:val="C00000"/>
          <w:sz w:val="18"/>
        </w:rPr>
        <w:t xml:space="preserve">  socnacct.p</w:t>
      </w:r>
    </w:p>
    <w:p>
      <w:pPr>
        <w:spacing w:before="20" w:after="20"/>
        <w:shd w:val="clear" w:color="auto" w:fill="F5F5F5"/>
        <w:ind w:left="360"/>
      </w:pPr>
      <w:r>
        <w:rPr>
          <w:rFonts w:ascii="Courier New" w:hAnsi="Courier New"/>
          <w:color w:val="C00000"/>
          <w:sz w:val="18"/>
        </w:rPr>
        <w:t xml:space="preserve">  icxfer3.p</w:t>
      </w:r>
    </w:p>
    <w:p>
      <w:pPr>
        <w:spacing w:before="20" w:after="20"/>
        <w:shd w:val="clear" w:color="auto" w:fill="F5F5F5"/>
        <w:ind w:left="360"/>
      </w:pPr>
      <w:r>
        <w:rPr>
          <w:rFonts w:ascii="Courier New" w:hAnsi="Courier New"/>
          <w:color w:val="C00000"/>
          <w:sz w:val="18"/>
        </w:rPr>
        <w:t xml:space="preserve">  socncix.p</w:t>
      </w:r>
    </w:p>
    <w:p>
      <w:pPr>
        <w:spacing w:before="20" w:after="20"/>
        <w:shd w:val="clear" w:color="auto" w:fill="F5F5F5"/>
        <w:ind w:left="360"/>
      </w:pPr>
      <w:r>
        <w:rPr>
          <w:rFonts w:ascii="Courier New" w:hAnsi="Courier New"/>
          <w:color w:val="C00000"/>
          <w:sz w:val="18"/>
        </w:rPr>
        <w:t xml:space="preserve">  pocnsix4.p</w:t>
      </w:r>
    </w:p>
    <w:p>
      <w:pPr>
        <w:spacing w:before="20" w:after="20"/>
        <w:shd w:val="clear" w:color="auto" w:fill="F5F5F5"/>
        <w:ind w:left="360"/>
      </w:pPr>
      <w:r>
        <w:rPr>
          <w:rFonts w:ascii="Courier New" w:hAnsi="Courier New"/>
          <w:color w:val="C00000"/>
          <w:sz w:val="18"/>
        </w:rPr>
        <w:t xml:space="preserve">  ictrancn.p</w:t>
      </w:r>
    </w:p>
    <w:p>
      <w:pPr>
        <w:spacing w:before="20" w:after="20"/>
        <w:shd w:val="clear" w:color="auto" w:fill="F5F5F5"/>
        <w:ind w:left="360"/>
      </w:pPr>
      <w:r>
        <w:rPr>
          <w:rFonts w:ascii="Courier New" w:hAnsi="Courier New"/>
          <w:color w:val="C00000"/>
          <w:sz w:val="18"/>
        </w:rPr>
        <w:t xml:space="preserve">  gpldnbr.p</w:t>
      </w:r>
    </w:p>
    <w:p>
      <w:pPr>
        <w:spacing w:before="20" w:after="20"/>
        <w:shd w:val="clear" w:color="auto" w:fill="F5F5F5"/>
        <w:ind w:left="360"/>
      </w:pPr>
      <w:r>
        <w:rPr>
          <w:rFonts w:ascii="Courier New" w:hAnsi="Courier New"/>
          <w:color w:val="C00000"/>
          <w:sz w:val="18"/>
        </w:rPr>
        <w:t xml:space="preserve">  icldprt.p</w:t>
      </w:r>
    </w:p>
    <w:p>
      <w:pPr>
        <w:spacing w:before="20" w:after="20"/>
        <w:shd w:val="clear" w:color="auto" w:fill="F5F5F5"/>
        <w:ind w:left="360"/>
      </w:pPr>
      <w:r>
        <w:rPr>
          <w:rFonts w:ascii="Courier New" w:hAnsi="Courier New"/>
          <w:color w:val="C00000"/>
          <w:sz w:val="18"/>
        </w:rPr>
        <w:t xml:space="preserve">  icshldm1.p</w:t>
      </w:r>
    </w:p>
    <w:p>
      <w:pPr>
        <w:spacing w:before="20" w:after="20"/>
        <w:shd w:val="clear" w:color="auto" w:fill="F5F5F5"/>
        <w:ind w:left="360"/>
      </w:pPr>
      <w:r>
        <w:rPr>
          <w:rFonts w:ascii="Courier New" w:hAnsi="Courier New"/>
          <w:color w:val="C00000"/>
          <w:sz w:val="18"/>
        </w:rPr>
        <w:t xml:space="preserve">  check_unconfirmship</w:t>
      </w:r>
    </w:p>
    <w:p>
      <w:pPr>
        <w:spacing w:before="20" w:after="20"/>
        <w:shd w:val="clear" w:color="auto" w:fill="F5F5F5"/>
        <w:ind w:left="360"/>
      </w:pPr>
      <w:r>
        <w:rPr>
          <w:rFonts w:ascii="Courier New" w:hAnsi="Courier New"/>
          <w:color w:val="C00000"/>
          <w:sz w:val="18"/>
        </w:rPr>
        <w:t xml:space="preserve">  icgltax.p</w:t>
      </w:r>
    </w:p>
    <w:p>
      <w:pPr>
        <w:pStyle w:val="Heading2"/>
        <w:pBdr>
          <w:bottom w:val="single" w:sz="3" w:color="2E75B6"/>
        </w:pBdr>
        <w:spacing w:before="200" w:after="80"/>
      </w:pPr>
      <w:r>
        <w:rPr>
          <w:rFonts w:ascii="Arial" w:hAnsi="Arial"/>
          <w:b/>
          <w:color w:val="2E75B6"/>
          <w:sz w:val="28"/>
        </w:rPr>
        <w:t>5.3  Approval Workflow Detail</w:t>
      </w:r>
    </w:p>
    <w:p>
      <w:pPr>
        <w:pStyle w:val="ListNumber"/>
        <w:spacing w:before="20" w:after="20"/>
      </w:pPr>
      <w:r>
        <w:rPr>
          <w:rFonts w:ascii="Arial" w:hAnsi="Arial"/>
          <w:color w:val="404040"/>
          <w:sz w:val="22"/>
        </w:rPr>
        <w:t>The system checks the consignment status to ensure all conditions are met before proceeding.</w:t>
      </w:r>
    </w:p>
    <w:p>
      <w:pPr>
        <w:pStyle w:val="ListNumber"/>
        <w:spacing w:before="20" w:after="20"/>
      </w:pPr>
      <w:r>
        <w:rPr>
          <w:rFonts w:ascii="Arial" w:hAnsi="Arial"/>
          <w:color w:val="404040"/>
          <w:sz w:val="22"/>
        </w:rPr>
        <w:t>It generates the necessary legal document to accompany the transaction.</w:t>
      </w:r>
    </w:p>
    <w:p>
      <w:pPr>
        <w:spacing w:before="60" w:after="60"/>
        <w:shd w:val="clear" w:color="auto" w:fill="FFF3CD"/>
      </w:pPr>
      <w:r>
        <w:rPr>
          <w:rFonts w:ascii="Arial" w:hAnsi="Arial"/>
          <w:b/>
          <w:color w:val="856404"/>
          <w:sz w:val="20"/>
        </w:rPr>
        <w:t xml:space="preserve">⚠ NOTE: </w:t>
      </w:r>
      <w:r>
        <w:rPr>
          <w:rFonts w:ascii="Arial" w:hAnsi="Arial"/>
          <w:color w:val="856404"/>
          <w:sz w:val="20"/>
        </w:rPr>
        <w:t>Approval required for consignment transactions</w:t>
      </w:r>
    </w:p>
    <w:p>
      <w:pPr>
        <w:pStyle w:val="Heading2"/>
        <w:pBdr>
          <w:bottom w:val="single" w:sz="3" w:color="2E75B6"/>
        </w:pBdr>
        <w:spacing w:before="200" w:after="80"/>
      </w:pPr>
      <w:r>
        <w:rPr>
          <w:rFonts w:ascii="Arial" w:hAnsi="Arial"/>
          <w:b/>
          <w:color w:val="2E75B6"/>
          <w:sz w:val="28"/>
        </w:rPr>
        <w:t>5.4  Delete Rules</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Allowed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Blocked</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sr_wkfl records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Transaction is completed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Transaction is in progress</w:t>
            </w:r>
          </w:p>
        </w:tc>
      </w:tr>
    </w:tbl>
    <w:p>
      <w:pPr>
        <w:spacing w:after="80"/>
      </w:pPr>
    </w:p>
    <w:p>
      <w:r>
        <w:br w:type="page"/>
      </w:r>
    </w:p>
    <w:p>
      <w:pPr>
        <w:pStyle w:val="Heading1"/>
        <w:spacing w:before="280" w:after="160"/>
      </w:pPr>
      <w:r>
        <w:rPr>
          <w:rFonts w:ascii="Arial" w:hAnsi="Arial"/>
          <w:b/>
          <w:color w:val="1F4E79"/>
          <w:sz w:val="36"/>
        </w:rPr>
        <w:t>6.  Setup &amp; Deployment Instructions</w:t>
      </w:r>
    </w:p>
    <w:p>
      <w:pPr>
        <w:pStyle w:val="Heading2"/>
        <w:pBdr>
          <w:bottom w:val="single" w:sz="3" w:color="2E75B6"/>
        </w:pBdr>
        <w:spacing w:before="200" w:after="80"/>
      </w:pPr>
      <w:r>
        <w:rPr>
          <w:rFonts w:ascii="Arial" w:hAnsi="Arial"/>
          <w:b/>
          <w:color w:val="2E75B6"/>
          <w:sz w:val="28"/>
        </w:rPr>
        <w:t>6.1  Prerequisites</w:t>
      </w:r>
    </w:p>
    <w:p>
      <w:pPr>
        <w:pStyle w:val="ListBullet"/>
        <w:spacing w:before="20" w:after="20"/>
      </w:pPr>
      <w:r>
        <w:rPr>
          <w:rFonts w:ascii="Arial" w:hAnsi="Arial"/>
          <w:b w:val="0"/>
          <w:color w:val="404040"/>
          <w:sz w:val="22"/>
        </w:rPr>
        <w:t>Customer consignment must be enabled to allow processing of related transactions.</w:t>
      </w:r>
    </w:p>
    <w:p>
      <w:pPr>
        <w:pStyle w:val="ListBullet"/>
        <w:spacing w:before="20" w:after="20"/>
      </w:pPr>
      <w:r>
        <w:rPr>
          <w:rFonts w:ascii="Arial" w:hAnsi="Arial"/>
          <w:b w:val="0"/>
          <w:color w:val="404040"/>
          <w:sz w:val="22"/>
        </w:rPr>
        <w:t>Supplier consignment must be enabled to ensure all supplier-related transactions are handled correctly.</w:t>
      </w:r>
    </w:p>
    <w:p>
      <w:pPr>
        <w:pStyle w:val="Heading2"/>
        <w:pBdr>
          <w:bottom w:val="single" w:sz="3" w:color="2E75B6"/>
        </w:pBdr>
        <w:spacing w:before="200" w:after="80"/>
      </w:pPr>
      <w:r>
        <w:rPr>
          <w:rFonts w:ascii="Arial" w:hAnsi="Arial"/>
          <w:b/>
          <w:color w:val="2E75B6"/>
          <w:sz w:val="28"/>
        </w:rPr>
        <w:t>6.2  Step 1 — Deploy Programs</w:t>
      </w:r>
    </w:p>
    <w:p>
      <w:pPr>
        <w:spacing w:before="40" w:after="80"/>
      </w:pPr>
      <w:r>
        <w:rPr>
          <w:rFonts w:ascii="Arial" w:hAnsi="Arial"/>
          <w:i w:val="0"/>
          <w:color w:val="404040"/>
          <w:sz w:val="22"/>
        </w:rPr>
        <w:t>Deploying the programs involves setting up the necessary files and ensuring they are correctly integrated into the existing QAD ERP system. This step ensures that all programs are accessible and can be executed without errors.</w:t>
      </w:r>
    </w:p>
    <w:p>
      <w:pPr>
        <w:pStyle w:val="ListNumber"/>
        <w:spacing w:before="20" w:after="20"/>
      </w:pPr>
      <w:r>
        <w:rPr>
          <w:rFonts w:ascii="Arial" w:hAnsi="Arial"/>
          <w:color w:val="404040"/>
          <w:sz w:val="22"/>
        </w:rPr>
        <w:t>Deploy the main program and all associated sub-programs.</w:t>
      </w:r>
    </w:p>
    <w:p>
      <w:pPr>
        <w:pStyle w:val="ListNumber"/>
        <w:spacing w:before="20" w:after="20"/>
      </w:pPr>
      <w:r>
        <w:rPr>
          <w:rFonts w:ascii="Arial" w:hAnsi="Arial"/>
          <w:color w:val="404040"/>
          <w:sz w:val="22"/>
        </w:rPr>
        <w:t>Ensure all include files are correctly referenced and accessible.</w:t>
      </w:r>
    </w:p>
    <w:p>
      <w:pPr>
        <w:pStyle w:val="Heading2"/>
        <w:pBdr>
          <w:bottom w:val="single" w:sz="3" w:color="2E75B6"/>
        </w:pBdr>
        <w:spacing w:before="200" w:after="80"/>
      </w:pPr>
      <w:r>
        <w:rPr>
          <w:rFonts w:ascii="Arial" w:hAnsi="Arial"/>
          <w:b/>
          <w:color w:val="2E75B6"/>
          <w:sz w:val="28"/>
        </w:rPr>
        <w:t>6.3  Step 2 — Initialise Control Records</w:t>
      </w:r>
    </w:p>
    <w:p>
      <w:pPr>
        <w:spacing w:before="40" w:after="80"/>
      </w:pPr>
      <w:r>
        <w:rPr>
          <w:rFonts w:ascii="Arial" w:hAnsi="Arial"/>
          <w:i w:val="0"/>
          <w:color w:val="404040"/>
          <w:sz w:val="22"/>
        </w:rPr>
        <w:t>This step involves setting up initial control records that will be used by the system to manage transactions. These records are crucial for ensuring that the system operates correctly from the outset.</w:t>
      </w:r>
    </w:p>
    <w:p>
      <w:pPr>
        <w:pStyle w:val="ListNumber"/>
        <w:spacing w:before="20" w:after="20"/>
      </w:pPr>
      <w:r>
        <w:rPr>
          <w:rFonts w:ascii="Arial" w:hAnsi="Arial"/>
          <w:color w:val="404040"/>
          <w:sz w:val="22"/>
        </w:rPr>
        <w:t>Create necessary control records in the database.</w:t>
      </w:r>
    </w:p>
    <w:p>
      <w:pPr>
        <w:pStyle w:val="ListNumber"/>
        <w:spacing w:before="20" w:after="20"/>
      </w:pPr>
      <w:r>
        <w:rPr>
          <w:rFonts w:ascii="Arial" w:hAnsi="Arial"/>
          <w:color w:val="404040"/>
          <w:sz w:val="22"/>
        </w:rPr>
        <w:t>Assign initial values to key fields to ensure proper operation.</w:t>
      </w:r>
    </w:p>
    <w:p>
      <w:pPr>
        <w:spacing w:before="20" w:after="20"/>
        <w:shd w:val="clear" w:color="auto" w:fill="F5F5F5"/>
        <w:ind w:left="360"/>
      </w:pPr>
      <w:r>
        <w:rPr>
          <w:rFonts w:ascii="Courier New" w:hAnsi="Courier New"/>
          <w:color w:val="C00000"/>
          <w:sz w:val="18"/>
        </w:rPr>
        <w:t>CREATE table. ASSIGN field = value.</w:t>
      </w:r>
    </w:p>
    <w:p>
      <w:pPr>
        <w:pStyle w:val="Heading2"/>
        <w:pBdr>
          <w:bottom w:val="single" w:sz="3" w:color="2E75B6"/>
        </w:pBdr>
        <w:spacing w:before="200" w:after="80"/>
      </w:pPr>
      <w:r>
        <w:rPr>
          <w:rFonts w:ascii="Arial" w:hAnsi="Arial"/>
          <w:b/>
          <w:color w:val="2E75B6"/>
          <w:sz w:val="28"/>
        </w:rPr>
        <w:t>6.4  Menu Configuration</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Menu Option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Transactions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xxicintra.p</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Process miscellaneous inventory transactions</w:t>
            </w:r>
          </w:p>
        </w:tc>
      </w:tr>
    </w:tbl>
    <w:p>
      <w:pPr>
        <w:spacing w:after="80"/>
      </w:pPr>
    </w:p>
    <w:p>
      <w:pPr>
        <w:pStyle w:val="Heading2"/>
        <w:pBdr>
          <w:bottom w:val="single" w:sz="3" w:color="2E75B6"/>
        </w:pBdr>
        <w:spacing w:before="200" w:after="80"/>
      </w:pPr>
      <w:r>
        <w:rPr>
          <w:rFonts w:ascii="Arial" w:hAnsi="Arial"/>
          <w:b/>
          <w:color w:val="2E75B6"/>
          <w:sz w:val="28"/>
        </w:rPr>
        <w:t>6.5  End-to-End Test</w:t>
      </w:r>
    </w:p>
    <w:p>
      <w:pPr>
        <w:pStyle w:val="ListNumber"/>
        <w:spacing w:before="20" w:after="20"/>
      </w:pPr>
      <w:r>
        <w:rPr>
          <w:rFonts w:ascii="Arial" w:hAnsi="Arial"/>
          <w:color w:val="404040"/>
          <w:sz w:val="22"/>
        </w:rPr>
        <w:t>Verify that consignment processing is functioning as expected by simulating a transaction.</w:t>
      </w:r>
    </w:p>
    <w:p>
      <w:pPr>
        <w:pStyle w:val="ListNumber"/>
        <w:spacing w:before="20" w:after="20"/>
      </w:pPr>
      <w:r>
        <w:rPr>
          <w:rFonts w:ascii="Arial" w:hAnsi="Arial"/>
          <w:color w:val="404040"/>
          <w:sz w:val="22"/>
        </w:rPr>
        <w:t>Check that legal documents are generated correctly and contain all necessary information.</w:t>
      </w:r>
    </w:p>
    <w:p>
      <w:r>
        <w:br w:type="page"/>
      </w:r>
    </w:p>
    <w:p>
      <w:pPr>
        <w:pStyle w:val="Heading1"/>
        <w:spacing w:before="280" w:after="160"/>
      </w:pPr>
      <w:r>
        <w:rPr>
          <w:rFonts w:ascii="Arial" w:hAnsi="Arial"/>
          <w:b/>
          <w:color w:val="1F4E79"/>
          <w:sz w:val="36"/>
        </w:rPr>
        <w:t>8.  Error Messages &amp; Handling</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Error Message / Code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Triggering Condition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Resolution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2740</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Transaction rejected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Check transaction details and retry</w:t>
            </w:r>
          </w:p>
        </w:tc>
      </w:tr>
    </w:tbl>
    <w:p>
      <w:pPr>
        <w:spacing w:after="80"/>
      </w:pPr>
    </w:p>
    <w:p>
      <w:r>
        <w:br w:type="page"/>
      </w:r>
    </w:p>
    <w:p>
      <w:pPr>
        <w:pStyle w:val="Heading1"/>
        <w:spacing w:before="280" w:after="160"/>
      </w:pPr>
      <w:r>
        <w:rPr>
          <w:rFonts w:ascii="Arial" w:hAnsi="Arial"/>
          <w:b/>
          <w:color w:val="1F4E79"/>
          <w:sz w:val="36"/>
        </w:rPr>
        <w:t>9.  Customization History &amp; Enhancement Notes</w:t>
      </w:r>
    </w:p>
    <w:p>
      <w:pPr>
        <w:pStyle w:val="Heading2"/>
        <w:pBdr>
          <w:bottom w:val="single" w:sz="3" w:color="2E75B6"/>
        </w:pBdr>
        <w:spacing w:before="200" w:after="80"/>
      </w:pPr>
      <w:r>
        <w:rPr>
          <w:rFonts w:ascii="Arial" w:hAnsi="Arial"/>
          <w:b/>
          <w:color w:val="2E75B6"/>
          <w:sz w:val="28"/>
        </w:rPr>
        <w:t>9.1  P00G — Initial creation</w:t>
      </w:r>
    </w:p>
    <w:p>
      <w:pPr>
        <w:spacing w:before="40" w:after="80"/>
      </w:pPr>
      <w:r>
        <w:rPr>
          <w:rFonts w:ascii="Arial" w:hAnsi="Arial"/>
          <w:i/>
          <w:color w:val="767676"/>
          <w:sz w:val="18"/>
        </w:rPr>
        <w:t>Author: Ellen Borden  |  Date: October 2001</w:t>
      </w:r>
    </w:p>
    <w:p>
      <w:pPr>
        <w:pStyle w:val="ListBullet"/>
        <w:spacing w:before="20" w:after="20"/>
      </w:pPr>
      <w:r>
        <w:rPr>
          <w:rFonts w:ascii="Arial" w:hAnsi="Arial"/>
          <w:b w:val="0"/>
          <w:color w:val="404040"/>
          <w:sz w:val="22"/>
        </w:rPr>
        <w:t>Created initial version of the program to handle miscellaneous inventory transactions.</w:t>
      </w:r>
    </w:p>
    <w:p>
      <w:pPr>
        <w:pStyle w:val="Heading2"/>
        <w:pBdr>
          <w:bottom w:val="single" w:sz="3" w:color="2E75B6"/>
        </w:pBdr>
        <w:spacing w:before="200" w:after="80"/>
      </w:pPr>
      <w:r>
        <w:rPr>
          <w:rFonts w:ascii="Arial" w:hAnsi="Arial"/>
          <w:b/>
          <w:color w:val="2E75B6"/>
          <w:sz w:val="28"/>
        </w:rPr>
        <w:t>9.2  R21W — Latest modification</w:t>
      </w:r>
    </w:p>
    <w:p>
      <w:pPr>
        <w:spacing w:before="40" w:after="80"/>
      </w:pPr>
      <w:r>
        <w:rPr>
          <w:rFonts w:ascii="Arial" w:hAnsi="Arial"/>
          <w:i/>
          <w:color w:val="767676"/>
          <w:sz w:val="18"/>
        </w:rPr>
        <w:t>Author: Huaping Luo  |  Date: March 2010</w:t>
      </w:r>
    </w:p>
    <w:p>
      <w:pPr>
        <w:pStyle w:val="ListBullet"/>
        <w:spacing w:before="20" w:after="20"/>
      </w:pPr>
      <w:r>
        <w:rPr>
          <w:rFonts w:ascii="Arial" w:hAnsi="Arial"/>
          <w:b w:val="0"/>
          <w:color w:val="404040"/>
          <w:sz w:val="22"/>
        </w:rPr>
        <w:t>Updated consignment processing logic to enhance functionality and improve accuracy.</w:t>
      </w:r>
    </w:p>
    <w:p>
      <w:r>
        <w:br w:type="page"/>
      </w:r>
    </w:p>
    <w:p>
      <w:pPr>
        <w:pStyle w:val="Heading1"/>
        <w:spacing w:before="280" w:after="160"/>
      </w:pPr>
      <w:r>
        <w:rPr>
          <w:rFonts w:ascii="Arial" w:hAnsi="Arial"/>
          <w:b/>
          <w:color w:val="1F4E79"/>
          <w:sz w:val="36"/>
        </w:rPr>
        <w:t>10.  Quick Reference Card</w:t>
      </w:r>
    </w:p>
    <w:p>
      <w:pPr>
        <w:pStyle w:val="Heading2"/>
        <w:pBdr>
          <w:bottom w:val="single" w:sz="3" w:color="2E75B6"/>
        </w:pBdr>
        <w:spacing w:before="200" w:after="80"/>
      </w:pPr>
      <w:r>
        <w:rPr>
          <w:rFonts w:ascii="Arial" w:hAnsi="Arial"/>
          <w:b/>
          <w:color w:val="2E75B6"/>
          <w:sz w:val="28"/>
        </w:rPr>
        <w:t>10.1  Transaction Type Guide</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Trans Type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Code Value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Transaction String</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 Used</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Effect on Inventory</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Receipt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RCT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RCT-PO</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xxicintra.p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Increase inventory</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Issue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ISS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ISS-UNP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xxicintra.p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Decrease inventory</w:t>
            </w:r>
          </w:p>
        </w:tc>
      </w:tr>
    </w:tbl>
    <w:p>
      <w:pPr>
        <w:spacing w:after="80"/>
      </w:pPr>
    </w:p>
    <w:p>
      <w:pPr>
        <w:pStyle w:val="Heading2"/>
        <w:pBdr>
          <w:bottom w:val="single" w:sz="3" w:color="2E75B6"/>
        </w:pBdr>
        <w:spacing w:before="200" w:after="80"/>
      </w:pPr>
      <w:r>
        <w:rPr>
          <w:rFonts w:ascii="Arial" w:hAnsi="Arial"/>
          <w:b/>
          <w:color w:val="2E75B6"/>
          <w:sz w:val="28"/>
        </w:rPr>
        <w:t>10.3  Key Include Files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w:t>
            </w:r>
          </w:p>
        </w:tc>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Purpose</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mfdeclre.i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Declare shared variables and constants</w:t>
            </w:r>
          </w:p>
        </w:tc>
      </w:tr>
      <w:tr>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gpuid.i</w:t>
            </w:r>
          </w:p>
        </w:tc>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User ID management</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gplabel.i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External label include</w:t>
            </w:r>
          </w:p>
        </w:tc>
      </w:tr>
      <w:tr>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pxmaint.i</w:t>
            </w:r>
          </w:p>
        </w:tc>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 procedures</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pxphdef.i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Phase definitions for transactions</w:t>
            </w:r>
          </w:p>
        </w:tc>
      </w:tr>
      <w:tr>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icshtxut.i</w:t>
            </w:r>
          </w:p>
        </w:tc>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Tax utility functions</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caattr.i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Attribute management</w:t>
            </w:r>
          </w:p>
        </w:tc>
      </w:tr>
      <w:tr>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cattdef.i</w:t>
            </w:r>
          </w:p>
        </w:tc>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Attribute definitions</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cattdef2.i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Additional attribute definitions</w:t>
            </w:r>
          </w:p>
        </w:tc>
      </w:tr>
      <w:tr>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socnvars.i</w:t>
            </w:r>
          </w:p>
        </w:tc>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Consignment variables</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icglacct.i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GL account management</w:t>
            </w:r>
          </w:p>
        </w:tc>
      </w:tr>
      <w:tr>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icshmtdf.i</w:t>
            </w:r>
          </w:p>
        </w:tc>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Shared temp-table definitions</w:t>
            </w:r>
          </w:p>
        </w:tc>
      </w:tr>
    </w:tbl>
    <w:p>
      <w:pPr>
        <w:spacing w:after="80"/>
      </w:pPr>
    </w:p>
    <w:p>
      <w:r>
        <w:br w:type="page"/>
      </w:r>
    </w:p>
    <w:p>
      <w:pPr>
        <w:pStyle w:val="Heading1"/>
        <w:spacing w:before="280" w:after="160"/>
      </w:pPr>
      <w:r>
        <w:rPr>
          <w:rFonts w:ascii="Arial" w:hAnsi="Arial"/>
          <w:b/>
          <w:color w:val="1F4E79"/>
          <w:sz w:val="36"/>
        </w:rPr>
        <w:t>System Process Flow</w:t>
      </w:r>
    </w:p>
    <w:p>
      <w:pPr>
        <w:spacing w:before="200" w:after="80"/>
        <w:shd w:val="clear" w:color="auto" w:fill="2E75B6"/>
      </w:pPr>
      <w:r>
        <w:rPr>
          <w:rFonts w:ascii="Arial" w:hAnsi="Arial"/>
          <w:b/>
          <w:color w:val="FFFFFF"/>
          <w:sz w:val="22"/>
        </w:rPr>
        <w:t xml:space="preserve">  ▶  USER</w:t>
        <w:br/>
        <w:t>INPUT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2"/>
              </w:rPr>
              <w:t>⬤  START — User Initiates Process</w:t>
            </w:r>
          </w:p>
        </w:tc>
      </w:tr>
    </w:tbl>
    <w:p>
      <w:pPr>
        <w:spacing w:after="0"/>
      </w:pP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2"/>
              </w:rPr>
              <w:t>⬤  END — Process Complete</w:t>
            </w:r>
          </w:p>
        </w:tc>
      </w:tr>
    </w:tbl>
    <w:p>
      <w:pPr>
        <w:spacing w:after="0"/>
      </w:pPr>
    </w:p>
    <w:p>
      <w:pPr>
        <w:spacing w:before="200" w:after="80"/>
        <w:shd w:val="clear" w:color="auto" w:fill="1F4E79"/>
      </w:pPr>
      <w:r>
        <w:rPr>
          <w:rFonts w:ascii="Arial" w:hAnsi="Arial"/>
          <w:b/>
          <w:color w:val="FFFFFF"/>
          <w:sz w:val="22"/>
        </w:rPr>
        <w:t xml:space="preserve">  ▶  AUTHORIZATION</w:t>
        <w:br/>
        <w:t>CHECK</w:t>
      </w: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FFF3CD"/>
            <w:tcBorders>
              <w:top w:val="single" w:sz="4" w:color="FFF3CD"/>
              <w:left w:val="single" w:sz="4" w:color="FFF3CD"/>
              <w:bottom w:val="single" w:sz="4" w:color="FFF3CD"/>
              <w:right w:val="single" w:sz="4" w:color="FFF3CD"/>
            </w:tcBorders>
            <w:tcMar>
              <w:top w:w="80" w:type="dxa"/>
              <w:bottom w:w="80" w:type="dxa"/>
              <w:left w:w="120" w:type="dxa"/>
              <w:right w:w="120" w:type="dxa"/>
            </w:tcMar>
            <w:vAlign w:val="center"/>
          </w:tcPr>
          <w:p>
            <w:pPr>
              <w:jc w:val="center"/>
            </w:pPr>
            <w:r>
              <w:rPr>
                <w:rFonts w:ascii="Arial" w:hAnsi="Arial"/>
                <w:b/>
                <w:color w:val="856404"/>
                <w:sz w:val="20"/>
              </w:rPr>
              <w:t>◆  Check Consignment Status</w:t>
            </w:r>
          </w:p>
        </w:tc>
      </w:tr>
    </w:tbl>
    <w:p>
      <w:pPr>
        <w:spacing w:after="0"/>
      </w:pPr>
    </w:p>
    <w:p>
      <w:pPr>
        <w:spacing w:before="40" w:after="40"/>
        <w:jc w:val="center"/>
      </w:pPr>
      <w:r>
        <w:rPr>
          <w:rFonts w:ascii="Arial" w:hAnsi="Arial"/>
          <w:b/>
          <w:color w:val="375623"/>
          <w:sz w:val="20"/>
        </w:rPr>
        <w:t>YES → Process Inventory Transaction (xxicintra.p)</w:t>
      </w:r>
    </w:p>
    <w:p>
      <w:pPr>
        <w:spacing w:before="200" w:after="80"/>
        <w:shd w:val="clear" w:color="auto" w:fill="2E75B6"/>
      </w:pPr>
      <w:r>
        <w:rPr>
          <w:rFonts w:ascii="Arial" w:hAnsi="Arial"/>
          <w:b/>
          <w:color w:val="FFFFFF"/>
          <w:sz w:val="22"/>
        </w:rPr>
        <w:t xml:space="preserve">  ▶  PROCESSING</w:t>
        <w:br/>
        <w:t>LOGIC</w:t>
      </w:r>
    </w:p>
    <w:p>
      <w:pPr>
        <w:spacing w:before="0" w:after="0"/>
        <w:jc w:val="center"/>
      </w:pPr>
      <w:r>
        <w:rPr>
          <w:rFonts w:ascii="Arial" w:hAnsi="Arial"/>
          <w:b/>
          <w:color w:val="375623"/>
          <w:sz w:val="22"/>
        </w:rPr>
        <w:t>↓  YES</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Process Inventory Transaction (xxicintra.p)</w:t>
            </w:r>
          </w:p>
        </w:tc>
      </w:tr>
    </w:tbl>
    <w:p>
      <w:pPr>
        <w:spacing w:after="0"/>
      </w:pP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Generate Legal Documents</w:t>
            </w:r>
          </w:p>
        </w:tc>
      </w:tr>
    </w:tbl>
    <w:p>
      <w:pPr>
        <w:spacing w:after="0"/>
      </w:pPr>
    </w:p>
    <w:p>
      <w:pPr>
        <w:spacing w:before="200" w:after="80"/>
        <w:shd w:val="clear" w:color="auto" w:fill="375623"/>
      </w:pPr>
      <w:r>
        <w:rPr>
          <w:rFonts w:ascii="Arial" w:hAnsi="Arial"/>
          <w:b/>
          <w:color w:val="FFFFFF"/>
          <w:sz w:val="22"/>
        </w:rPr>
        <w:t xml:space="preserve">  ▶  DATABASE</w:t>
        <w:br/>
        <w:t>OPERATIONS</w:t>
      </w: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375623"/>
            <w:tcBorders>
              <w:top w:val="single" w:sz="4" w:color="375623"/>
              <w:left w:val="single" w:sz="4" w:color="375623"/>
              <w:bottom w:val="single" w:sz="4" w:color="375623"/>
              <w:right w:val="single" w:sz="4" w:color="375623"/>
            </w:tcBorders>
            <w:tcMar>
              <w:top w:w="80" w:type="dxa"/>
              <w:bottom w:w="80" w:type="dxa"/>
              <w:left w:w="120" w:type="dxa"/>
              <w:right w:w="120" w:type="dxa"/>
            </w:tcMar>
            <w:vAlign w:val="center"/>
          </w:tcPr>
          <w:p>
            <w:pPr>
              <w:jc w:val="center"/>
            </w:pPr>
            <w:r>
              <w:rPr>
                <w:rFonts w:ascii="Arial" w:hAnsi="Arial"/>
                <w:b/>
                <w:color w:val="FFFFFF"/>
                <w:sz w:val="20"/>
              </w:rPr>
              <w:t>Update Transaction History</w:t>
            </w:r>
          </w:p>
        </w:tc>
      </w:tr>
    </w:tbl>
    <w:p>
      <w:pPr>
        <w:spacing w:after="0"/>
      </w:pPr>
    </w:p>
    <w:p>
      <w:r>
        <w:br w:type="page"/>
      </w:r>
    </w:p>
    <w:p>
      <w:pPr>
        <w:spacing w:before="120" w:after="120"/>
        <w:pBdr>
          <w:bottom w:val="single" w:sz="4" w:color="CCCCCC"/>
        </w:pBdr>
      </w:pPr>
    </w:p>
    <w:p>
      <w:pPr>
        <w:jc w:val="center"/>
      </w:pPr>
      <w:r>
        <w:rPr>
          <w:rFonts w:ascii="Arial" w:hAnsi="Arial"/>
          <w:i/>
          <w:color w:val="767676"/>
          <w:sz w:val="20"/>
        </w:rPr>
        <w:t>— End of Document —</w:t>
      </w:r>
    </w:p>
    <w:p>
      <w:pPr>
        <w:jc w:val="center"/>
      </w:pPr>
      <w:r>
        <w:rPr>
          <w:rFonts w:ascii="Arial" w:hAnsi="Arial"/>
          <w:color w:val="AAAAAA"/>
          <w:sz w:val="18"/>
        </w:rPr>
        <w:t>IC — Inventory Control Miscellaneous Transactions  |  QAD ERP Progress 4GL  |  14 April 2026</w:t>
      </w:r>
    </w:p>
    <w:sectPr w:rsidR="00FC693F" w:rsidRPr="0006063C" w:rsidSect="00034616">
      <w:headerReference w:type="default" r:id="rId9"/>
      <w:footerReference w:type="default" r:id="rId10"/>
      <w:pgSz w:w="11900" w:h="16840"/>
      <w:pgMar w:top="1440" w:right="1296"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Bdr>
        <w:top w:val="single" w:sz="4" w:color="2E75B6" w:space="1"/>
      </w:pBdr>
    </w:pPr>
    <w:r>
      <w:rPr>
        <w:rFonts w:ascii="Arial" w:hAnsi="Arial"/>
        <w:color w:val="767676"/>
        <w:sz w:val="16"/>
      </w:rPr>
      <w:t xml:space="preserve">CONFIDENTIAL — Internal Use Only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color="2E75B6" w:space="1"/>
      </w:pBdr>
    </w:pPr>
    <w:r>
      <w:rPr>
        <w:rFonts w:ascii="Arial" w:hAnsi="Arial"/>
        <w:color w:val="2E75B6"/>
        <w:sz w:val="18"/>
      </w:rPr>
      <w:t>IC — Inventory Control Miscellaneous Transactions</w:t>
    </w:r>
    <w:r>
      <w:rPr>
        <w:rFonts w:ascii="Arial" w:hAnsi="Arial"/>
        <w:color w:val="767676"/>
        <w:sz w:val="18"/>
      </w:rPr>
      <w:t xml:space="preserve">    QAD ERP | Progress 4GL Custom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