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jc w:val="center"/>
      </w:pPr>
      <w:r>
        <w:rPr>
          <w:rFonts w:ascii="Arial" w:hAnsi="Arial"/>
          <w:b/>
          <w:color w:val="1F4E79"/>
          <w:sz w:val="96"/>
        </w:rPr>
        <w:t>XXMR</w:t>
      </w:r>
    </w:p>
    <w:p>
      <w:pPr>
        <w:jc w:val="center"/>
      </w:pPr>
      <w:r>
        <w:rPr>
          <w:rFonts w:ascii="Arial" w:hAnsi="Arial"/>
          <w:color w:val="2E75B6"/>
          <w:sz w:val="44"/>
        </w:rPr>
        <w:t>Requisition Maintenance</w:t>
      </w:r>
    </w:p>
    <w:p>
      <w:pPr>
        <w:spacing w:before="160" w:after="160"/>
        <w:jc w:val="center"/>
        <w:pBdr>
          <w:bottom w:val="single" w:sz="6" w:color="C00000"/>
        </w:pBdr>
      </w:pPr>
    </w:p>
    <w:p>
      <w:pPr>
        <w:jc w:val="center"/>
      </w:pPr>
      <w:r>
        <w:rPr>
          <w:rFonts w:ascii="Arial" w:hAnsi="Arial"/>
          <w:color w:val="404040"/>
          <w:sz w:val="28"/>
        </w:rPr>
        <w:t>Comprehensive Technical Documentation</w:t>
      </w:r>
    </w:p>
    <w:p>
      <w:pPr>
        <w:jc w:val="center"/>
      </w:pPr>
      <w:r>
        <w:rPr>
          <w:rFonts w:ascii="Arial" w:hAnsi="Arial"/>
          <w:color w:val="767676"/>
          <w:sz w:val="24"/>
        </w:rPr>
        <w:t>QAD ERP | Progress 4GL / OpenEdge</w:t>
      </w:r>
    </w:p>
    <w:p>
      <w:pPr>
        <w:spacing w:before="400"/>
      </w:pP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System Name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Requisition Maintenance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Platform</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QAD ERP | Progress 4GL / OpenEdge</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Module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Inventory Control</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Version</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9.0</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Original Author</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Naaz Shaikh, 06/05/2002</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Last Modified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Rohan Golatkar, ECO: RGX001</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Total Programs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5</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Document Date</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13 April 2026</w:t>
            </w:r>
          </w:p>
        </w:tc>
      </w:tr>
    </w:tbl>
    <w:p>
      <w:pPr>
        <w:spacing w:after="80"/>
      </w:pPr>
    </w:p>
    <w:p>
      <w:r>
        <w:br w:type="page"/>
      </w:r>
    </w:p>
    <w:p>
      <w:pPr>
        <w:pStyle w:val="Heading1"/>
        <w:spacing w:before="280" w:after="160"/>
      </w:pPr>
      <w:r>
        <w:rPr>
          <w:rFonts w:ascii="Arial" w:hAnsi="Arial"/>
          <w:b/>
          <w:color w:val="1F4E79"/>
          <w:sz w:val="36"/>
        </w:rPr>
        <w:t>Table of Contents</w:t>
      </w:r>
    </w:p>
    <w:p>
      <w:pPr>
        <w:spacing w:before="80"/>
        <w:shd w:val="clear" w:color="auto" w:fill="F2F2F2"/>
      </w:pPr>
      <w:r>
        <w:rPr>
          <w:rFonts w:ascii="Arial" w:hAnsi="Arial"/>
          <w:i/>
          <w:color w:val="767676"/>
          <w:sz w:val="20"/>
        </w:rPr>
        <w:t>[ Right-click here and select 'Update Field' to populate the Table of Contents ]</w:t>
      </w:r>
    </w:p>
    <w:p>
      <w:r>
        <w:br w:type="page"/>
      </w:r>
    </w:p>
    <w:p>
      <w:pPr>
        <w:pStyle w:val="Heading1"/>
        <w:spacing w:before="280" w:after="160"/>
      </w:pPr>
      <w:r>
        <w:rPr>
          <w:rFonts w:ascii="Arial" w:hAnsi="Arial"/>
          <w:b/>
          <w:color w:val="1F4E79"/>
          <w:sz w:val="36"/>
        </w:rPr>
        <w:t>1.  Executive Summary</w:t>
      </w:r>
    </w:p>
    <w:p>
      <w:pPr>
        <w:spacing w:before="40" w:after="80"/>
      </w:pPr>
      <w:r>
        <w:rPr>
          <w:rFonts w:ascii="Arial" w:hAnsi="Arial"/>
          <w:i w:val="0"/>
          <w:color w:val="404040"/>
          <w:sz w:val="22"/>
        </w:rPr>
        <w:t>The Requisition Maintenance system, known as XXMR, is a comprehensive solution designed to manage requisition processes within an organization. It facilitates the creation, modification, and deletion of requisitions, ensuring that inventory transactions are accurately recorded and managed. This system is crucial for maintaining efficient inventory control, allowing users to inquire about requisition purposes and ensuring that all requisition-related activities are streamlined. By automating these processes, XXMR helps reduce manual errors and enhances the overall efficiency of inventory management.</w:t>
      </w:r>
    </w:p>
    <w:p>
      <w:pPr>
        <w:spacing w:before="40" w:after="80"/>
      </w:pPr>
      <w:r>
        <w:rPr>
          <w:rFonts w:ascii="Arial" w:hAnsi="Arial"/>
          <w:i w:val="0"/>
          <w:color w:val="404040"/>
          <w:sz w:val="22"/>
        </w:rPr>
        <w:t>Standard QAD systems often lack the specific functionalities required for detailed requisition management, which is where the XXMR system fills the gap. This custom solution adds layers of logic and validation that are not present in the standard offerings, ensuring that requisition processes are not only efficient but also compliant with organizational policies. The integration of custom logic allows for more precise control over inventory transactions and requisition inquiries, providing users with a robust tool that seamlessly integrates with existing QAD systems. This integration ensures that users can leverage the full capabilities of the QAD platform while benefiting from the enhanced functionalities of the XXMR system.</w:t>
      </w:r>
    </w:p>
    <w:p>
      <w:pPr>
        <w:pStyle w:val="Heading2"/>
        <w:pBdr>
          <w:bottom w:val="single" w:sz="3" w:color="2E75B6"/>
        </w:pBdr>
        <w:spacing w:before="200" w:after="80"/>
      </w:pPr>
      <w:r>
        <w:rPr>
          <w:rFonts w:ascii="Arial" w:hAnsi="Arial"/>
          <w:b/>
          <w:color w:val="2E75B6"/>
          <w:sz w:val="28"/>
        </w:rPr>
        <w:t>1.1  Key Business Capabilities</w:t>
      </w:r>
    </w:p>
    <w:p>
      <w:pPr>
        <w:pStyle w:val="ListBullet"/>
        <w:spacing w:before="20" w:after="20"/>
      </w:pPr>
      <w:r>
        <w:rPr>
          <w:rFonts w:ascii="Arial" w:hAnsi="Arial"/>
          <w:b w:val="0"/>
          <w:color w:val="404040"/>
          <w:sz w:val="22"/>
        </w:rPr>
        <w:t>The system allows for detailed requisition maintenance, enabling users to create, modify, and delete requisitions as needed.</w:t>
      </w:r>
    </w:p>
    <w:p>
      <w:pPr>
        <w:pStyle w:val="ListBullet"/>
        <w:spacing w:before="20" w:after="20"/>
      </w:pPr>
      <w:r>
        <w:rPr>
          <w:rFonts w:ascii="Arial" w:hAnsi="Arial"/>
          <w:b w:val="0"/>
          <w:color w:val="404040"/>
          <w:sz w:val="22"/>
        </w:rPr>
        <w:t>It supports inventory transactions, specifically transfers, ensuring that inventory levels are accurately maintained across different locations.</w:t>
      </w:r>
    </w:p>
    <w:p>
      <w:pPr>
        <w:pStyle w:val="ListBullet"/>
        <w:spacing w:before="20" w:after="20"/>
      </w:pPr>
      <w:r>
        <w:rPr>
          <w:rFonts w:ascii="Arial" w:hAnsi="Arial"/>
          <w:b w:val="0"/>
          <w:color w:val="404040"/>
          <w:sz w:val="22"/>
        </w:rPr>
        <w:t>The system provides a requisition purpose inquiry feature, allowing users to easily access and understand the purpose behind each requisition.</w:t>
      </w:r>
    </w:p>
    <w:p>
      <w:pPr>
        <w:pStyle w:val="Heading2"/>
        <w:pBdr>
          <w:bottom w:val="single" w:sz="3" w:color="2E75B6"/>
        </w:pBdr>
        <w:spacing w:before="200" w:after="80"/>
      </w:pPr>
      <w:r>
        <w:rPr>
          <w:rFonts w:ascii="Arial" w:hAnsi="Arial"/>
          <w:b/>
          <w:color w:val="2E75B6"/>
          <w:sz w:val="28"/>
        </w:rPr>
        <w:t>1.2  Relationship to Standard QAD Functionality</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Feature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Standard QAD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This Custom System</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Maintenance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Basic requisition handling</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Advanced maintenance with detailed validations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Transactions</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Limited transaction types</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Comprehensive support for inventory transfers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Inquiry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Minimal inquiry capabilities</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Detailed purpose inquiry with custom reporting</w:t>
            </w:r>
          </w:p>
        </w:tc>
      </w:tr>
    </w:tbl>
    <w:p>
      <w:pPr>
        <w:spacing w:after="80"/>
      </w:pPr>
    </w:p>
    <w:p>
      <w:r>
        <w:br w:type="page"/>
      </w:r>
    </w:p>
    <w:p>
      <w:pPr>
        <w:pStyle w:val="Heading1"/>
        <w:spacing w:before="280" w:after="160"/>
      </w:pPr>
      <w:r>
        <w:rPr>
          <w:rFonts w:ascii="Arial" w:hAnsi="Arial"/>
          <w:b/>
          <w:color w:val="1F4E79"/>
          <w:sz w:val="36"/>
        </w:rPr>
        <w:t>2.  System Architecture &amp; Program Inventory</w:t>
      </w:r>
    </w:p>
    <w:p>
      <w:pPr>
        <w:spacing w:before="40" w:after="80"/>
      </w:pPr>
      <w:r>
        <w:rPr>
          <w:rFonts w:ascii="Arial" w:hAnsi="Arial"/>
          <w:i w:val="0"/>
          <w:color w:val="404040"/>
          <w:sz w:val="22"/>
        </w:rPr>
        <w:t>The XXMR system is architecturally designed to handle various aspects of requisition management through a series of interconnected programs. The main entry point for users is the requisition maintenance program, which serves as the hub for all requisition-related activities. Each program within the system is responsible for specific tasks, such as handling inventory transactions or generating requisition reports. Shared variables are utilized to maintain consistency across different programs, ensuring that data integrity is preserved throughout the system. The deployment of this system is streamlined to integrate seamlessly with existing QAD ERP environments, providing users with a cohesive and efficient tool for managing requisitions.</w:t>
      </w:r>
    </w:p>
    <w:p>
      <w:pPr>
        <w:pStyle w:val="Heading2"/>
        <w:pBdr>
          <w:bottom w:val="single" w:sz="3" w:color="2E75B6"/>
        </w:pBdr>
        <w:spacing w:before="200" w:after="80"/>
      </w:pPr>
      <w:r>
        <w:rPr>
          <w:rFonts w:ascii="Arial" w:hAnsi="Arial"/>
          <w:b/>
          <w:color w:val="2E75B6"/>
          <w:sz w:val="28"/>
        </w:rPr>
        <w:t>2.1  Program Hierarchy</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Role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xxicintra.p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Include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miscellaneous inventory transactions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xxmrmt01.p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requisition maintenance</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 xxmrmtir.p</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inventory transactions - transfers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XXMRPMQ1.P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Report</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requisition purpose inquiry</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xxmrpmmt.p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Handles requisition purpose 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r>
          </w:p>
        </w:tc>
      </w:tr>
    </w:tbl>
    <w:p>
      <w:pPr>
        <w:spacing w:after="80"/>
      </w:pPr>
    </w:p>
    <w:p>
      <w:pPr>
        <w:pStyle w:val="Heading2"/>
        <w:pBdr>
          <w:bottom w:val="single" w:sz="3" w:color="2E75B6"/>
        </w:pBdr>
        <w:spacing w:before="200" w:after="80"/>
      </w:pPr>
      <w:r>
        <w:rPr>
          <w:rFonts w:ascii="Arial" w:hAnsi="Arial"/>
          <w:b/>
          <w:color w:val="2E75B6"/>
          <w:sz w:val="28"/>
        </w:rPr>
        <w:t>2.2  Shared Variable Architecture</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Shared Variable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Data Type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transtype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Stores the type of transaction being processed</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lotserial_qty</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like sr_qty</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Stores the quantity of lot/serial items</w:t>
            </w:r>
          </w:p>
        </w:tc>
      </w:tr>
    </w:tbl>
    <w:p>
      <w:pPr>
        <w:spacing w:after="80"/>
      </w:pPr>
    </w:p>
    <w:p>
      <w:r>
        <w:br w:type="page"/>
      </w:r>
    </w:p>
    <w:p>
      <w:pPr>
        <w:pStyle w:val="Heading1"/>
        <w:spacing w:before="280" w:after="160"/>
      </w:pPr>
      <w:r>
        <w:rPr>
          <w:rFonts w:ascii="Arial" w:hAnsi="Arial"/>
          <w:b/>
          <w:color w:val="1F4E79"/>
          <w:sz w:val="36"/>
        </w:rPr>
        <w:t>3.  Database Tables — Structure &amp; Unique Keys</w:t>
      </w:r>
    </w:p>
    <w:p>
      <w:pPr>
        <w:pStyle w:val="Heading3"/>
        <w:spacing w:before="160" w:after="60"/>
      </w:pPr>
      <w:r>
        <w:rPr>
          <w:rFonts w:ascii="Arial" w:hAnsi="Arial"/>
          <w:b/>
          <w:color w:val="404040"/>
          <w:sz w:val="24"/>
        </w:rPr>
        <w:t>xxmp_mstr — Master</w:t>
      </w:r>
    </w:p>
    <w:p>
      <w:pPr>
        <w:spacing w:before="40" w:after="80"/>
      </w:pPr>
      <w:r>
        <w:rPr>
          <w:rFonts w:ascii="Arial" w:hAnsi="Arial"/>
          <w:i w:val="0"/>
          <w:color w:val="404040"/>
          <w:sz w:val="22"/>
        </w:rPr>
        <w:t>The xxmp_mstr table is a critical component of the requisition maintenance system, storing master data related to requisition purposes. This table ensures that all requisition purposes are clearly defined and accessible for reporting and validation purposes. By maintaining a comprehensive list of purpose codes and descriptions, the table supports efficient requisition processing and auditing.</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xxmp_mp_code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Purpose code</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xxmp_desc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Purpose description</w:t>
            </w:r>
          </w:p>
        </w:tc>
      </w:tr>
    </w:tbl>
    <w:p>
      <w:pPr>
        <w:spacing w:after="80"/>
      </w:pPr>
    </w:p>
    <w:p>
      <w:r>
        <w:rPr>
          <w:rFonts w:ascii="Arial" w:hAnsi="Arial"/>
          <w:b/>
          <w:color w:val="404040"/>
          <w:sz w:val="22"/>
        </w:rPr>
        <w:t>Unique Key: xxmp_domain + xxmp_mp_code</w:t>
      </w:r>
    </w:p>
    <w:p>
      <w:pPr>
        <w:spacing w:after="120"/>
      </w:pPr>
    </w:p>
    <w:p>
      <w:pPr>
        <w:pStyle w:val="Heading3"/>
        <w:spacing w:before="160" w:after="60"/>
      </w:pPr>
      <w:r>
        <w:rPr>
          <w:rFonts w:ascii="Arial" w:hAnsi="Arial"/>
          <w:b/>
          <w:color w:val="404040"/>
          <w:sz w:val="24"/>
        </w:rPr>
        <w:t>xxmrd_det — Detail</w:t>
      </w:r>
    </w:p>
    <w:p>
      <w:pPr>
        <w:spacing w:before="40" w:after="80"/>
      </w:pPr>
      <w:r>
        <w:rPr>
          <w:rFonts w:ascii="Arial" w:hAnsi="Arial"/>
          <w:i w:val="0"/>
          <w:color w:val="404040"/>
          <w:sz w:val="22"/>
        </w:rPr>
        <w:t>The xxmrd_det table is essential for storing detailed data about each requisition. It captures information such as part numbers and requested quantities, providing a granular view of requisition details. This table plays a vital role in ensuring that requisition transactions are accurately recorded and tracked, supporting inventory management and reporting.</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Type / Format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xxmrd_part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Character</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 number</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xxmrd_qty_req</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Decimal</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Requested quantity</w:t>
            </w:r>
          </w:p>
        </w:tc>
      </w:tr>
    </w:tbl>
    <w:p>
      <w:pPr>
        <w:spacing w:after="80"/>
      </w:pPr>
    </w:p>
    <w:p>
      <w:r>
        <w:rPr>
          <w:rFonts w:ascii="Arial" w:hAnsi="Arial"/>
          <w:b/>
          <w:color w:val="404040"/>
          <w:sz w:val="22"/>
        </w:rPr>
        <w:t>Unique Key: xxmrd_domain + xxmrd_ref + xxmrd_part</w:t>
      </w:r>
    </w:p>
    <w:p>
      <w:pPr>
        <w:spacing w:after="120"/>
      </w:pPr>
    </w:p>
    <w:p>
      <w:r>
        <w:br w:type="page"/>
      </w:r>
    </w:p>
    <w:p>
      <w:pPr>
        <w:pStyle w:val="Heading1"/>
        <w:spacing w:before="280" w:after="160"/>
      </w:pPr>
      <w:r>
        <w:rPr>
          <w:rFonts w:ascii="Arial" w:hAnsi="Arial"/>
          <w:b/>
          <w:color w:val="1F4E79"/>
          <w:sz w:val="36"/>
        </w:rPr>
        <w:t>4.  Detailed Program Analysis</w:t>
      </w:r>
    </w:p>
    <w:p>
      <w:pPr>
        <w:pStyle w:val="Heading2"/>
        <w:pBdr>
          <w:bottom w:val="single" w:sz="3" w:color="2E75B6"/>
        </w:pBdr>
        <w:spacing w:before="200" w:after="80"/>
      </w:pPr>
      <w:r>
        <w:rPr>
          <w:rFonts w:ascii="Arial" w:hAnsi="Arial"/>
          <w:b/>
          <w:color w:val="2E75B6"/>
          <w:sz w:val="28"/>
        </w:rPr>
        <w:t>4.1  xxicintra.p</w:t>
      </w:r>
    </w:p>
    <w:p>
      <w:pPr>
        <w:spacing w:before="40" w:after="80"/>
      </w:pPr>
      <w:r>
        <w:rPr>
          <w:rFonts w:ascii="Arial" w:hAnsi="Arial"/>
          <w:i/>
          <w:color w:val="767676"/>
          <w:sz w:val="18"/>
        </w:rPr>
        <w:t>Created by QAD Inc., modified by multiple authors</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xxicintra.p program is designed to handle miscellaneous inventory transactions within the requisition maintenance system. It processes various types of inventory movements, ensuring that all transactions are accurately recorded in the system. The program reads and updates transaction history tables, providing a comprehensive view of inventory changes. Its role is crucial in maintaining the integrity of inventory data, supporting both operational and reporting needs.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us/bbi/mfdeclre.i, us/gp/gpuid.i, us/bbi/gplabel.i, us/px/pxmaint.i, us/px/pxphdef.i, us/ic/icshtxut.i, us/ca/caattr.i, us/ca/cattdef.i, us/ca/cattdef2.i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initializes shared variables to set up the environment for processing.</w:t>
      </w:r>
    </w:p>
    <w:p>
      <w:pPr>
        <w:pStyle w:val="ListNumber"/>
        <w:spacing w:before="20" w:after="20"/>
      </w:pPr>
      <w:r>
        <w:rPr>
          <w:rFonts w:ascii="Arial" w:hAnsi="Arial"/>
          <w:color w:val="404040"/>
          <w:sz w:val="22"/>
        </w:rPr>
        <w:t>It processes each inventory transaction, ensuring that all necessary data is captured.</w:t>
      </w:r>
    </w:p>
    <w:p>
      <w:pPr>
        <w:pStyle w:val="ListNumber"/>
        <w:spacing w:before="20" w:after="20"/>
      </w:pPr>
      <w:r>
        <w:rPr>
          <w:rFonts w:ascii="Arial" w:hAnsi="Arial"/>
          <w:color w:val="404040"/>
          <w:sz w:val="22"/>
        </w:rPr>
        <w:t>The program handles consignment variables to manage specific inventory scenarios.</w:t>
      </w:r>
    </w:p>
    <w:p>
      <w:pPr>
        <w:pStyle w:val="ListNumber"/>
        <w:spacing w:before="20" w:after="20"/>
      </w:pPr>
      <w:r>
        <w:rPr>
          <w:rFonts w:ascii="Arial" w:hAnsi="Arial"/>
          <w:color w:val="404040"/>
          <w:sz w:val="22"/>
        </w:rPr>
        <w:t>It updates the transaction history to reflect the changes made during processing.</w:t>
      </w:r>
    </w:p>
    <w:p>
      <w:pPr>
        <w:pStyle w:val="Heading2"/>
        <w:pBdr>
          <w:bottom w:val="single" w:sz="3" w:color="2E75B6"/>
        </w:pBdr>
        <w:spacing w:before="200" w:after="80"/>
      </w:pPr>
      <w:r>
        <w:rPr>
          <w:rFonts w:ascii="Arial" w:hAnsi="Arial"/>
          <w:b/>
          <w:color w:val="2E75B6"/>
          <w:sz w:val="28"/>
        </w:rPr>
        <w:t>4.2  xxmrmt01.p</w:t>
      </w:r>
    </w:p>
    <w:p>
      <w:pPr>
        <w:spacing w:before="40" w:after="80"/>
      </w:pPr>
      <w:r>
        <w:rPr>
          <w:rFonts w:ascii="Arial" w:hAnsi="Arial"/>
          <w:i/>
          <w:color w:val="767676"/>
          <w:sz w:val="18"/>
        </w:rPr>
        <w:t>Created by Utpala Shetty, modified by Rohan Golatkar</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xxmrmt01.p program is a core component of the requisition maintenance system, responsible for managing the creation and modification of requisitions. It interacts with the xxmrd_det table to update or create requisition records based on user input. The user interface allows users to enter details such as part numbers and purposes, providing a seamless experience for requisition management. This program is pivotal in ensuring that requisitions are accurately captured and validated before being processed.</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xxmrmt.p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xxmrmttr.p, xxmrmtir.p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us/bbi/mfdeclre.i</w:t>
            </w:r>
          </w:p>
        </w:tc>
      </w:tr>
    </w:tbl>
    <w:p>
      <w:pPr>
        <w:spacing w:after="80"/>
      </w:pPr>
    </w:p>
    <w:p>
      <w:pPr>
        <w:pStyle w:val="Heading3"/>
        <w:spacing w:before="160" w:after="60"/>
      </w:pPr>
      <w:r>
        <w:rPr>
          <w:rFonts w:ascii="Arial" w:hAnsi="Arial"/>
          <w:b/>
          <w:color w:val="404040"/>
          <w:sz w:val="24"/>
        </w:rPr>
        <w:t>Screen Layout (b)</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xxmrd_part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Part</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xxmrd_mp_code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Purpose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prompts users for requisition details, ensuring that all necessary information is collected.</w:t>
      </w:r>
    </w:p>
    <w:p>
      <w:pPr>
        <w:pStyle w:val="ListNumber"/>
        <w:spacing w:before="20" w:after="20"/>
      </w:pPr>
      <w:r>
        <w:rPr>
          <w:rFonts w:ascii="Arial" w:hAnsi="Arial"/>
          <w:color w:val="404040"/>
          <w:sz w:val="22"/>
        </w:rPr>
        <w:t>It validates input fields to ensure that data entered is correct and complete.</w:t>
      </w:r>
    </w:p>
    <w:p>
      <w:pPr>
        <w:pStyle w:val="ListNumber"/>
        <w:spacing w:before="20" w:after="20"/>
      </w:pPr>
      <w:r>
        <w:rPr>
          <w:rFonts w:ascii="Arial" w:hAnsi="Arial"/>
          <w:color w:val="404040"/>
          <w:sz w:val="22"/>
        </w:rPr>
        <w:t>The program updates or creates requisition records in the database, reflecting the user's actions.</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ensures that the requisition quantity cannot be less than or equal to zero.</w:t>
      </w:r>
    </w:p>
    <w:p>
      <w:pPr>
        <w:pStyle w:val="ListBullet"/>
        <w:spacing w:before="20" w:after="20"/>
      </w:pPr>
      <w:r>
        <w:rPr>
          <w:rFonts w:ascii="Arial" w:hAnsi="Arial"/>
          <w:b w:val="0"/>
          <w:color w:val="404040"/>
          <w:sz w:val="22"/>
        </w:rPr>
        <w:t>It validates that the requisition quantity cannot be less than the issued quantity.</w:t>
      </w:r>
    </w:p>
    <w:p>
      <w:pPr>
        <w:pStyle w:val="Heading2"/>
        <w:pBdr>
          <w:bottom w:val="single" w:sz="3" w:color="2E75B6"/>
        </w:pBdr>
        <w:spacing w:before="200" w:after="80"/>
      </w:pPr>
      <w:r>
        <w:rPr>
          <w:rFonts w:ascii="Arial" w:hAnsi="Arial"/>
          <w:b/>
          <w:color w:val="2E75B6"/>
          <w:sz w:val="28"/>
        </w:rPr>
        <w:t>4.3  xxmrmttr.p</w:t>
      </w:r>
    </w:p>
    <w:p>
      <w:pPr>
        <w:spacing w:before="40" w:after="80"/>
      </w:pPr>
      <w:r>
        <w:rPr>
          <w:rFonts w:ascii="Arial" w:hAnsi="Arial"/>
          <w:i/>
          <w:color w:val="767676"/>
          <w:sz w:val="18"/>
        </w:rPr>
        <w:t>Created by Utpala Shetty, modified by Rohan Golatkar</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xxmrmttr.p program is dedicated to handling inventory transfers within the requisition maintenance system. It facilitates the movement of inventory between different locations, ensuring that all transfers are accurately recorded. The program interacts with inventory tables to update quantities at both source and destination locations. Its user interface allows users to enter transfer details, making it an essential tool for managing inventory logistics.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Called By</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xxmrmt.p</w:t>
            </w:r>
          </w:p>
        </w:tc>
      </w:tr>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us/mf/mfdtitle.i, us/gl/gldydef.i, us/gl/gldynrm.i</w:t>
            </w:r>
          </w:p>
        </w:tc>
      </w:tr>
    </w:tbl>
    <w:p>
      <w:pPr>
        <w:spacing w:after="80"/>
      </w:pPr>
    </w:p>
    <w:p>
      <w:pPr>
        <w:pStyle w:val="Heading3"/>
        <w:spacing w:before="160" w:after="60"/>
      </w:pPr>
      <w:r>
        <w:rPr>
          <w:rFonts w:ascii="Arial" w:hAnsi="Arial"/>
          <w:b/>
          <w:color w:val="404040"/>
          <w:sz w:val="24"/>
        </w:rPr>
        <w:t>Screen Layout (d)</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lotserial_qty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Quantity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eff_date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Effective Date</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Condition</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prompts users for transfer details, ensuring that all necessary information is collected.</w:t>
      </w:r>
    </w:p>
    <w:p>
      <w:pPr>
        <w:pStyle w:val="ListNumber"/>
        <w:spacing w:before="20" w:after="20"/>
      </w:pPr>
      <w:r>
        <w:rPr>
          <w:rFonts w:ascii="Arial" w:hAnsi="Arial"/>
          <w:color w:val="404040"/>
          <w:sz w:val="22"/>
        </w:rPr>
        <w:t>It validates transfer conditions to ensure that the transfer is permissible.</w:t>
      </w:r>
    </w:p>
    <w:p>
      <w:pPr>
        <w:pStyle w:val="ListNumber"/>
        <w:spacing w:before="20" w:after="20"/>
      </w:pPr>
      <w:r>
        <w:rPr>
          <w:rFonts w:ascii="Arial" w:hAnsi="Arial"/>
          <w:color w:val="404040"/>
          <w:sz w:val="22"/>
        </w:rPr>
        <w:t>The program executes the inventory transfer, updating the relevant tables to reflect the changes.</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ensures that the quantity cannot be greater than the requisition open quantity.</w:t>
      </w:r>
    </w:p>
    <w:p>
      <w:pPr>
        <w:pStyle w:val="ListBullet"/>
        <w:spacing w:before="20" w:after="20"/>
      </w:pPr>
      <w:r>
        <w:rPr>
          <w:rFonts w:ascii="Arial" w:hAnsi="Arial"/>
          <w:b w:val="0"/>
          <w:color w:val="404040"/>
          <w:sz w:val="22"/>
        </w:rPr>
        <w:t>It validates that the deliver-to location exists before proceeding with the transfer.</w:t>
      </w:r>
    </w:p>
    <w:p>
      <w:pPr>
        <w:pStyle w:val="Heading2"/>
        <w:pBdr>
          <w:bottom w:val="single" w:sz="3" w:color="2E75B6"/>
        </w:pBdr>
        <w:spacing w:before="200" w:after="80"/>
      </w:pPr>
      <w:r>
        <w:rPr>
          <w:rFonts w:ascii="Arial" w:hAnsi="Arial"/>
          <w:b/>
          <w:color w:val="2E75B6"/>
          <w:sz w:val="28"/>
        </w:rPr>
        <w:t>4.4  XXMRPMQ1.P</w:t>
      </w:r>
    </w:p>
    <w:p>
      <w:pPr>
        <w:spacing w:before="40" w:after="80"/>
      </w:pPr>
      <w:r>
        <w:rPr>
          <w:rFonts w:ascii="Arial" w:hAnsi="Arial"/>
          <w:i/>
          <w:color w:val="767676"/>
          <w:sz w:val="18"/>
        </w:rPr>
        <w:t>Created by Naaz Shaikh, modified by Rohan Golatkar</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XXMRPMQ1.P program is responsible for generating reports related to requisition purposes. It allows users to specify inquiry parameters and generates reports based on the criteria provided. The program reads from requisition tables to compile data and present it in a user-friendly format. This reporting capability is crucial for users who need to analyze requisition purposes and make informed decisions based on the data.</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us/mf/mfdtitle.i</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prompts users for inquiry parameters, ensuring that the report is tailored to their needs.</w:t>
      </w:r>
    </w:p>
    <w:p>
      <w:pPr>
        <w:pStyle w:val="ListNumber"/>
        <w:spacing w:before="20" w:after="20"/>
      </w:pPr>
      <w:r>
        <w:rPr>
          <w:rFonts w:ascii="Arial" w:hAnsi="Arial"/>
          <w:color w:val="404040"/>
          <w:sz w:val="22"/>
        </w:rPr>
        <w:t>It generates a report based on the criteria provided, compiling data from relevant tables.</w:t>
      </w:r>
    </w:p>
    <w:p>
      <w:pPr>
        <w:pStyle w:val="Heading2"/>
        <w:pBdr>
          <w:bottom w:val="single" w:sz="3" w:color="2E75B6"/>
        </w:pBdr>
        <w:spacing w:before="200" w:after="80"/>
      </w:pPr>
      <w:r>
        <w:rPr>
          <w:rFonts w:ascii="Arial" w:hAnsi="Arial"/>
          <w:b/>
          <w:color w:val="2E75B6"/>
          <w:sz w:val="28"/>
        </w:rPr>
        <w:t>4.5  xxmrpmmt.p</w:t>
      </w:r>
    </w:p>
    <w:p>
      <w:pPr>
        <w:spacing w:before="40" w:after="80"/>
      </w:pPr>
      <w:r>
        <w:rPr>
          <w:rFonts w:ascii="Arial" w:hAnsi="Arial"/>
          <w:i/>
          <w:color w:val="767676"/>
          <w:sz w:val="18"/>
        </w:rPr>
        <w:t>Created by Naaz Shaikh, modified by Rohan Golatkar</w:t>
      </w:r>
    </w:p>
    <w:p>
      <w:pPr>
        <w:pStyle w:val="Heading3"/>
        <w:spacing w:before="160" w:after="60"/>
      </w:pPr>
      <w:r>
        <w:rPr>
          <w:rFonts w:ascii="Arial" w:hAnsi="Arial"/>
          <w:b/>
          <w:color w:val="404040"/>
          <w:sz w:val="24"/>
        </w:rPr>
        <w:t>Purpose</w:t>
      </w:r>
    </w:p>
    <w:p>
      <w:pPr>
        <w:spacing w:before="40" w:after="80"/>
      </w:pPr>
      <w:r>
        <w:rPr>
          <w:rFonts w:ascii="Arial" w:hAnsi="Arial"/>
          <w:i w:val="0"/>
          <w:color w:val="404040"/>
          <w:sz w:val="22"/>
        </w:rPr>
        <w:t>The xxmrpmmt.p program manages the maintenance of requisition purposes within the system. It allows users to create and update purpose codes and descriptions, ensuring that all requisition purposes are clearly defined. The program interacts with the xxmp_mstr table to store and retrieve purpose data, providing a comprehensive view of all requisition purposes. This functionality is essential for maintaining consistency and clarity in requisition processes.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Files</w:t>
            </w:r>
          </w:p>
        </w:tc>
        <w:tc>
          <w:tcPr>
            <w:tcW w:type="dxa" w:w="4582"/>
            <w:shd w:val="clear" w:color="auto" w:fill="DEEAF1"/>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color w:val="2E75B6"/>
                <w:sz w:val="20"/>
              </w:rPr>
              <w:t>us/mf/mfdtitle.i, us/bbi/gplabel.i</w:t>
            </w:r>
          </w:p>
        </w:tc>
      </w:tr>
    </w:tbl>
    <w:p>
      <w:pPr>
        <w:spacing w:after="80"/>
      </w:pPr>
    </w:p>
    <w:p>
      <w:pPr>
        <w:pStyle w:val="Heading3"/>
        <w:spacing w:before="160" w:after="60"/>
      </w:pPr>
      <w:r>
        <w:rPr>
          <w:rFonts w:ascii="Arial" w:hAnsi="Arial"/>
          <w:b/>
          <w:color w:val="404040"/>
          <w:sz w:val="24"/>
        </w:rPr>
        <w:t>Screen Layout (a)</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Field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Label</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Editable When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xxmp_mp_code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Purpose Code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xxmp_desc</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Description</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Always</w:t>
            </w:r>
          </w:p>
        </w:tc>
      </w:tr>
    </w:tbl>
    <w:p>
      <w:pPr>
        <w:spacing w:after="80"/>
      </w:pPr>
    </w:p>
    <w:p>
      <w:pPr>
        <w:pStyle w:val="Heading3"/>
        <w:spacing w:before="160" w:after="60"/>
      </w:pPr>
      <w:r>
        <w:rPr>
          <w:rFonts w:ascii="Arial" w:hAnsi="Arial"/>
          <w:b/>
          <w:color w:val="404040"/>
          <w:sz w:val="24"/>
        </w:rPr>
        <w:t>Key Processing Logic</w:t>
      </w:r>
    </w:p>
    <w:p>
      <w:pPr>
        <w:pStyle w:val="ListNumber"/>
        <w:spacing w:before="20" w:after="20"/>
      </w:pPr>
      <w:r>
        <w:rPr>
          <w:rFonts w:ascii="Arial" w:hAnsi="Arial"/>
          <w:color w:val="404040"/>
          <w:sz w:val="22"/>
        </w:rPr>
        <w:t>The program prompts users for purpose details, ensuring that all necessary information is collected.</w:t>
      </w:r>
    </w:p>
    <w:p>
      <w:pPr>
        <w:pStyle w:val="ListNumber"/>
        <w:spacing w:before="20" w:after="20"/>
      </w:pPr>
      <w:r>
        <w:rPr>
          <w:rFonts w:ascii="Arial" w:hAnsi="Arial"/>
          <w:color w:val="404040"/>
          <w:sz w:val="22"/>
        </w:rPr>
        <w:t>It validates purpose fields to ensure that data entered is correct and complete.</w:t>
      </w:r>
    </w:p>
    <w:p>
      <w:pPr>
        <w:pStyle w:val="ListNumber"/>
        <w:spacing w:before="20" w:after="20"/>
      </w:pPr>
      <w:r>
        <w:rPr>
          <w:rFonts w:ascii="Arial" w:hAnsi="Arial"/>
          <w:color w:val="404040"/>
          <w:sz w:val="22"/>
        </w:rPr>
        <w:t>The program updates or creates purpose records in the database, reflecting the user's actions.</w:t>
      </w:r>
    </w:p>
    <w:p>
      <w:pPr>
        <w:pStyle w:val="Heading3"/>
        <w:spacing w:before="160" w:after="60"/>
      </w:pPr>
      <w:r>
        <w:rPr>
          <w:rFonts w:ascii="Arial" w:hAnsi="Arial"/>
          <w:b/>
          <w:color w:val="404040"/>
          <w:sz w:val="24"/>
        </w:rPr>
        <w:t>Key Validations</w:t>
      </w:r>
    </w:p>
    <w:p>
      <w:pPr>
        <w:pStyle w:val="ListBullet"/>
        <w:spacing w:before="20" w:after="20"/>
      </w:pPr>
      <w:r>
        <w:rPr>
          <w:rFonts w:ascii="Arial" w:hAnsi="Arial"/>
          <w:b w:val="0"/>
          <w:color w:val="404040"/>
          <w:sz w:val="22"/>
        </w:rPr>
        <w:t>The program ensures that the purpose code cannot be left blank.</w:t>
      </w:r>
    </w:p>
    <w:p>
      <w:pPr>
        <w:pStyle w:val="ListBullet"/>
        <w:spacing w:before="20" w:after="20"/>
      </w:pPr>
      <w:r>
        <w:rPr>
          <w:rFonts w:ascii="Arial" w:hAnsi="Arial"/>
          <w:b w:val="0"/>
          <w:color w:val="404040"/>
          <w:sz w:val="22"/>
        </w:rPr>
        <w:t>It validates that the range basis should be either Part, Group, Type, or Product Line.</w:t>
      </w:r>
    </w:p>
    <w:p>
      <w:r>
        <w:br w:type="page"/>
      </w:r>
    </w:p>
    <w:p>
      <w:pPr>
        <w:pStyle w:val="Heading1"/>
        <w:spacing w:before="280" w:after="160"/>
      </w:pPr>
      <w:r>
        <w:rPr>
          <w:rFonts w:ascii="Arial" w:hAnsi="Arial"/>
          <w:b/>
          <w:color w:val="1F4E79"/>
          <w:sz w:val="36"/>
        </w:rPr>
        <w:t>5.  Business Workflow &amp; Process Flow</w:t>
      </w:r>
    </w:p>
    <w:p>
      <w:pPr>
        <w:spacing w:before="40" w:after="80"/>
      </w:pPr>
      <w:r>
        <w:rPr>
          <w:rFonts w:ascii="Arial" w:hAnsi="Arial"/>
          <w:i w:val="0"/>
          <w:color w:val="404040"/>
          <w:sz w:val="22"/>
        </w:rPr>
        <w:t>The requisition maintenance workflow begins with users initiating requisitions, which are then processed through various phases to ensure accuracy and compliance. The workflow includes creating or modifying requisitions, transferring inventory, and conducting requisition inquiries. Each phase involves specific programs that handle different aspects of the process, from data entry to validation and reporting. Approvals are required at key points to ensure that requisitions meet organizational standards and policies. The workflow concludes with the successful posting of transactions, ensuring that inventory levels are accurately reflected in the system.</w:t>
      </w:r>
    </w:p>
    <w:p>
      <w:pPr>
        <w:pStyle w:val="Heading2"/>
        <w:pBdr>
          <w:bottom w:val="single" w:sz="3" w:color="2E75B6"/>
        </w:pBdr>
        <w:spacing w:before="200" w:after="80"/>
      </w:pPr>
      <w:r>
        <w:rPr>
          <w:rFonts w:ascii="Arial" w:hAnsi="Arial"/>
          <w:b/>
          <w:color w:val="2E75B6"/>
          <w:sz w:val="28"/>
        </w:rPr>
        <w:t>5.1  High-Level Process Flow</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Phase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Action</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Key Validations</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Table Updates</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Maintenance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Create or modify requisitions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xxmrmt01.p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requisition quantity and purpose</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xxmrd_det</w:t>
            </w:r>
          </w:p>
        </w:tc>
      </w:tr>
      <w:tr>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Transfer inventory between locations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Check transfer quantity and locations</w:t>
            </w:r>
          </w:p>
        </w:tc>
        <w:tc>
          <w:tcPr>
            <w:tcW w:type="dxa" w:w="1833"/>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ld_det</w:t>
            </w:r>
          </w:p>
        </w:tc>
      </w:tr>
    </w:tbl>
    <w:p>
      <w:pPr>
        <w:spacing w:after="80"/>
      </w:pPr>
    </w:p>
    <w:p>
      <w:pPr>
        <w:pStyle w:val="Heading2"/>
        <w:pBdr>
          <w:bottom w:val="single" w:sz="3" w:color="2E75B6"/>
        </w:pBdr>
        <w:spacing w:before="200" w:after="80"/>
      </w:pPr>
      <w:r>
        <w:rPr>
          <w:rFonts w:ascii="Arial" w:hAnsi="Arial"/>
          <w:b/>
          <w:color w:val="2E75B6"/>
          <w:sz w:val="28"/>
        </w:rPr>
        <w:t>5.2  Internal Program Call Flow</w:t>
      </w:r>
    </w:p>
    <w:p>
      <w:pPr>
        <w:spacing w:before="20" w:after="20"/>
        <w:shd w:val="clear" w:color="auto" w:fill="F5F5F5"/>
        <w:ind w:left="360"/>
      </w:pPr>
      <w:r>
        <w:rPr>
          <w:rFonts w:ascii="Courier New" w:hAnsi="Courier New"/>
          <w:color w:val="C00000"/>
          <w:sz w:val="18"/>
        </w:rPr>
        <w:t>xxmrmt.p</w:t>
      </w:r>
    </w:p>
    <w:p>
      <w:pPr>
        <w:spacing w:before="20" w:after="20"/>
        <w:shd w:val="clear" w:color="auto" w:fill="F5F5F5"/>
        <w:ind w:left="360"/>
      </w:pPr>
      <w:r>
        <w:rPr>
          <w:rFonts w:ascii="Courier New" w:hAnsi="Courier New"/>
          <w:color w:val="C00000"/>
          <w:sz w:val="18"/>
        </w:rPr>
        <w:t xml:space="preserve">  xxmrmt01.p</w:t>
      </w:r>
    </w:p>
    <w:p>
      <w:pPr>
        <w:spacing w:before="20" w:after="20"/>
        <w:shd w:val="clear" w:color="auto" w:fill="F5F5F5"/>
        <w:ind w:left="360"/>
      </w:pPr>
      <w:r>
        <w:rPr>
          <w:rFonts w:ascii="Courier New" w:hAnsi="Courier New"/>
          <w:color w:val="C00000"/>
          <w:sz w:val="18"/>
        </w:rPr>
        <w:t xml:space="preserve">    xxmrmttr.p</w:t>
      </w:r>
    </w:p>
    <w:p>
      <w:pPr>
        <w:spacing w:before="20" w:after="20"/>
        <w:shd w:val="clear" w:color="auto" w:fill="F5F5F5"/>
        <w:ind w:left="360"/>
      </w:pPr>
      <w:r>
        <w:rPr>
          <w:rFonts w:ascii="Courier New" w:hAnsi="Courier New"/>
          <w:color w:val="C00000"/>
          <w:sz w:val="18"/>
        </w:rPr>
        <w:t xml:space="preserve">    xxmrmtir.p</w:t>
      </w:r>
    </w:p>
    <w:p>
      <w:pPr>
        <w:pStyle w:val="Heading2"/>
        <w:pBdr>
          <w:bottom w:val="single" w:sz="3" w:color="2E75B6"/>
        </w:pBdr>
        <w:spacing w:before="200" w:after="80"/>
      </w:pPr>
      <w:r>
        <w:rPr>
          <w:rFonts w:ascii="Arial" w:hAnsi="Arial"/>
          <w:b/>
          <w:color w:val="2E75B6"/>
          <w:sz w:val="28"/>
        </w:rPr>
        <w:t>5.3  Approval Workflow Detail</w:t>
      </w:r>
    </w:p>
    <w:p>
      <w:pPr>
        <w:pStyle w:val="ListNumber"/>
        <w:spacing w:before="20" w:after="20"/>
      </w:pPr>
      <w:r>
        <w:rPr>
          <w:rFonts w:ascii="Arial" w:hAnsi="Arial"/>
          <w:color w:val="404040"/>
          <w:sz w:val="22"/>
        </w:rPr>
        <w:t>The system checks if the requisition is approved before proceeding.</w:t>
      </w:r>
    </w:p>
    <w:p>
      <w:pPr>
        <w:pStyle w:val="ListNumber"/>
        <w:spacing w:before="20" w:after="20"/>
      </w:pPr>
      <w:r>
        <w:rPr>
          <w:rFonts w:ascii="Arial" w:hAnsi="Arial"/>
          <w:color w:val="404040"/>
          <w:sz w:val="22"/>
        </w:rPr>
        <w:t>It verifies user authorization to ensure that only authorized personnel can make changes.</w:t>
      </w:r>
    </w:p>
    <w:p>
      <w:pPr>
        <w:spacing w:before="60" w:after="60"/>
        <w:shd w:val="clear" w:color="auto" w:fill="FFF3CD"/>
      </w:pPr>
      <w:r>
        <w:rPr>
          <w:rFonts w:ascii="Arial" w:hAnsi="Arial"/>
          <w:b/>
          <w:color w:val="856404"/>
          <w:sz w:val="20"/>
        </w:rPr>
        <w:t xml:space="preserve">⚠ NOTE: </w:t>
      </w:r>
      <w:r>
        <w:rPr>
          <w:rFonts w:ascii="Arial" w:hAnsi="Arial"/>
          <w:color w:val="856404"/>
          <w:sz w:val="20"/>
        </w:rPr>
        <w:t>Requisitions cannot be modified once approved.</w:t>
      </w:r>
    </w:p>
    <w:p>
      <w:pPr>
        <w:pStyle w:val="Heading2"/>
        <w:pBdr>
          <w:bottom w:val="single" w:sz="3" w:color="2E75B6"/>
        </w:pBdr>
        <w:spacing w:before="200" w:after="80"/>
      </w:pPr>
      <w:r>
        <w:rPr>
          <w:rFonts w:ascii="Arial" w:hAnsi="Arial"/>
          <w:b/>
          <w:color w:val="2E75B6"/>
          <w:sz w:val="28"/>
        </w:rPr>
        <w:t>5.4  Delete Rules</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What</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Allowed</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When Blocked</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detail</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No transactions have been issued</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Transactions have been issued</w:t>
            </w:r>
          </w:p>
        </w:tc>
      </w:tr>
    </w:tbl>
    <w:p>
      <w:pPr>
        <w:spacing w:after="80"/>
      </w:pPr>
    </w:p>
    <w:p>
      <w:r>
        <w:br w:type="page"/>
      </w:r>
    </w:p>
    <w:p>
      <w:pPr>
        <w:pStyle w:val="Heading1"/>
        <w:spacing w:before="280" w:after="160"/>
      </w:pPr>
      <w:r>
        <w:rPr>
          <w:rFonts w:ascii="Arial" w:hAnsi="Arial"/>
          <w:b/>
          <w:color w:val="1F4E79"/>
          <w:sz w:val="36"/>
        </w:rPr>
        <w:t>6.  Setup &amp; Deployment Instructions</w:t>
      </w:r>
    </w:p>
    <w:p>
      <w:pPr>
        <w:pStyle w:val="Heading2"/>
        <w:pBdr>
          <w:bottom w:val="single" w:sz="3" w:color="2E75B6"/>
        </w:pBdr>
        <w:spacing w:before="200" w:after="80"/>
      </w:pPr>
      <w:r>
        <w:rPr>
          <w:rFonts w:ascii="Arial" w:hAnsi="Arial"/>
          <w:b/>
          <w:color w:val="2E75B6"/>
          <w:sz w:val="28"/>
        </w:rPr>
        <w:t>6.1  Prerequisites</w:t>
      </w:r>
    </w:p>
    <w:p>
      <w:pPr>
        <w:pStyle w:val="ListBullet"/>
        <w:spacing w:before="20" w:after="20"/>
      </w:pPr>
      <w:r>
        <w:rPr>
          <w:rFonts w:ascii="Arial" w:hAnsi="Arial"/>
          <w:b w:val="0"/>
          <w:color w:val="404040"/>
          <w:sz w:val="22"/>
        </w:rPr>
        <w:t>Ensure that the QAD ERP environment is properly configured and operational.</w:t>
      </w:r>
    </w:p>
    <w:p>
      <w:pPr>
        <w:pStyle w:val="ListBullet"/>
        <w:spacing w:before="20" w:after="20"/>
      </w:pPr>
      <w:r>
        <w:rPr>
          <w:rFonts w:ascii="Arial" w:hAnsi="Arial"/>
          <w:b w:val="0"/>
          <w:color w:val="404040"/>
          <w:sz w:val="22"/>
        </w:rPr>
        <w:t>Verify that all necessary user permissions are in place for accessing the requisition maintenance system.</w:t>
      </w:r>
    </w:p>
    <w:p>
      <w:pPr>
        <w:pStyle w:val="Heading2"/>
        <w:pBdr>
          <w:bottom w:val="single" w:sz="3" w:color="2E75B6"/>
        </w:pBdr>
        <w:spacing w:before="200" w:after="80"/>
      </w:pPr>
      <w:r>
        <w:rPr>
          <w:rFonts w:ascii="Arial" w:hAnsi="Arial"/>
          <w:b/>
          <w:color w:val="2E75B6"/>
          <w:sz w:val="28"/>
        </w:rPr>
        <w:t>6.2  Step 1 — Deploy Programs</w:t>
      </w:r>
    </w:p>
    <w:p>
      <w:pPr>
        <w:spacing w:before="40" w:after="80"/>
      </w:pPr>
      <w:r>
        <w:rPr>
          <w:rFonts w:ascii="Arial" w:hAnsi="Arial"/>
          <w:i w:val="0"/>
          <w:color w:val="404040"/>
          <w:sz w:val="22"/>
        </w:rPr>
        <w:t>Deploying the programs involves transferring the compiled code to the appropriate directories within the QAD ERP environment. Ensure that all dependencies are correctly linked and that the system is configured to recognize the new programs.</w:t>
      </w:r>
    </w:p>
    <w:p>
      <w:pPr>
        <w:pStyle w:val="ListNumber"/>
        <w:spacing w:before="20" w:after="20"/>
      </w:pPr>
      <w:r>
        <w:rPr>
          <w:rFonts w:ascii="Arial" w:hAnsi="Arial"/>
          <w:color w:val="404040"/>
          <w:sz w:val="22"/>
        </w:rPr>
        <w:t>Transfer compiled programs to the server.</w:t>
      </w:r>
    </w:p>
    <w:p>
      <w:pPr>
        <w:pStyle w:val="ListNumber"/>
        <w:spacing w:before="20" w:after="20"/>
      </w:pPr>
      <w:r>
        <w:rPr>
          <w:rFonts w:ascii="Arial" w:hAnsi="Arial"/>
          <w:color w:val="404040"/>
          <w:sz w:val="22"/>
        </w:rPr>
        <w:t>Verify program paths and dependencies.</w:t>
      </w:r>
    </w:p>
    <w:p>
      <w:pPr>
        <w:pStyle w:val="Heading2"/>
        <w:pBdr>
          <w:bottom w:val="single" w:sz="3" w:color="2E75B6"/>
        </w:pBdr>
        <w:spacing w:before="200" w:after="80"/>
      </w:pPr>
      <w:r>
        <w:rPr>
          <w:rFonts w:ascii="Arial" w:hAnsi="Arial"/>
          <w:b/>
          <w:color w:val="2E75B6"/>
          <w:sz w:val="28"/>
        </w:rPr>
        <w:t>6.3  Step 2 — Initialise Control Records</w:t>
      </w:r>
    </w:p>
    <w:p>
      <w:pPr>
        <w:spacing w:before="40" w:after="80"/>
      </w:pPr>
      <w:r>
        <w:rPr>
          <w:rFonts w:ascii="Arial" w:hAnsi="Arial"/>
          <w:i w:val="0"/>
          <w:color w:val="404040"/>
          <w:sz w:val="22"/>
        </w:rPr>
        <w:t>Initialize control records to set up the initial state of the system. This involves creating necessary database entries and assigning default values to key fields.</w:t>
      </w:r>
    </w:p>
    <w:p>
      <w:pPr>
        <w:pStyle w:val="ListNumber"/>
        <w:spacing w:before="20" w:after="20"/>
      </w:pPr>
      <w:r>
        <w:rPr>
          <w:rFonts w:ascii="Arial" w:hAnsi="Arial"/>
          <w:color w:val="404040"/>
          <w:sz w:val="22"/>
        </w:rPr>
        <w:t>Create initial control records in the database.</w:t>
      </w:r>
    </w:p>
    <w:p>
      <w:pPr>
        <w:spacing w:before="20" w:after="20"/>
        <w:shd w:val="clear" w:color="auto" w:fill="F5F5F5"/>
        <w:ind w:left="360"/>
      </w:pPr>
      <w:r>
        <w:rPr>
          <w:rFonts w:ascii="Courier New" w:hAnsi="Courier New"/>
          <w:color w:val="C00000"/>
          <w:sz w:val="18"/>
        </w:rPr>
        <w:t>CREATE table. ASSIGN field = value.</w:t>
      </w:r>
    </w:p>
    <w:p>
      <w:pPr>
        <w:pStyle w:val="Heading2"/>
        <w:pBdr>
          <w:bottom w:val="single" w:sz="3" w:color="2E75B6"/>
        </w:pBdr>
        <w:spacing w:before="200" w:after="80"/>
      </w:pPr>
      <w:r>
        <w:rPr>
          <w:rFonts w:ascii="Arial" w:hAnsi="Arial"/>
          <w:b/>
          <w:color w:val="2E75B6"/>
          <w:sz w:val="28"/>
        </w:rPr>
        <w:t>6.4  Menu Configuration</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Menu Option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Description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Maintenance</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xxmrmt01.p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Manage requisition creation and modification</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Handle inventory transfers between locations</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Inquiry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XXMRPMQ1.P</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Generate reports on requisition purposes</w:t>
            </w:r>
          </w:p>
        </w:tc>
      </w:tr>
    </w:tbl>
    <w:p>
      <w:pPr>
        <w:spacing w:after="80"/>
      </w:pPr>
    </w:p>
    <w:p>
      <w:pPr>
        <w:pStyle w:val="Heading2"/>
        <w:pBdr>
          <w:bottom w:val="single" w:sz="3" w:color="2E75B6"/>
        </w:pBdr>
        <w:spacing w:before="200" w:after="80"/>
      </w:pPr>
      <w:r>
        <w:rPr>
          <w:rFonts w:ascii="Arial" w:hAnsi="Arial"/>
          <w:b/>
          <w:color w:val="2E75B6"/>
          <w:sz w:val="28"/>
        </w:rPr>
        <w:t>6.5  End-to-End Test</w:t>
      </w:r>
    </w:p>
    <w:p>
      <w:pPr>
        <w:pStyle w:val="ListNumber"/>
        <w:spacing w:before="20" w:after="20"/>
      </w:pPr>
      <w:r>
        <w:rPr>
          <w:rFonts w:ascii="Arial" w:hAnsi="Arial"/>
          <w:color w:val="404040"/>
          <w:sz w:val="22"/>
        </w:rPr>
        <w:t>Verify that users can create new requisitions and that they are saved correctly in the database.</w:t>
      </w:r>
    </w:p>
    <w:p>
      <w:pPr>
        <w:pStyle w:val="ListNumber"/>
        <w:spacing w:before="20" w:after="20"/>
      </w:pPr>
      <w:r>
        <w:rPr>
          <w:rFonts w:ascii="Arial" w:hAnsi="Arial"/>
          <w:color w:val="404040"/>
          <w:sz w:val="22"/>
        </w:rPr>
        <w:t>Test the inventory transfer functionality to ensure that quantities are updated accurately.</w:t>
      </w:r>
    </w:p>
    <w:p>
      <w:pPr>
        <w:pStyle w:val="ListNumber"/>
        <w:spacing w:before="20" w:after="20"/>
      </w:pPr>
      <w:r>
        <w:rPr>
          <w:rFonts w:ascii="Arial" w:hAnsi="Arial"/>
          <w:color w:val="404040"/>
          <w:sz w:val="22"/>
        </w:rPr>
        <w:t>Run a requisition inquiry report and verify that the output matches the expected data.</w:t>
      </w:r>
    </w:p>
    <w:p>
      <w:r>
        <w:br w:type="page"/>
      </w:r>
    </w:p>
    <w:p>
      <w:pPr>
        <w:pStyle w:val="Heading1"/>
        <w:spacing w:before="280" w:after="160"/>
      </w:pPr>
      <w:r>
        <w:rPr>
          <w:rFonts w:ascii="Arial" w:hAnsi="Arial"/>
          <w:b/>
          <w:color w:val="1F4E79"/>
          <w:sz w:val="36"/>
        </w:rPr>
        <w:t>8.  Error Messages &amp; Handling</w:t>
      </w:r>
    </w:p>
    <w:tbl>
      <w:tblPr>
        <w:tblStyle w:val="TableGrid"/>
        <w:tblW w:type="auto" w:w="0"/>
        <w:tblLook w:firstColumn="1" w:firstRow="1" w:lastColumn="0" w:lastRow="0" w:noHBand="0" w:noVBand="1" w:val="04A0"/>
      </w:tblPr>
      <w:tblGrid>
        <w:gridCol w:w="3055"/>
        <w:gridCol w:w="3055"/>
        <w:gridCol w:w="3055"/>
      </w:tblGrid>
      <w:tr>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Error Message / Code</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Triggering Condition</w:t>
            </w:r>
          </w:p>
        </w:tc>
        <w:tc>
          <w:tcPr>
            <w:tcW w:type="dxa" w:w="3055"/>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Resolution</w:t>
            </w:r>
          </w:p>
        </w:tc>
      </w:tr>
      <w:tr>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Requisition Quantity cannot be &lt;= 0</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entering a requisition quantity</w:t>
            </w:r>
          </w:p>
        </w:tc>
        <w:tc>
          <w:tcPr>
            <w:tcW w:type="dxa" w:w="3055"/>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Enter a positive requisition quantity</w:t>
            </w:r>
          </w:p>
        </w:tc>
      </w:tr>
      <w:tr>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ERROR: Deliver-to does not exist.</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When the deliver-to address is invalid</w:t>
            </w:r>
          </w:p>
        </w:tc>
        <w:tc>
          <w:tcPr>
            <w:tcW w:type="dxa" w:w="3055"/>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Enter a valid deliver-to address</w:t>
            </w:r>
          </w:p>
        </w:tc>
      </w:tr>
    </w:tbl>
    <w:p>
      <w:pPr>
        <w:spacing w:after="80"/>
      </w:pPr>
    </w:p>
    <w:p>
      <w:r>
        <w:br w:type="page"/>
      </w:r>
    </w:p>
    <w:p>
      <w:pPr>
        <w:pStyle w:val="Heading1"/>
        <w:spacing w:before="280" w:after="160"/>
      </w:pPr>
      <w:r>
        <w:rPr>
          <w:rFonts w:ascii="Arial" w:hAnsi="Arial"/>
          <w:b/>
          <w:color w:val="1F4E79"/>
          <w:sz w:val="36"/>
        </w:rPr>
        <w:t>10.  Quick Reference Card</w:t>
      </w:r>
    </w:p>
    <w:p>
      <w:pPr>
        <w:pStyle w:val="Heading2"/>
        <w:pBdr>
          <w:bottom w:val="single" w:sz="3" w:color="2E75B6"/>
        </w:pBdr>
        <w:spacing w:before="200" w:after="80"/>
      </w:pPr>
      <w:r>
        <w:rPr>
          <w:rFonts w:ascii="Arial" w:hAnsi="Arial"/>
          <w:b/>
          <w:color w:val="2E75B6"/>
          <w:sz w:val="28"/>
        </w:rPr>
        <w:t>10.1  Transaction Type Guide</w:t>
      </w:r>
    </w:p>
    <w:tbl>
      <w:tblPr>
        <w:tblStyle w:val="TableGrid"/>
        <w:tblW w:type="auto" w:w="0"/>
        <w:tblLook w:firstColumn="1" w:firstRow="1" w:lastColumn="0" w:lastRow="0" w:noHBand="0" w:noVBand="1" w:val="04A0"/>
      </w:tblPr>
      <w:tblGrid>
        <w:gridCol w:w="1833"/>
        <w:gridCol w:w="1833"/>
        <w:gridCol w:w="1833"/>
        <w:gridCol w:w="1833"/>
        <w:gridCol w:w="1833"/>
      </w:tblGrid>
      <w:tr>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Trans Type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Code Value</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Transaction String</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Program Used</w:t>
            </w:r>
          </w:p>
        </w:tc>
        <w:tc>
          <w:tcPr>
            <w:tcW w:type="dxa" w:w="1833"/>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Effect on Inventory</w:t>
            </w:r>
          </w:p>
        </w:tc>
      </w:tr>
      <w:tr>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ISS-TR</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Inventory transfer between locations</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xxmrmttr.p</w:t>
            </w:r>
          </w:p>
        </w:tc>
        <w:tc>
          <w:tcPr>
            <w:tcW w:type="dxa" w:w="1833"/>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Decreases inventory at source location, increases at destination</w:t>
            </w:r>
          </w:p>
        </w:tc>
      </w:tr>
    </w:tbl>
    <w:p>
      <w:pPr>
        <w:spacing w:after="80"/>
      </w:pPr>
    </w:p>
    <w:p>
      <w:pPr>
        <w:pStyle w:val="Heading2"/>
        <w:pBdr>
          <w:bottom w:val="single" w:sz="3" w:color="2E75B6"/>
        </w:pBdr>
        <w:spacing w:before="200" w:after="80"/>
      </w:pPr>
      <w:r>
        <w:rPr>
          <w:rFonts w:ascii="Arial" w:hAnsi="Arial"/>
          <w:b/>
          <w:color w:val="2E75B6"/>
          <w:sz w:val="28"/>
        </w:rPr>
        <w:t>10.3  Key Include Files</w:t>
      </w:r>
    </w:p>
    <w:tbl>
      <w:tblPr>
        <w:tblStyle w:val="TableGrid"/>
        <w:tblW w:type="auto" w:w="0"/>
        <w:tblLook w:firstColumn="1" w:firstRow="1" w:lastColumn="0" w:lastRow="0" w:noHBand="0" w:noVBand="1" w:val="04A0"/>
      </w:tblPr>
      <w:tblGrid>
        <w:gridCol w:w="4582"/>
        <w:gridCol w:w="4582"/>
      </w:tblGrid>
      <w:tr>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Include File</w:t>
            </w:r>
          </w:p>
        </w:tc>
        <w:tc>
          <w:tcPr>
            <w:tcW w:type="dxa" w:w="4582"/>
            <w:shd w:val="clear" w:color="auto" w:fill="2E75B6"/>
            <w:tcBorders>
              <w:top w:val="single" w:sz="4" w:color="2E75B6"/>
              <w:left w:val="single" w:sz="4" w:color="2E75B6"/>
              <w:bottom w:val="single" w:sz="4" w:color="2E75B6"/>
              <w:right w:val="single" w:sz="4" w:color="2E75B6"/>
            </w:tcBorders>
            <w:tcMar>
              <w:top w:w="80" w:type="dxa"/>
              <w:bottom w:w="80" w:type="dxa"/>
              <w:left w:w="120" w:type="dxa"/>
              <w:right w:w="120" w:type="dxa"/>
            </w:tcMar>
          </w:tcPr>
          <w:p>
            <w:r>
              <w:rPr>
                <w:rFonts w:ascii="Arial" w:hAnsi="Arial"/>
                <w:b/>
                <w:color w:val="FFFFFF"/>
                <w:sz w:val="20"/>
              </w:rPr>
              <w:t>Purpose</w:t>
            </w:r>
          </w:p>
        </w:tc>
      </w:tr>
      <w:tr>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{us/bbi/mfdeclre.i}</w:t>
            </w:r>
          </w:p>
        </w:tc>
        <w:tc>
          <w:tcPr>
            <w:tcW w:type="dxa" w:w="4582"/>
            <w:shd w:val="clear" w:color="auto" w:fill="FFFFFF"/>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Standard declarations and definitions</w:t>
            </w:r>
          </w:p>
        </w:tc>
      </w:tr>
      <w:tr>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{us/gp/gpuid.i}</w:t>
            </w:r>
          </w:p>
        </w:tc>
        <w:tc>
          <w:tcPr>
            <w:tcW w:type="dxa" w:w="4582"/>
            <w:shd w:val="clear" w:color="auto" w:fill="F2F2F2"/>
            <w:tcBorders>
              <w:top w:val="single" w:sz="4" w:color="AAAAAA"/>
              <w:left w:val="single" w:sz="4" w:color="AAAAAA"/>
              <w:bottom w:val="single" w:sz="4" w:color="AAAAAA"/>
              <w:right w:val="single" w:sz="4" w:color="AAAAAA"/>
            </w:tcBorders>
            <w:tcMar>
              <w:top w:w="80" w:type="dxa"/>
              <w:bottom w:w="80" w:type="dxa"/>
              <w:left w:w="120" w:type="dxa"/>
              <w:right w:w="120" w:type="dxa"/>
            </w:tcMar>
          </w:tcPr>
          <w:p>
            <w:r>
              <w:rPr>
                <w:rFonts w:ascii="Arial" w:hAnsi="Arial"/>
                <w:b w:val="0"/>
                <w:i w:val="0"/>
                <w:color w:val="404040"/>
                <w:sz w:val="20"/>
              </w:rPr>
              <w:t>User ID management</w:t>
            </w:r>
          </w:p>
        </w:tc>
      </w:tr>
    </w:tbl>
    <w:p>
      <w:pPr>
        <w:spacing w:after="80"/>
      </w:pPr>
    </w:p>
    <w:p>
      <w:r>
        <w:br w:type="page"/>
      </w:r>
    </w:p>
    <w:p>
      <w:pPr>
        <w:pStyle w:val="Heading1"/>
        <w:spacing w:before="280" w:after="160"/>
      </w:pPr>
      <w:r>
        <w:rPr>
          <w:rFonts w:ascii="Arial" w:hAnsi="Arial"/>
          <w:b/>
          <w:color w:val="1F4E79"/>
          <w:sz w:val="36"/>
        </w:rPr>
        <w:t>System Process Flow</w:t>
      </w:r>
    </w:p>
    <w:p>
      <w:pPr>
        <w:spacing w:before="200" w:after="80"/>
        <w:shd w:val="clear" w:color="auto" w:fill="2E75B6"/>
      </w:pPr>
      <w:r>
        <w:rPr>
          <w:rFonts w:ascii="Arial" w:hAnsi="Arial"/>
          <w:b/>
          <w:color w:val="FFFFFF"/>
          <w:sz w:val="22"/>
        </w:rPr>
        <w:t xml:space="preserve">  ▶  USER</w:t>
        <w:br/>
        <w:t>INPUT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2"/>
              </w:rPr>
              <w:t>⬤  START</w:t>
            </w:r>
          </w:p>
        </w:tc>
      </w:tr>
    </w:tbl>
    <w:p>
      <w:pPr>
        <w:spacing w:after="0"/>
      </w:pPr>
    </w:p>
    <w:p>
      <w:pPr>
        <w:spacing w:before="0" w:after="0"/>
        <w:jc w:val="center"/>
      </w:pPr>
      <w:r>
        <w:rPr>
          <w:rFonts w:ascii="Arial" w:hAnsi="Arial"/>
          <w:b/>
          <w:color w:val="375623"/>
          <w:sz w:val="22"/>
        </w:rPr>
        <w:t>↓</w:t>
      </w:r>
    </w:p>
    <w:tbl>
      <w:tblPr>
        <w:tblStyle w:val="TableGrid"/>
        <w:tblW w:type="auto" w:w="0"/>
        <w:tblLook w:firstColumn="1" w:firstRow="1" w:lastColumn="0" w:lastRow="0" w:noHBand="0" w:noVBand="1" w:val="04A0"/>
      </w:tblPr>
      <w:tblGrid>
        <w:gridCol w:w="9164"/>
      </w:tblGrid>
      <w:tr>
        <w:tc>
          <w:tcPr>
            <w:tcW w:type="dxa" w:w="9164"/>
            <w:shd w:val="clear" w:color="auto" w:fill="375623"/>
            <w:tcBorders>
              <w:top w:val="single" w:sz="4" w:color="375623"/>
              <w:left w:val="single" w:sz="4" w:color="375623"/>
              <w:bottom w:val="single" w:sz="4" w:color="375623"/>
              <w:right w:val="single" w:sz="4" w:color="375623"/>
            </w:tcBorders>
            <w:tcMar>
              <w:top w:w="80" w:type="dxa"/>
              <w:bottom w:w="80" w:type="dxa"/>
              <w:left w:w="120" w:type="dxa"/>
              <w:right w:w="120" w:type="dxa"/>
            </w:tcMar>
            <w:vAlign w:val="center"/>
          </w:tcPr>
          <w:p>
            <w:pPr>
              <w:jc w:val="center"/>
            </w:pPr>
            <w:r>
              <w:rPr>
                <w:rFonts w:ascii="Arial" w:hAnsi="Arial"/>
                <w:b/>
                <w:color w:val="FFFFFF"/>
                <w:sz w:val="22"/>
              </w:rPr>
              <w:t>⬤  END</w:t>
            </w:r>
          </w:p>
        </w:tc>
      </w:tr>
    </w:tbl>
    <w:p>
      <w:pPr>
        <w:spacing w:after="0"/>
      </w:pPr>
    </w:p>
    <w:p>
      <w:pPr>
        <w:spacing w:before="200" w:after="80"/>
        <w:shd w:val="clear" w:color="auto" w:fill="2E75B6"/>
      </w:pPr>
      <w:r>
        <w:rPr>
          <w:rFonts w:ascii="Arial" w:hAnsi="Arial"/>
          <w:b/>
          <w:color w:val="FFFFFF"/>
          <w:sz w:val="22"/>
        </w:rPr>
        <w:t xml:space="preserve">  ▶  PROCESSING</w:t>
        <w:br/>
        <w:t>LOGIC</w:t>
      </w:r>
    </w:p>
    <w:p>
      <w:pPr>
        <w:spacing w:before="0" w:after="0"/>
        <w:jc w:val="center"/>
      </w:pPr>
      <w:r>
        <w:rPr>
          <w:rFonts w:ascii="Arial" w:hAnsi="Arial"/>
          <w:b/>
          <w:color w:val="375623"/>
          <w:sz w:val="22"/>
        </w:rPr>
        <w:t>↓</w:t>
      </w:r>
    </w:p>
    <w:tbl>
      <w:tblPr>
        <w:tblStyle w:val="TableGrid"/>
        <w:tblW w:type="auto" w:w="0"/>
        <w:tblLook w:firstColumn="1" w:firstRow="1" w:lastColumn="0" w:lastRow="0" w:noHBand="0" w:noVBand="1" w:val="04A0"/>
      </w:tblPr>
      <w:tblGrid>
        <w:gridCol w:w="9164"/>
      </w:tblGrid>
      <w:tr>
        <w:tc>
          <w:tcPr>
            <w:tcW w:type="dxa" w:w="9164"/>
            <w:shd w:val="clear" w:color="auto" w:fill="1F4E79"/>
            <w:tcBorders>
              <w:top w:val="single" w:sz="4" w:color="1F4E79"/>
              <w:left w:val="single" w:sz="4" w:color="1F4E79"/>
              <w:bottom w:val="single" w:sz="4" w:color="1F4E79"/>
              <w:right w:val="single" w:sz="4" w:color="1F4E79"/>
            </w:tcBorders>
            <w:tcMar>
              <w:top w:w="80" w:type="dxa"/>
              <w:bottom w:w="80" w:type="dxa"/>
              <w:left w:w="120" w:type="dxa"/>
              <w:right w:w="120" w:type="dxa"/>
            </w:tcMar>
            <w:vAlign w:val="center"/>
          </w:tcPr>
          <w:p>
            <w:pPr>
              <w:jc w:val="center"/>
            </w:pPr>
            <w:r>
              <w:rPr>
                <w:rFonts w:ascii="Arial" w:hAnsi="Arial"/>
                <w:b/>
                <w:color w:val="FFFFFF"/>
                <w:sz w:val="20"/>
              </w:rPr>
              <w:t>xxmrmt01.p</w:t>
            </w:r>
          </w:p>
        </w:tc>
      </w:tr>
    </w:tbl>
    <w:p>
      <w:pPr>
        <w:spacing w:after="0"/>
      </w:pPr>
    </w:p>
    <w:p>
      <w:pPr>
        <w:spacing w:before="0" w:after="0"/>
        <w:jc w:val="center"/>
      </w:pPr>
      <w:r>
        <w:rPr>
          <w:rFonts w:ascii="Arial" w:hAnsi="Arial"/>
          <w:b/>
          <w:color w:val="375623"/>
          <w:sz w:val="22"/>
        </w:rPr>
        <w:t>↓</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xxmrmttr.p</w:t>
            </w:r>
          </w:p>
        </w:tc>
      </w:tr>
    </w:tbl>
    <w:p>
      <w:pPr>
        <w:spacing w:after="0"/>
      </w:pPr>
    </w:p>
    <w:p>
      <w:pPr>
        <w:spacing w:before="0" w:after="0"/>
        <w:jc w:val="center"/>
      </w:pPr>
      <w:r>
        <w:rPr>
          <w:rFonts w:ascii="Arial" w:hAnsi="Arial"/>
          <w:b/>
          <w:color w:val="375623"/>
          <w:sz w:val="22"/>
        </w:rPr>
        <w:t>↓</w:t>
      </w:r>
    </w:p>
    <w:tbl>
      <w:tblPr>
        <w:tblStyle w:val="TableGrid"/>
        <w:tblW w:type="auto" w:w="0"/>
        <w:tblLook w:firstColumn="1" w:firstRow="1" w:lastColumn="0" w:lastRow="0" w:noHBand="0" w:noVBand="1" w:val="04A0"/>
      </w:tblPr>
      <w:tblGrid>
        <w:gridCol w:w="9164"/>
      </w:tblGrid>
      <w:tr>
        <w:tc>
          <w:tcPr>
            <w:tcW w:type="dxa" w:w="9164"/>
            <w:shd w:val="clear" w:color="auto" w:fill="DEEAF1"/>
            <w:tcBorders>
              <w:top w:val="single" w:sz="4" w:color="DEEAF1"/>
              <w:left w:val="single" w:sz="4" w:color="DEEAF1"/>
              <w:bottom w:val="single" w:sz="4" w:color="DEEAF1"/>
              <w:right w:val="single" w:sz="4" w:color="DEEAF1"/>
            </w:tcBorders>
            <w:tcMar>
              <w:top w:w="80" w:type="dxa"/>
              <w:bottom w:w="80" w:type="dxa"/>
              <w:left w:w="120" w:type="dxa"/>
              <w:right w:w="120" w:type="dxa"/>
            </w:tcMar>
            <w:vAlign w:val="center"/>
          </w:tcPr>
          <w:p>
            <w:pPr>
              <w:jc w:val="center"/>
            </w:pPr>
            <w:r>
              <w:rPr>
                <w:rFonts w:ascii="Arial" w:hAnsi="Arial"/>
                <w:b/>
                <w:color w:val="1F4E79"/>
                <w:sz w:val="20"/>
              </w:rPr>
              <w:t>xxmrmtir.p</w:t>
            </w:r>
          </w:p>
        </w:tc>
      </w:tr>
    </w:tbl>
    <w:p>
      <w:pPr>
        <w:spacing w:after="0"/>
      </w:pPr>
    </w:p>
    <w:p>
      <w:pPr>
        <w:spacing w:before="200" w:after="80"/>
        <w:shd w:val="clear" w:color="auto" w:fill="375623"/>
      </w:pPr>
      <w:r>
        <w:rPr>
          <w:rFonts w:ascii="Arial" w:hAnsi="Arial"/>
          <w:b/>
          <w:color w:val="FFFFFF"/>
          <w:sz w:val="22"/>
        </w:rPr>
        <w:t xml:space="preserve">  ▶  DATABASE</w:t>
        <w:br/>
        <w:t>OPERATIONS</w:t>
      </w:r>
    </w:p>
    <w:p>
      <w:pPr>
        <w:spacing w:before="0" w:after="0"/>
        <w:jc w:val="center"/>
      </w:pPr>
      <w:r>
        <w:rPr>
          <w:rFonts w:ascii="Arial" w:hAnsi="Arial"/>
          <w:b/>
          <w:color w:val="375623"/>
          <w:sz w:val="22"/>
        </w:rPr>
        <w:t>↓</w:t>
      </w:r>
    </w:p>
    <w:tbl>
      <w:tblPr>
        <w:tblStyle w:val="TableGrid"/>
        <w:tblW w:type="auto" w:w="0"/>
        <w:tblLook w:firstColumn="1" w:firstRow="1" w:lastColumn="0" w:lastRow="0" w:noHBand="0" w:noVBand="1" w:val="04A0"/>
      </w:tblPr>
      <w:tblGrid>
        <w:gridCol w:w="9164"/>
      </w:tblGrid>
      <w:tr>
        <w:tc>
          <w:tcPr>
            <w:tcW w:type="dxa" w:w="9164"/>
            <w:shd w:val="clear" w:color="auto" w:fill="375623"/>
            <w:tcBorders>
              <w:top w:val="single" w:sz="4" w:color="375623"/>
              <w:left w:val="single" w:sz="4" w:color="375623"/>
              <w:bottom w:val="single" w:sz="4" w:color="375623"/>
              <w:right w:val="single" w:sz="4" w:color="375623"/>
            </w:tcBorders>
            <w:tcMar>
              <w:top w:w="80" w:type="dxa"/>
              <w:bottom w:w="80" w:type="dxa"/>
              <w:left w:w="120" w:type="dxa"/>
              <w:right w:w="120" w:type="dxa"/>
            </w:tcMar>
            <w:vAlign w:val="center"/>
          </w:tcPr>
          <w:p>
            <w:pPr>
              <w:jc w:val="center"/>
            </w:pPr>
            <w:r>
              <w:rPr>
                <w:rFonts w:ascii="Arial" w:hAnsi="Arial"/>
                <w:b/>
                <w:color w:val="FFFFFF"/>
                <w:sz w:val="20"/>
              </w:rPr>
              <w:t>xxicintra.p</w:t>
            </w:r>
          </w:p>
        </w:tc>
      </w:tr>
    </w:tbl>
    <w:p>
      <w:pPr>
        <w:spacing w:after="0"/>
      </w:pPr>
    </w:p>
    <w:p>
      <w:r>
        <w:br w:type="page"/>
      </w:r>
    </w:p>
    <w:p>
      <w:pPr>
        <w:spacing w:before="120" w:after="120"/>
        <w:pBdr>
          <w:bottom w:val="single" w:sz="4" w:color="CCCCCC"/>
        </w:pBdr>
      </w:pPr>
    </w:p>
    <w:p>
      <w:pPr>
        <w:jc w:val="center"/>
      </w:pPr>
      <w:r>
        <w:rPr>
          <w:rFonts w:ascii="Arial" w:hAnsi="Arial"/>
          <w:i/>
          <w:color w:val="767676"/>
          <w:sz w:val="20"/>
        </w:rPr>
        <w:t>— End of Document —</w:t>
      </w:r>
    </w:p>
    <w:p>
      <w:pPr>
        <w:jc w:val="center"/>
      </w:pPr>
      <w:r>
        <w:rPr>
          <w:rFonts w:ascii="Arial" w:hAnsi="Arial"/>
          <w:color w:val="AAAAAA"/>
          <w:sz w:val="18"/>
        </w:rPr>
        <w:t>XXMR — Requisition Maintenance  |  QAD ERP Progress 4GL  |  13 April 2026</w:t>
      </w:r>
    </w:p>
    <w:sectPr w:rsidR="00FC693F" w:rsidRPr="0006063C" w:rsidSect="00034616">
      <w:headerReference w:type="default" r:id="rId9"/>
      <w:footerReference w:type="default" r:id="rId10"/>
      <w:pgSz w:w="11900" w:h="16840"/>
      <w:pgMar w:top="1440" w:right="1296"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Bdr>
        <w:top w:val="single" w:sz="4" w:color="2E75B6" w:space="1"/>
      </w:pBdr>
    </w:pPr>
    <w:r>
      <w:rPr>
        <w:rFonts w:ascii="Arial" w:hAnsi="Arial"/>
        <w:color w:val="767676"/>
        <w:sz w:val="16"/>
      </w:rPr>
      <w:t xml:space="preserve">CONFIDENTIAL — Internal Use Only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6" w:color="2E75B6" w:space="1"/>
      </w:pBdr>
    </w:pPr>
    <w:r>
      <w:rPr>
        <w:rFonts w:ascii="Arial" w:hAnsi="Arial"/>
        <w:color w:val="2E75B6"/>
        <w:sz w:val="18"/>
      </w:rPr>
      <w:t>XXMR — Requisition Maintenance</w:t>
    </w:r>
    <w:r>
      <w:rPr>
        <w:rFonts w:ascii="Arial" w:hAnsi="Arial"/>
        <w:color w:val="767676"/>
        <w:sz w:val="18"/>
      </w:rPr>
      <w:t xml:space="preserve">    QAD ERP | Progress 4GL Custom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