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user engagement data sets, following are the analysis and findings: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2013 has marked the highest number of product visitors year, followed by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1445 number of users are adopted users which qualify the condition: users  logged in to the system 3 days in a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2994 users, opted for mailing, among which 515 users are adopted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There are 1792 users, opted for marketing drip, among which 317 users are adopted users.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Org_id 4  has a max number of adopted users with count 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adopted users are self invited.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number of adopted users accounts are created through org_invite with 698 accounts, followed by Guest invite accounts with 457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is predicting adopted users with 0.969 Auroc score with depth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user_id/Object_id, visited, org_id and 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invited_by_user_id</w:t>
      </w:r>
      <w:r w:rsidDel="00000000" w:rsidR="00000000" w:rsidRPr="00000000">
        <w:rPr>
          <w:rtl w:val="0"/>
        </w:rPr>
        <w:t xml:space="preserve"> are most usual features.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All the visualisation and codes are present in following collab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https://colab.research.google.com/drive/1v059bqD8VDKamDfpySAfGS5t0DKvuOot?usp=sharing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v059bqD8VDKamDfpySAfGS5t0DKvuOo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jti9OH3e3hqf3oQWPeAthk/nVw==">AMUW2mU2y2OpyGkKp5fGr3EMRk4T/1N8ZGvpZP6+Ss/V0WLQWWSUVfYYqNUukmWHvFdcP+SWplJ9LOTq3+Y78KGr/tza3aP1B5NCoQv6XxBruETMI5nfrAA=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