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sectPr>
      <w:type w:val="nextPage"/>
      <w:pgSz w:w="12240" w:h="15840"/>
      <w:pgMar w:left="720" w:right="720" w:gutter="0" w:header="0" w:top="720" w:footer="0" w:bottom="720"/>
      <w:pgNumType w:fmt="decimal"/>
      <w:formProt w:val="false"/>
      <w:textDirection w:val="lrTb"/>
      <w:docGrid w:type="default" w:linePitch="360" w:charSpace="0"/>
    </w:sectPr>
    <w:p>
      <w:pPr>
        <w:pStyle w:val="Normal"/>
        <w:spacing w:before="57" w:after="77"/>
        <w:rPr>
          <w:sz w:val="40"/>
          <w:szCs w:val="40"/>
        </w:rPr>
      </w:pPr>
      <w:r>
        <w:rPr>
          <w:rFonts w:eastAsia="Georgia" w:cs="Georgia" w:ascii="Ubuntu" w:hAnsi="Ubuntu"/>
          <w:b/>
          <w:bCs/>
          <w:color w:val="000000"/>
          <w:sz w:val="40"/>
          <w:szCs w:val="40"/>
        </w:rPr>
        <w:t>Sharan Chenna</w:t>
      </w:r>
    </w:p>
    <w:p>
      <w:pPr>
        <w:pStyle w:val="Normal"/>
        <w:spacing w:before="0" w:after="20"/>
        <w:rPr>
          <w:rFonts w:ascii="Ubuntu" w:hAnsi="Ubuntu"/>
        </w:rPr>
      </w:pPr>
      <w:r>
        <w:rPr>
          <w:rFonts w:eastAsia="Georgia" w:cs="Georgia" w:ascii="Ubuntu" w:hAnsi="Ubuntu"/>
          <w:color w:val="555555"/>
          <w:sz w:val="20"/>
          <w:szCs w:val="20"/>
        </w:rPr>
        <w:t>Site Reliability Engineer</w:t>
      </w:r>
    </w:p>
    <w:p>
      <w:pPr>
        <w:pStyle w:val="Normal"/>
        <w:spacing w:before="0" w:after="0"/>
        <w:rPr>
          <w:rFonts w:ascii="Ubuntu" w:hAnsi="Ubuntu"/>
        </w:rPr>
      </w:pPr>
      <w:hyperlink r:id="rId2">
        <w:r>
          <w:rPr>
            <w:rFonts w:eastAsia="Georgia" w:cs="Georgia" w:ascii="Ubuntu" w:hAnsi="Ubuntu"/>
            <w:b/>
            <w:bCs/>
            <w:color w:val="729FCF"/>
            <w:sz w:val="18"/>
            <w:szCs w:val="18"/>
            <w:u w:val="none"/>
          </w:rPr>
          <w:t>me@sharanch.dev</w:t>
        </w:r>
      </w:hyperlink>
      <w:r>
        <w:rPr>
          <w:rFonts w:eastAsia="Georgia" w:cs="Georgia" w:ascii="Ubuntu" w:hAnsi="Ubuntu"/>
          <w:b/>
          <w:bCs/>
          <w:color w:val="729FCF"/>
          <w:sz w:val="18"/>
          <w:szCs w:val="18"/>
          <w:u w:val="none"/>
        </w:rPr>
        <w:t xml:space="preserve"> · </w:t>
      </w:r>
      <w:hyperlink r:id="rId3">
        <w:r>
          <w:rPr>
            <w:rFonts w:eastAsia="Georgia" w:cs="Georgia" w:ascii="Ubuntu" w:hAnsi="Ubuntu"/>
            <w:b/>
            <w:bCs/>
            <w:color w:val="729FCF"/>
            <w:sz w:val="18"/>
            <w:szCs w:val="18"/>
            <w:u w:val="none"/>
          </w:rPr>
          <w:t>LinkedIn</w:t>
        </w:r>
      </w:hyperlink>
      <w:r>
        <w:rPr>
          <w:rFonts w:eastAsia="Georgia" w:cs="Georgia" w:ascii="Ubuntu" w:hAnsi="Ubuntu"/>
          <w:b/>
          <w:bCs/>
          <w:color w:val="729FCF"/>
          <w:sz w:val="18"/>
          <w:szCs w:val="18"/>
          <w:u w:val="none"/>
        </w:rPr>
        <w:t xml:space="preserve"> · </w:t>
      </w:r>
      <w:hyperlink r:id="rId4">
        <w:r>
          <w:rPr>
            <w:rFonts w:eastAsia="Georgia" w:cs="Georgia" w:ascii="Ubuntu" w:hAnsi="Ubuntu"/>
            <w:b/>
            <w:bCs/>
            <w:color w:val="729FCF"/>
            <w:sz w:val="18"/>
            <w:szCs w:val="18"/>
            <w:u w:val="none"/>
          </w:rPr>
          <w:t>GitHub</w:t>
        </w:r>
      </w:hyperlink>
      <w:r>
        <w:rPr>
          <w:rFonts w:eastAsia="Georgia" w:cs="Georgia" w:ascii="Ubuntu" w:hAnsi="Ubuntu"/>
          <w:b/>
          <w:bCs/>
          <w:color w:val="729FCF"/>
          <w:sz w:val="18"/>
          <w:szCs w:val="18"/>
          <w:u w:val="none"/>
        </w:rPr>
        <w:t xml:space="preserve"> · </w:t>
      </w:r>
      <w:r>
        <w:rPr>
          <w:rFonts w:eastAsia="Georgia" w:cs="Georgia" w:ascii="Ubuntu" w:hAnsi="Ubuntu"/>
          <w:color w:val="555555"/>
          <w:sz w:val="18"/>
          <w:szCs w:val="18"/>
          <w:u w:val="none"/>
        </w:rPr>
        <w:t>+91 82976 22321</w:t>
      </w:r>
      <w:r>
        <w:rPr>
          <w:rFonts w:eastAsia="Georgia" w:cs="Georgia" w:ascii="Ubuntu" w:hAnsi="Ubuntu"/>
          <w:b/>
          <w:bCs/>
          <w:color w:val="729FCF"/>
          <w:sz w:val="18"/>
          <w:szCs w:val="18"/>
          <w:u w:val="none"/>
        </w:rPr>
        <w:t xml:space="preserve"> · </w:t>
      </w:r>
      <w:r>
        <w:rPr>
          <w:rFonts w:eastAsia="Georgia" w:cs="Georgia" w:ascii="Ubuntu" w:hAnsi="Ubuntu"/>
          <w:color w:val="555555"/>
          <w:sz w:val="18"/>
          <w:szCs w:val="18"/>
          <w:u w:val="none"/>
        </w:rPr>
        <w:t>Hyderabad, India</w:t>
      </w:r>
    </w:p>
    <w:p>
      <w:pPr>
        <w:pStyle w:val="Normal"/>
        <w:spacing w:lineRule="auto" w:line="240" w:before="120" w:after="40"/>
        <w:rPr>
          <w:sz w:val="20"/>
          <w:szCs w:val="20"/>
        </w:rPr>
      </w:pPr>
      <w:r>
        <w:rPr>
          <w:rFonts w:eastAsia="Georgia" w:cs="Georgia" w:ascii="Ubuntu" w:hAnsi="Ubuntu"/>
          <w:b/>
          <w:bCs/>
          <w:color w:val="000000"/>
          <w:spacing w:val="40"/>
          <w:sz w:val="20"/>
          <w:szCs w:val="20"/>
        </w:rPr>
        <w:t>SUMMARY</w:t>
      </w:r>
    </w:p>
    <w:p>
      <w:pPr>
        <w:pStyle w:val="Normal"/>
        <w:spacing w:before="50" w:after="0"/>
        <w:rPr>
          <w:sz w:val="20"/>
          <w:szCs w:val="20"/>
        </w:rPr>
      </w:pPr>
      <w:r>
        <w:rPr>
          <w:rFonts w:eastAsia="Georgia" w:cs="Georgia" w:ascii="Ubuntu" w:hAnsi="Ubuntu"/>
          <w:color w:val="000000"/>
          <w:sz w:val="20"/>
          <w:szCs w:val="20"/>
        </w:rPr>
        <w:t>SRE with 4+ years building and operating large-scale Linux and OCI Compute infrastructure. First hire on Oracle OCI's CloudOps SRE team, automated 15+ manual runbooks via a Python CLI, cutting resolution time from 45+ minutes to under 10. Ramped a team of 6 and personally owned 24×7 P0/P1 response. Currently on a deliberate sabbatical shipping production-grade open source tooling in AIOps, Kubernetes observability, and cloud-native reliability engineering.</w:t>
      </w:r>
    </w:p>
    <w:p>
      <w:pPr>
        <w:pStyle w:val="Normal"/>
        <w:spacing w:lineRule="auto" w:line="240" w:before="120" w:after="40"/>
        <w:rPr>
          <w:sz w:val="20"/>
          <w:szCs w:val="20"/>
        </w:rPr>
      </w:pPr>
      <w:r>
        <w:rPr>
          <w:rFonts w:eastAsia="Georgia" w:cs="Georgia" w:ascii="Ubuntu" w:hAnsi="Ubuntu"/>
          <w:b/>
          <w:bCs/>
          <w:color w:val="000000"/>
          <w:spacing w:val="40"/>
          <w:sz w:val="20"/>
          <w:szCs w:val="20"/>
        </w:rPr>
        <w:t>SKILLS</w:t>
      </w:r>
    </w:p>
    <w:p>
      <w:pPr>
        <w:pStyle w:val="Normal"/>
        <w:spacing w:before="50" w:after="0"/>
        <w:rPr>
          <w:sz w:val="20"/>
          <w:szCs w:val="20"/>
        </w:rPr>
      </w:pPr>
      <w:r>
        <w:rPr>
          <w:rFonts w:eastAsia="Georgia" w:cs="Georgia" w:ascii="Ubuntu" w:hAnsi="Ubuntu"/>
          <w:color w:val="000000"/>
          <w:sz w:val="20"/>
          <w:szCs w:val="20"/>
          <w:b/>
          <w:bCs/>
        </w:rPr>
        <w:t>Infrastructure:</w:t>
      </w:r>
      <w:r>
        <w:rPr>
          <w:rFonts w:eastAsia="Georgia" w:cs="Georgia" w:ascii="Ubuntu" w:hAnsi="Ubuntu"/>
          <w:color w:val="000000"/>
          <w:sz w:val="20"/>
          <w:szCs w:val="20"/>
        </w:rPr>
        <w:t xml:space="preserve"> OCI, AWS, Kubernetes, Terraform, Linux, Docker, Helm, ArgoCD, KVM</w:t>
      </w:r>
    </w:p>
    <w:p>
      <w:pPr>
        <w:pStyle w:val="Normal"/>
        <w:spacing w:before="50" w:after="0"/>
        <w:rPr>
          <w:sz w:val="20"/>
          <w:szCs w:val="20"/>
        </w:rPr>
      </w:pPr>
      <w:r>
        <w:rPr>
          <w:rFonts w:eastAsia="Georgia" w:cs="Georgia" w:ascii="Ubuntu" w:hAnsi="Ubuntu"/>
          <w:color w:val="000000"/>
          <w:sz w:val="20"/>
          <w:szCs w:val="20"/>
          <w:b/>
          <w:bCs/>
        </w:rPr>
        <w:t>Observability:</w:t>
      </w:r>
      <w:r>
        <w:rPr>
          <w:rFonts w:eastAsia="Georgia" w:cs="Georgia" w:ascii="Ubuntu" w:hAnsi="Ubuntu"/>
          <w:color w:val="000000"/>
          <w:sz w:val="20"/>
          <w:szCs w:val="20"/>
        </w:rPr>
        <w:t xml:space="preserve"> Prometheus, Grafana, Alertmanager, Loki, Zabbix</w:t>
      </w:r>
    </w:p>
    <w:p>
      <w:pPr>
        <w:pStyle w:val="Normal"/>
        <w:spacing w:before="50" w:after="0"/>
        <w:rPr>
          <w:sz w:val="20"/>
          <w:szCs w:val="20"/>
        </w:rPr>
      </w:pPr>
      <w:r>
        <w:rPr>
          <w:rFonts w:eastAsia="Georgia" w:cs="Georgia" w:ascii="Ubuntu" w:hAnsi="Ubuntu"/>
          <w:color w:val="000000"/>
          <w:sz w:val="20"/>
          <w:szCs w:val="20"/>
          <w:b/>
          <w:bCs/>
        </w:rPr>
        <w:t>Automation/CICD:</w:t>
      </w:r>
      <w:r>
        <w:rPr>
          <w:rFonts w:eastAsia="Georgia" w:cs="Georgia" w:ascii="Ubuntu" w:hAnsi="Ubuntu"/>
          <w:color w:val="000000"/>
          <w:sz w:val="20"/>
          <w:szCs w:val="20"/>
        </w:rPr>
        <w:t xml:space="preserve"> Python, Bash, Go, GitHub Actions, Jenkins, Ansible, Boto3, Terraform</w:t>
      </w:r>
    </w:p>
    <w:p>
      <w:pPr>
        <w:pStyle w:val="Normal"/>
        <w:spacing w:before="50" w:after="0"/>
        <w:rPr>
          <w:sz w:val="20"/>
          <w:szCs w:val="20"/>
        </w:rPr>
      </w:pPr>
      <w:r>
        <w:rPr>
          <w:rFonts w:eastAsia="Georgia" w:cs="Georgia" w:ascii="Ubuntu" w:hAnsi="Ubuntu"/>
          <w:color w:val="000000"/>
          <w:sz w:val="20"/>
          <w:szCs w:val="20"/>
          <w:b/>
          <w:bCs/>
        </w:rPr>
        <w:t>Reliability:</w:t>
      </w:r>
      <w:r>
        <w:rPr>
          <w:rFonts w:eastAsia="Georgia" w:cs="Georgia" w:ascii="Ubuntu" w:hAnsi="Ubuntu"/>
          <w:color w:val="000000"/>
          <w:sz w:val="20"/>
          <w:szCs w:val="20"/>
        </w:rPr>
        <w:t xml:space="preserve"> Incident command (P0/P1), post-mortems, SLO design, chaos engineering, on-call operations</w:t>
      </w:r>
    </w:p>
    <w:p>
      <w:pPr>
        <w:pStyle w:val="Normal"/>
        <w:spacing w:lineRule="auto" w:line="240" w:before="120" w:after="40"/>
        <w:rPr>
          <w:sz w:val="20"/>
          <w:szCs w:val="20"/>
        </w:rPr>
      </w:pPr>
      <w:r>
        <w:rPr>
          <w:rFonts w:eastAsia="Georgia" w:cs="Georgia" w:ascii="Ubuntu" w:hAnsi="Ubuntu"/>
          <w:b/>
          <w:bCs/>
          <w:color w:val="000000"/>
          <w:spacing w:val="40"/>
          <w:sz w:val="20"/>
          <w:szCs w:val="20"/>
        </w:rPr>
        <w:t>EXPERIENCE</w:t>
      </w:r>
    </w:p>
    <w:p>
      <w:pPr>
        <w:pStyle w:val="Normal"/>
        <w:tabs>
          <w:tab w:val="clear" w:pos="720"/>
          <w:tab w:val="right" w:pos="10800" w:leader="none"/>
        </w:tabs>
        <w:spacing w:before="100" w:after="20"/>
        <w:rPr>
          <w:sz w:val="20"/>
          <w:szCs w:val="20"/>
        </w:rPr>
      </w:pPr>
      <w:r>
        <w:rPr>
          <w:rFonts w:eastAsia="Georgia" w:cs="Georgia" w:ascii="Ubuntu" w:hAnsi="Ubuntu"/>
          <w:b/>
          <w:bCs/>
          <w:color w:val="000000"/>
          <w:sz w:val="20"/>
          <w:szCs w:val="20"/>
        </w:rPr>
        <w:t>Cloud Operations Engineer</w:t>
      </w:r>
      <w:r>
        <w:rPr>
          <w:rFonts w:eastAsia="Georgia" w:cs="Georgia" w:ascii="Ubuntu" w:hAnsi="Ubuntu"/>
          <w:color w:val="555555"/>
          <w:sz w:val="20"/>
          <w:szCs w:val="20"/>
        </w:rPr>
        <w:t xml:space="preserve">  ·  </w:t>
      </w:r>
      <w:r>
        <w:rPr>
          <w:rFonts w:eastAsia="Georgia" w:cs="Georgia" w:ascii="Ubuntu" w:hAnsi="Ubuntu"/>
          <w:b/>
          <w:bCs/>
          <w:color w:val="000000"/>
          <w:sz w:val="20"/>
          <w:szCs w:val="20"/>
        </w:rPr>
        <w:t>Oracle</w:t>
      </w:r>
      <w:r>
        <w:rPr>
          <w:rFonts w:eastAsia="Georgia" w:cs="Georgia" w:ascii="Ubuntu" w:hAnsi="Ubuntu"/>
          <w:color w:val="555555"/>
          <w:sz w:val="20"/>
          <w:szCs w:val="20"/>
        </w:rPr>
        <w:t xml:space="preserve">  ·  </w:t>
      </w:r>
      <w:r>
        <w:rPr>
          <w:rFonts w:eastAsia="Georgia" w:cs="Georgia" w:ascii="Ubuntu" w:hAnsi="Ubuntu"/>
          <w:color w:val="555555"/>
          <w:sz w:val="20"/>
          <w:szCs w:val="20"/>
        </w:rPr>
        <w:t>OCI Compute</w:t>
      </w:r>
      <w:r>
        <w:rPr>
          <w:rFonts w:eastAsia="Georgia" w:cs="Georgia" w:ascii="Ubuntu" w:hAnsi="Ubuntu"/>
          <w:b/>
          <w:bCs/>
          <w:color w:val="000000"/>
          <w:sz w:val="20"/>
          <w:szCs w:val="20"/>
        </w:rPr>
        <w:tab/>
      </w:r>
      <w:r>
        <w:rPr>
          <w:rFonts w:eastAsia="Georgia" w:cs="Georgia" w:ascii="Ubuntu" w:hAnsi="Ubuntu"/>
          <w:color w:val="888888"/>
          <w:sz w:val="20"/>
          <w:szCs w:val="20"/>
          <w:i/>
          <w:iCs/>
        </w:rPr>
        <w:t>Feb 2024 – Sep 2025 · Hyderabad</w:t>
      </w:r>
    </w:p>
    <w:p>
      <w:pPr>
        <w:pStyle w:val="ListParagraph"/>
        <w:numPr>
          <w:ilvl w:val="0"/>
          <w:numId w:val="4"/>
        </w:numPr>
        <w:spacing w:before="20" w:after="20"/>
        <w:rPr>
          <w:sz w:val="20"/>
          <w:szCs w:val="20"/>
        </w:rPr>
      </w:pPr>
      <w:r>
        <w:rPr>
          <w:rFonts w:eastAsia="Georgia" w:cs="Georgia" w:ascii="Ubuntu" w:hAnsi="Ubuntu"/>
          <w:color w:val="000000"/>
          <w:sz w:val="20"/>
          <w:szCs w:val="20"/>
          <w:b/>
          <w:bCs/>
        </w:rPr>
        <w:t>Defined and enforced SLOs, error budgets, and alerting thresholds</w:t>
      </w:r>
      <w:r>
        <w:rPr>
          <w:rFonts w:eastAsia="Georgia" w:cs="Georgia" w:ascii="Ubuntu" w:hAnsi="Ubuntu"/>
          <w:color w:val="000000"/>
          <w:sz w:val="20"/>
          <w:szCs w:val="20"/>
        </w:rPr>
        <w:t xml:space="preserve"> for OCI Compute Control and Data Plane, reducing high-noise alert volume from 40+ per week to 3–5 through redesigned Prometheus alerting rules.</w:t>
      </w:r>
    </w:p>
    <w:p>
      <w:pPr>
        <w:pStyle w:val="ListParagraph"/>
        <w:numPr>
          <w:ilvl w:val="0"/>
          <w:numId w:val="4"/>
        </w:numPr>
        <w:spacing w:before="20" w:after="20"/>
        <w:rPr>
          <w:sz w:val="20"/>
          <w:szCs w:val="20"/>
        </w:rPr>
      </w:pPr>
      <w:r>
        <w:rPr>
          <w:rFonts w:eastAsia="Georgia" w:cs="Georgia" w:ascii="Ubuntu" w:hAnsi="Ubuntu"/>
          <w:color w:val="000000"/>
          <w:sz w:val="20"/>
          <w:szCs w:val="20"/>
          <w:b/>
          <w:bCs/>
        </w:rPr>
        <w:t>Led incident response, post-mortems, and systemic improvements</w:t>
      </w:r>
      <w:r>
        <w:rPr>
          <w:rFonts w:eastAsia="Georgia" w:cs="Georgia" w:ascii="Ubuntu" w:hAnsi="Ubuntu"/>
          <w:color w:val="000000"/>
          <w:sz w:val="20"/>
          <w:szCs w:val="20"/>
        </w:rPr>
        <w:t xml:space="preserve"> to reduce MTTR by automating 15+ of ~40 manual runbooks via a Python CLI, cutting resolution time from 45+ minutes to under 10.</w:t>
      </w:r>
    </w:p>
    <w:p>
      <w:pPr>
        <w:pStyle w:val="ListParagraph"/>
        <w:numPr>
          <w:ilvl w:val="0"/>
          <w:numId w:val="4"/>
        </w:numPr>
        <w:spacing w:before="20" w:after="20"/>
        <w:rPr>
          <w:sz w:val="20"/>
          <w:szCs w:val="20"/>
        </w:rPr>
      </w:pPr>
      <w:r>
        <w:rPr>
          <w:rFonts w:eastAsia="Georgia" w:cs="Georgia" w:ascii="Ubuntu" w:hAnsi="Ubuntu"/>
          <w:color w:val="000000"/>
          <w:sz w:val="20"/>
          <w:szCs w:val="20"/>
          <w:b/>
          <w:bCs/>
        </w:rPr>
        <w:t>Built and maintained internal tooling</w:t>
      </w:r>
      <w:r>
        <w:rPr>
          <w:rFonts w:eastAsia="Georgia" w:cs="Georgia" w:ascii="Ubuntu" w:hAnsi="Ubuntu"/>
          <w:color w:val="000000"/>
          <w:sz w:val="20"/>
          <w:szCs w:val="20"/>
        </w:rPr>
        <w:t xml:space="preserve"> for runbook automation, self-healing workflows, and capacity management scripts using Python, Ansible, and Terraform.</w:t>
      </w:r>
    </w:p>
    <w:p>
      <w:pPr>
        <w:pStyle w:val="ListParagraph"/>
        <w:numPr>
          <w:ilvl w:val="0"/>
          <w:numId w:val="4"/>
        </w:numPr>
        <w:spacing w:before="20" w:after="20"/>
        <w:rPr>
          <w:sz w:val="20"/>
          <w:szCs w:val="20"/>
        </w:rPr>
      </w:pPr>
      <w:r>
        <w:rPr>
          <w:rFonts w:eastAsia="Georgia" w:cs="Georgia" w:ascii="Ubuntu" w:hAnsi="Ubuntu"/>
          <w:color w:val="000000"/>
          <w:sz w:val="20"/>
          <w:szCs w:val="20"/>
          <w:b/>
          <w:bCs/>
        </w:rPr>
        <w:t>Designed and operated Kubernetes-based infrastructure</w:t>
      </w:r>
      <w:r>
        <w:rPr>
          <w:rFonts w:eastAsia="Georgia" w:cs="Georgia" w:ascii="Ubuntu" w:hAnsi="Ubuntu"/>
          <w:color w:val="000000"/>
          <w:sz w:val="20"/>
          <w:szCs w:val="20"/>
        </w:rPr>
        <w:t xml:space="preserve"> at scale across multiple regions, implementing Terraform taint/replace for automated fleet recovery from hardware failures.</w:t>
      </w:r>
    </w:p>
    <w:p>
      <w:pPr>
        <w:pStyle w:val="ListParagraph"/>
        <w:numPr>
          <w:ilvl w:val="0"/>
          <w:numId w:val="4"/>
        </w:numPr>
        <w:spacing w:before="20" w:after="20"/>
        <w:rPr>
          <w:sz w:val="20"/>
          <w:szCs w:val="20"/>
        </w:rPr>
      </w:pPr>
      <w:r>
        <w:rPr>
          <w:rFonts w:eastAsia="Georgia" w:cs="Georgia" w:ascii="Ubuntu" w:hAnsi="Ubuntu"/>
          <w:color w:val="000000"/>
          <w:sz w:val="20"/>
          <w:szCs w:val="20"/>
          <w:b/>
          <w:bCs/>
        </w:rPr>
        <w:t>Instrumented services with Prometheus metrics, structured logging (Loki), and distributed tracing</w:t>
      </w:r>
      <w:r>
        <w:rPr>
          <w:rFonts w:eastAsia="Georgia" w:cs="Georgia" w:ascii="Ubuntu" w:hAnsi="Ubuntu"/>
          <w:color w:val="000000"/>
          <w:sz w:val="20"/>
          <w:szCs w:val="20"/>
        </w:rPr>
        <w:t xml:space="preserve"> for observability, creating Grafana dashboards used as the team's primary incident response interface.</w:t>
      </w:r>
    </w:p>
    <w:p>
      <w:pPr>
        <w:pStyle w:val="ListParagraph"/>
        <w:numPr>
          <w:ilvl w:val="0"/>
          <w:numId w:val="4"/>
        </w:numPr>
        <w:spacing w:before="20" w:after="20"/>
        <w:rPr>
          <w:sz w:val="20"/>
          <w:szCs w:val="20"/>
        </w:rPr>
      </w:pPr>
      <w:r>
        <w:rPr>
          <w:rFonts w:eastAsia="Georgia" w:cs="Georgia" w:ascii="Ubuntu" w:hAnsi="Ubuntu"/>
          <w:color w:val="000000"/>
          <w:sz w:val="20"/>
          <w:szCs w:val="20"/>
          <w:b/>
          <w:bCs/>
        </w:rPr>
        <w:t>Managed on-call rotations, triaged production alerts, and owned escalation paths</w:t>
      </w:r>
      <w:r>
        <w:rPr>
          <w:rFonts w:eastAsia="Georgia" w:cs="Georgia" w:ascii="Ubuntu" w:hAnsi="Ubuntu"/>
          <w:color w:val="000000"/>
          <w:sz w:val="20"/>
          <w:szCs w:val="20"/>
        </w:rPr>
        <w:t xml:space="preserve"> for thousands of bare-metal and VM nodes, leading triage and resolution of P0/P1 outages.</w:t>
      </w:r>
    </w:p>
    <w:p>
      <w:pPr>
        <w:pStyle w:val="Normal"/>
        <w:tabs>
          <w:tab w:val="clear" w:pos="720"/>
          <w:tab w:val="right" w:pos="10800" w:leader="none"/>
        </w:tabs>
        <w:spacing w:before="100" w:after="20"/>
        <w:rPr>
          <w:sz w:val="20"/>
          <w:szCs w:val="20"/>
        </w:rPr>
      </w:pPr>
      <w:r>
        <w:rPr>
          <w:rFonts w:eastAsia="Georgia" w:cs="Georgia" w:ascii="Ubuntu" w:hAnsi="Ubuntu"/>
          <w:b/>
          <w:bCs/>
          <w:color w:val="000000"/>
          <w:sz w:val="20"/>
          <w:szCs w:val="20"/>
        </w:rPr>
        <w:t>Associate Engineer</w:t>
      </w:r>
      <w:r>
        <w:rPr>
          <w:rFonts w:eastAsia="Georgia" w:cs="Georgia" w:ascii="Ubuntu" w:hAnsi="Ubuntu"/>
          <w:color w:val="555555"/>
          <w:sz w:val="20"/>
          <w:szCs w:val="20"/>
        </w:rPr>
        <w:t xml:space="preserve">  ·  </w:t>
      </w:r>
      <w:r>
        <w:rPr>
          <w:rFonts w:eastAsia="Georgia" w:cs="Georgia" w:ascii="Ubuntu" w:hAnsi="Ubuntu"/>
          <w:b/>
          <w:bCs/>
          <w:color w:val="000000"/>
          <w:sz w:val="20"/>
          <w:szCs w:val="20"/>
        </w:rPr>
        <w:t>CtrlS Datacenters</w:t>
      </w:r>
      <w:r>
        <w:rPr>
          <w:rFonts w:eastAsia="Georgia" w:cs="Georgia" w:ascii="Ubuntu" w:hAnsi="Ubuntu"/>
          <w:color w:val="555555"/>
          <w:sz w:val="20"/>
          <w:szCs w:val="20"/>
        </w:rPr>
        <w:t xml:space="preserve">  ·  </w:t>
      </w:r>
      <w:r>
        <w:rPr>
          <w:rFonts w:eastAsia="Georgia" w:cs="Georgia" w:ascii="Ubuntu" w:hAnsi="Ubuntu"/>
          <w:color w:val="555555"/>
          <w:sz w:val="20"/>
          <w:szCs w:val="20"/>
        </w:rPr>
        <w:t>Infrastructure Engineering</w:t>
      </w:r>
      <w:r>
        <w:rPr>
          <w:rFonts w:eastAsia="Georgia" w:cs="Georgia" w:ascii="Ubuntu" w:hAnsi="Ubuntu"/>
          <w:b/>
          <w:bCs/>
          <w:color w:val="000000"/>
          <w:sz w:val="20"/>
          <w:szCs w:val="20"/>
        </w:rPr>
        <w:tab/>
      </w:r>
      <w:r>
        <w:rPr>
          <w:rFonts w:eastAsia="Georgia" w:cs="Georgia" w:ascii="Ubuntu" w:hAnsi="Ubuntu"/>
          <w:color w:val="888888"/>
          <w:sz w:val="20"/>
          <w:szCs w:val="20"/>
          <w:i/>
          <w:iCs/>
        </w:rPr>
        <w:t>Apr 2021 – Dec 2023 · Hyderabad</w:t>
      </w:r>
    </w:p>
    <w:p>
      <w:pPr>
        <w:pStyle w:val="ListParagraph"/>
        <w:numPr>
          <w:ilvl w:val="0"/>
          <w:numId w:val="4"/>
        </w:numPr>
        <w:spacing w:before="20" w:after="20"/>
        <w:rPr>
          <w:sz w:val="20"/>
          <w:szCs w:val="20"/>
        </w:rPr>
      </w:pPr>
      <w:r>
        <w:rPr>
          <w:rFonts w:eastAsia="Georgia" w:cs="Georgia" w:ascii="Ubuntu" w:hAnsi="Ubuntu"/>
          <w:color w:val="000000"/>
          <w:sz w:val="20"/>
          <w:szCs w:val="20"/>
          <w:b/>
          <w:bCs/>
        </w:rPr>
        <w:t>Defined and enforced SLOs, error budgets, and alerting thresholds</w:t>
      </w:r>
      <w:r>
        <w:rPr>
          <w:rFonts w:eastAsia="Georgia" w:cs="Georgia" w:ascii="Ubuntu" w:hAnsi="Ubuntu"/>
          <w:color w:val="000000"/>
          <w:sz w:val="20"/>
          <w:szCs w:val="20"/>
        </w:rPr>
        <w:t xml:space="preserve"> for 90+ enterprise private clouds, maintaining 99.99% uptime SLA through proactive monitoring and structured post-incident reviews.</w:t>
      </w:r>
    </w:p>
    <w:p>
      <w:pPr>
        <w:pStyle w:val="ListParagraph"/>
        <w:numPr>
          <w:ilvl w:val="0"/>
          <w:numId w:val="4"/>
        </w:numPr>
        <w:spacing w:before="20" w:after="20"/>
        <w:rPr>
          <w:sz w:val="20"/>
          <w:szCs w:val="20"/>
        </w:rPr>
      </w:pPr>
      <w:r>
        <w:rPr>
          <w:rFonts w:eastAsia="Georgia" w:cs="Georgia" w:ascii="Ubuntu" w:hAnsi="Ubuntu"/>
          <w:color w:val="000000"/>
          <w:sz w:val="20"/>
          <w:szCs w:val="20"/>
          <w:b/>
          <w:bCs/>
        </w:rPr>
        <w:t>Built and maintained internal tooling</w:t>
      </w:r>
      <w:r>
        <w:rPr>
          <w:rFonts w:eastAsia="Georgia" w:cs="Georgia" w:ascii="Ubuntu" w:hAnsi="Ubuntu"/>
          <w:color w:val="000000"/>
          <w:sz w:val="20"/>
          <w:szCs w:val="20"/>
        </w:rPr>
        <w:t xml:space="preserve"> for runbook automation, self-healing workflows, and capacity management scripts using Bash, Python, and YUM/DNF for automated patch orchestration.</w:t>
      </w:r>
    </w:p>
    <w:p>
      <w:pPr>
        <w:pStyle w:val="ListParagraph"/>
        <w:numPr>
          <w:ilvl w:val="0"/>
          <w:numId w:val="4"/>
        </w:numPr>
        <w:spacing w:before="20" w:after="20"/>
        <w:rPr>
          <w:sz w:val="20"/>
          <w:szCs w:val="20"/>
        </w:rPr>
      </w:pPr>
      <w:r>
        <w:rPr>
          <w:rFonts w:eastAsia="Georgia" w:cs="Georgia" w:ascii="Ubuntu" w:hAnsi="Ubuntu"/>
          <w:color w:val="000000"/>
          <w:sz w:val="20"/>
          <w:szCs w:val="20"/>
          <w:b/>
          <w:bCs/>
        </w:rPr>
        <w:t>Designed and operated Kubernetes-based infrastructure</w:t>
      </w:r>
      <w:r>
        <w:rPr>
          <w:rFonts w:eastAsia="Georgia" w:cs="Georgia" w:ascii="Ubuntu" w:hAnsi="Ubuntu"/>
          <w:color w:val="000000"/>
          <w:sz w:val="20"/>
          <w:szCs w:val="20"/>
        </w:rPr>
        <w:t xml:space="preserve"> at scale, implementing Zabbix for observability with custom alerting rules and per-client dashboards to reduce MTTD for critical failures.</w:t>
      </w:r>
    </w:p>
    <w:p>
      <w:pPr>
        <w:pStyle w:val="ListParagraph"/>
        <w:numPr>
          <w:ilvl w:val="0"/>
          <w:numId w:val="4"/>
        </w:numPr>
        <w:spacing w:before="20" w:after="20"/>
        <w:rPr>
          <w:sz w:val="20"/>
          <w:szCs w:val="20"/>
        </w:rPr>
      </w:pPr>
      <w:r>
        <w:rPr>
          <w:rFonts w:eastAsia="Georgia" w:cs="Georgia" w:ascii="Ubuntu" w:hAnsi="Ubuntu"/>
          <w:color w:val="000000"/>
          <w:sz w:val="20"/>
          <w:szCs w:val="20"/>
          <w:b/>
          <w:bCs/>
        </w:rPr>
        <w:t>Instrumented services with Prometheus metrics, structured logging (Loki), and distributed tracing</w:t>
      </w:r>
      <w:r>
        <w:rPr>
          <w:rFonts w:eastAsia="Georgia" w:cs="Georgia" w:ascii="Ubuntu" w:hAnsi="Ubuntu"/>
          <w:color w:val="000000"/>
          <w:sz w:val="20"/>
          <w:szCs w:val="20"/>
        </w:rPr>
        <w:t xml:space="preserve"> for observability, creating custom alerting rules and thresholds to enable faster cross-team escalation during incidents.</w:t>
      </w:r>
    </w:p>
    <w:p>
      <w:pPr>
        <w:pStyle w:val="ListParagraph"/>
        <w:numPr>
          <w:ilvl w:val="0"/>
          <w:numId w:val="4"/>
        </w:numPr>
        <w:spacing w:before="20" w:after="20"/>
        <w:rPr>
          <w:sz w:val="20"/>
          <w:szCs w:val="20"/>
        </w:rPr>
      </w:pPr>
      <w:r>
        <w:rPr>
          <w:rFonts w:eastAsia="Georgia" w:cs="Georgia" w:ascii="Ubuntu" w:hAnsi="Ubuntu"/>
          <w:color w:val="000000"/>
          <w:sz w:val="20"/>
          <w:szCs w:val="20"/>
          <w:b/>
          <w:bCs/>
        </w:rPr>
        <w:t>Partnered with engineering teams to enforce observability standards</w:t>
      </w:r>
      <w:r>
        <w:rPr>
          <w:rFonts w:eastAsia="Georgia" w:cs="Georgia" w:ascii="Ubuntu" w:hAnsi="Ubuntu"/>
          <w:color w:val="000000"/>
          <w:sz w:val="20"/>
          <w:szCs w:val="20"/>
        </w:rPr>
        <w:t xml:space="preserve"> and improve deployment pipelines via GitOps with ArgoCD and multi-stage Alpine builds reducing image size by ~60%.</w:t>
      </w:r>
    </w:p>
    <w:p>
      <w:pPr>
        <w:pStyle w:val="Normal"/>
        <w:spacing w:lineRule="auto" w:line="240" w:before="120" w:after="40"/>
        <w:rPr>
          <w:sz w:val="20"/>
          <w:szCs w:val="20"/>
        </w:rPr>
      </w:pPr>
      <w:r>
        <w:rPr>
          <w:rFonts w:eastAsia="Georgia" w:cs="Georgia" w:ascii="Ubuntu" w:hAnsi="Ubuntu"/>
          <w:b/>
          <w:bCs/>
          <w:color w:val="000000"/>
          <w:spacing w:val="40"/>
          <w:sz w:val="20"/>
          <w:szCs w:val="20"/>
        </w:rPr>
        <w:t>OPEN SOURCE ENGINEERING</w:t>
      </w:r>
    </w:p>
    <w:p>
      <w:pPr>
        <w:pStyle w:val="Normal"/>
        <w:tabs>
          <w:tab w:val="clear" w:pos="720"/>
          <w:tab w:val="right" w:pos="10800" w:leader="none"/>
        </w:tabs>
        <w:spacing w:before="100" w:after="20"/>
        <w:rPr>
          <w:sz w:val="20"/>
          <w:szCs w:val="20"/>
        </w:rPr>
      </w:pPr>
      <w:r>
        <w:rPr>
          <w:rFonts w:eastAsia="Georgia" w:cs="Georgia" w:ascii="Ubuntu" w:hAnsi="Ubuntu"/>
          <w:b/>
          <w:bCs/>
          <w:color w:val="000000"/>
          <w:sz w:val="20"/>
          <w:szCs w:val="20"/>
        </w:rPr>
        <w:t>Self-directed</w:t>
      </w:r>
      <w:r>
        <w:rPr>
          <w:rFonts w:eastAsia="Georgia" w:cs="Georgia" w:ascii="Ubuntu" w:hAnsi="Ubuntu"/>
          <w:color w:val="555555"/>
          <w:sz w:val="20"/>
          <w:szCs w:val="20"/>
        </w:rPr>
        <w:t xml:space="preserve">  ·  </w:t>
      </w:r>
      <w:r>
        <w:rPr>
          <w:rFonts w:eastAsia="Georgia" w:cs="Georgia" w:ascii="Ubuntu" w:hAnsi="Ubuntu"/>
          <w:b/>
          <w:bCs/>
          <w:color w:val="000000"/>
          <w:sz w:val="20"/>
          <w:szCs w:val="20"/>
        </w:rPr>
        <w:t>Open Source</w:t>
      </w:r>
      <w:r>
        <w:rPr>
          <w:rFonts w:eastAsia="Georgia" w:cs="Georgia" w:ascii="Ubuntu" w:hAnsi="Ubuntu"/>
          <w:b/>
          <w:bCs/>
          <w:color w:val="000000"/>
          <w:sz w:val="20"/>
          <w:szCs w:val="20"/>
        </w:rPr>
        <w:tab/>
      </w:r>
      <w:r>
        <w:rPr>
          <w:rFonts w:eastAsia="Georgia" w:cs="Georgia" w:ascii="Ubuntu" w:hAnsi="Ubuntu"/>
          <w:color w:val="888888"/>
          <w:sz w:val="20"/>
          <w:szCs w:val="20"/>
          <w:i/>
          <w:iCs/>
        </w:rPr>
        <w:t>Deliberately stepped back from employment to build depth in cloud-native, AIOps, and observability engineering. Shipped production-grade projects independently, each designed to demonstrate real operational patterns — not toy demos.</w:t>
      </w:r>
    </w:p>
    <w:p>
      <w:pPr>
        <w:pStyle w:val="Normal"/>
        <w:spacing w:before="70" w:after="20"/>
        <w:rPr/>
      </w:pPr>
      <w:hyperlink r:id="rId5">
        <w:r>
          <w:rPr>
            <w:rFonts w:eastAsia="Georgia" w:cs="Georgia" w:ascii="Ubuntu" w:hAnsi="Ubuntu"/>
            <w:color w:val="729FCF"/>
            <w:sz w:val="20"/>
            <w:szCs w:val="20"/>
            <w:u w:val="none"/>
          </w:rPr>
          <w:t>log-explainer</w:t>
        </w:r>
      </w:hyperlink>
      <w:r>
        <w:rPr>
          <w:rFonts w:eastAsia="Georgia" w:cs="Georgia" w:ascii="Ubuntu" w:hAnsi="Ubuntu"/>
          <w:color w:val="888888"/>
          <w:sz w:val="20"/>
          <w:szCs w:val="20"/>
        </w:rPr>
        <w:t xml:space="preserve">  —  </w:t>
      </w:r>
      <w:r>
        <w:rPr>
          <w:rFonts w:eastAsia="Georgia" w:cs="Georgia" w:ascii="Ubuntu" w:hAnsi="Ubuntu"/>
          <w:color w:val="888888"/>
          <w:sz w:val="20"/>
          <w:szCs w:val="20"/>
          <w:i/>
          <w:iCs/>
        </w:rPr>
        <w:t>Python · Ollama · GitHub Actions · GHCR</w:t>
      </w:r>
    </w:p>
    <w:p>
      <w:pPr>
        <w:pStyle w:val="ListParagraph"/>
        <w:numPr>
          <w:ilvl w:val="0"/>
          <w:numId w:val="4"/>
        </w:numPr>
        <w:spacing w:before="20" w:after="20"/>
        <w:rPr>
          <w:sz w:val="20"/>
          <w:szCs w:val="20"/>
        </w:rPr>
      </w:pPr>
      <w:r>
        <w:rPr>
          <w:rFonts w:eastAsia="Georgia" w:cs="Georgia" w:ascii="Ubuntu" w:hAnsi="Ubuntu"/>
          <w:color w:val="000000"/>
          <w:sz w:val="20"/>
          <w:szCs w:val="20"/>
          <w:b/>
          <w:bCs/>
        </w:rPr>
        <w:t>Built AIOps CLI for real-time log analysis</w:t>
      </w:r>
      <w:r>
        <w:rPr>
          <w:rFonts w:eastAsia="Georgia" w:cs="Georgia" w:ascii="Ubuntu" w:hAnsi="Ubuntu"/>
          <w:color w:val="000000"/>
          <w:sz w:val="20"/>
          <w:szCs w:val="20"/>
        </w:rPr>
        <w:t xml:space="preserve"> using locally running LLMs (Ollama, qwen2.5-coder:1.5b) with two-pass severity classification and incident summarization on pattern anomalies.</w:t>
      </w:r>
    </w:p>
    <w:p>
      <w:pPr>
        <w:pStyle w:val="ListParagraph"/>
        <w:numPr>
          <w:ilvl w:val="0"/>
          <w:numId w:val="4"/>
        </w:numPr>
        <w:spacing w:before="20" w:after="20"/>
        <w:rPr>
          <w:sz w:val="20"/>
          <w:szCs w:val="20"/>
        </w:rPr>
      </w:pPr>
      <w:r>
        <w:rPr>
          <w:rFonts w:eastAsia="Georgia" w:cs="Georgia" w:ascii="Ubuntu" w:hAnsi="Ubuntu"/>
          <w:color w:val="000000"/>
          <w:sz w:val="20"/>
          <w:szCs w:val="20"/>
          <w:b/>
          <w:bCs/>
        </w:rPr>
        <w:t>Instrumented full observability stack</w:t>
      </w:r>
      <w:r>
        <w:rPr>
          <w:rFonts w:eastAsia="Georgia" w:cs="Georgia" w:ascii="Ubuntu" w:hAnsi="Ubuntu"/>
          <w:color w:val="000000"/>
          <w:sz w:val="20"/>
          <w:szCs w:val="20"/>
        </w:rPr>
        <w:t xml:space="preserve"> with Prometheus metrics, structured logging, and alerting pipelines for end-to-end monitoring and SLO tracking.</w:t>
      </w:r>
    </w:p>
    <w:p>
      <w:pPr>
        <w:pStyle w:val="Normal"/>
        <w:spacing w:before="70" w:after="20"/>
        <w:rPr/>
      </w:pPr>
      <w:hyperlink r:id="rId6">
        <w:r>
          <w:rPr>
            <w:rFonts w:eastAsia="Georgia" w:cs="Georgia" w:ascii="Ubuntu" w:hAnsi="Ubuntu"/>
            <w:color w:val="729FCF"/>
            <w:sz w:val="20"/>
            <w:szCs w:val="20"/>
            <w:u w:val="none"/>
          </w:rPr>
          <w:t>go-sre-observatory</w:t>
        </w:r>
      </w:hyperlink>
      <w:r>
        <w:rPr>
          <w:rFonts w:eastAsia="Georgia" w:cs="Georgia" w:ascii="Ubuntu" w:hAnsi="Ubuntu"/>
          <w:color w:val="888888"/>
          <w:sz w:val="20"/>
          <w:szCs w:val="20"/>
        </w:rPr>
        <w:t xml:space="preserve">  —  </w:t>
      </w:r>
      <w:r>
        <w:rPr>
          <w:rFonts w:eastAsia="Georgia" w:cs="Georgia" w:ascii="Ubuntu" w:hAnsi="Ubuntu"/>
          <w:color w:val="888888"/>
          <w:sz w:val="20"/>
          <w:szCs w:val="20"/>
          <w:i/>
          <w:iCs/>
        </w:rPr>
        <w:t>Go · Kubernetes · Prometheus · Grafana · Loki</w:t>
      </w:r>
    </w:p>
    <w:p>
      <w:pPr>
        <w:pStyle w:val="ListParagraph"/>
        <w:numPr>
          <w:ilvl w:val="0"/>
          <w:numId w:val="4"/>
        </w:numPr>
        <w:spacing w:before="20" w:after="20"/>
        <w:rPr>
          <w:sz w:val="20"/>
          <w:szCs w:val="20"/>
        </w:rPr>
      </w:pPr>
      <w:r>
        <w:rPr>
          <w:rFonts w:eastAsia="Georgia" w:cs="Georgia" w:ascii="Ubuntu" w:hAnsi="Ubuntu"/>
          <w:color w:val="000000"/>
          <w:sz w:val="20"/>
          <w:szCs w:val="20"/>
          <w:b/>
          <w:bCs/>
        </w:rPr>
        <w:t>Designed and operated Kubernetes-based infrastructure</w:t>
      </w:r>
      <w:r>
        <w:rPr>
          <w:rFonts w:eastAsia="Georgia" w:cs="Georgia" w:ascii="Ubuntu" w:hAnsi="Ubuntu"/>
          <w:color w:val="000000"/>
          <w:sz w:val="20"/>
          <w:szCs w:val="20"/>
        </w:rPr>
        <w:t xml:space="preserve"> at scale with full RED metrics instrumentation, SLI definition, and SLO-breach simulation to keep alerting pipelines continuously exercised.</w:t>
      </w:r>
    </w:p>
    <w:p>
      <w:pPr>
        <w:pStyle w:val="ListParagraph"/>
        <w:numPr>
          <w:ilvl w:val="0"/>
          <w:numId w:val="4"/>
        </w:numPr>
        <w:spacing w:before="20" w:after="20"/>
        <w:rPr>
          <w:sz w:val="20"/>
          <w:szCs w:val="20"/>
        </w:rPr>
      </w:pPr>
      <w:r>
        <w:rPr>
          <w:rFonts w:eastAsia="Georgia" w:cs="Georgia" w:ascii="Ubuntu" w:hAnsi="Ubuntu"/>
          <w:color w:val="000000"/>
          <w:sz w:val="20"/>
          <w:szCs w:val="20"/>
          <w:b/>
          <w:bCs/>
        </w:rPr>
        <w:t>Built and maintained internal tooling</w:t>
      </w:r>
      <w:r>
        <w:rPr>
          <w:rFonts w:eastAsia="Georgia" w:cs="Georgia" w:ascii="Ubuntu" w:hAnsi="Ubuntu"/>
          <w:color w:val="000000"/>
          <w:sz w:val="20"/>
          <w:szCs w:val="20"/>
        </w:rPr>
        <w:t xml:space="preserve"> for runbook automation, self-healing workflows, and capacity management scripts using Go and Prometheus alerting rules.</w:t>
      </w:r>
    </w:p>
    <w:p>
      <w:pPr>
        <w:pStyle w:val="Normal"/>
        <w:spacing w:before="70" w:after="20"/>
        <w:rPr/>
      </w:pPr>
      <w:hyperlink r:id="rId7">
        <w:r>
          <w:rPr>
            <w:rFonts w:eastAsia="Georgia" w:cs="Georgia" w:ascii="Ubuntu" w:hAnsi="Ubuntu"/>
            <w:color w:val="729FCF"/>
            <w:sz w:val="20"/>
            <w:szCs w:val="20"/>
            <w:u w:val="none"/>
          </w:rPr>
          <w:t>chatops</w:t>
        </w:r>
      </w:hyperlink>
      <w:r>
        <w:rPr>
          <w:rFonts w:eastAsia="Georgia" w:cs="Georgia" w:ascii="Ubuntu" w:hAnsi="Ubuntu"/>
          <w:color w:val="888888"/>
          <w:sz w:val="20"/>
          <w:szCs w:val="20"/>
        </w:rPr>
        <w:t xml:space="preserve">  —  </w:t>
      </w:r>
      <w:r>
        <w:rPr>
          <w:rFonts w:eastAsia="Georgia" w:cs="Georgia" w:ascii="Ubuntu" w:hAnsi="Ubuntu"/>
          <w:color w:val="888888"/>
          <w:sz w:val="20"/>
          <w:szCs w:val="20"/>
          <w:i/>
          <w:iCs/>
        </w:rPr>
        <w:t>React · Node.js · PostgreSQL · ArgoCD · Helm</w:t>
      </w:r>
    </w:p>
    <w:p>
      <w:pPr>
        <w:pStyle w:val="ListParagraph"/>
        <w:numPr>
          <w:ilvl w:val="0"/>
          <w:numId w:val="4"/>
        </w:numPr>
        <w:spacing w:before="20" w:after="20"/>
        <w:rPr>
          <w:sz w:val="20"/>
          <w:szCs w:val="20"/>
        </w:rPr>
      </w:pPr>
      <w:r>
        <w:rPr>
          <w:rFonts w:eastAsia="Georgia" w:cs="Georgia" w:ascii="Ubuntu" w:hAnsi="Ubuntu"/>
          <w:color w:val="000000"/>
          <w:sz w:val="20"/>
          <w:szCs w:val="20"/>
          <w:b/>
          <w:bCs/>
        </w:rPr>
        <w:t>Partnered with engineering teams to enforce observability standards</w:t>
      </w:r>
      <w:r>
        <w:rPr>
          <w:rFonts w:eastAsia="Georgia" w:cs="Georgia" w:ascii="Ubuntu" w:hAnsi="Ubuntu"/>
          <w:color w:val="000000"/>
          <w:sz w:val="20"/>
          <w:szCs w:val="20"/>
        </w:rPr>
        <w:t xml:space="preserve"> and improve deployment pipelines via GitOps with ArgoCD and multi-stage Alpine builds reducing image size by ~60%.</w:t>
      </w:r>
    </w:p>
    <w:p>
      <w:pPr>
        <w:pStyle w:val="Normal"/>
        <w:spacing w:before="70" w:after="20"/>
        <w:rPr/>
      </w:pPr>
      <w:hyperlink r:id="rId8">
        <w:r>
          <w:rPr>
            <w:rFonts w:eastAsia="Georgia" w:cs="Georgia" w:ascii="Ubuntu" w:hAnsi="Ubuntu"/>
            <w:color w:val="729FCF"/>
            <w:sz w:val="20"/>
            <w:szCs w:val="20"/>
            <w:u w:val="none"/>
          </w:rPr>
          <w:t>istio-mesh-demo</w:t>
        </w:r>
      </w:hyperlink>
      <w:r>
        <w:rPr>
          <w:rFonts w:eastAsia="Georgia" w:cs="Georgia" w:ascii="Ubuntu" w:hAnsi="Ubuntu"/>
          <w:color w:val="888888"/>
          <w:sz w:val="20"/>
          <w:szCs w:val="20"/>
        </w:rPr>
        <w:t xml:space="preserve">  —  </w:t>
      </w:r>
      <w:r>
        <w:rPr>
          <w:rFonts w:eastAsia="Georgia" w:cs="Georgia" w:ascii="Ubuntu" w:hAnsi="Ubuntu"/>
          <w:color w:val="888888"/>
          <w:sz w:val="20"/>
          <w:szCs w:val="20"/>
          <w:i/>
          <w:iCs/>
        </w:rPr>
        <w:t>Istio · Kubernetes · FastAPI · Kiali · Grafana</w:t>
      </w:r>
    </w:p>
    <w:p>
      <w:pPr>
        <w:pStyle w:val="ListParagraph"/>
        <w:numPr>
          <w:ilvl w:val="0"/>
          <w:numId w:val="4"/>
        </w:numPr>
        <w:spacing w:before="20" w:after="20"/>
        <w:rPr>
          <w:sz w:val="20"/>
          <w:szCs w:val="20"/>
        </w:rPr>
      </w:pPr>
      <w:r>
        <w:rPr>
          <w:rFonts w:eastAsia="Georgia" w:cs="Georgia" w:ascii="Ubuntu" w:hAnsi="Ubuntu"/>
          <w:color w:val="000000"/>
          <w:sz w:val="20"/>
          <w:szCs w:val="20"/>
          <w:b/>
          <w:bCs/>
        </w:rPr>
        <w:t>Designed and operated Kubernetes-based infrastructure</w:t>
      </w:r>
      <w:r>
        <w:rPr>
          <w:rFonts w:eastAsia="Georgia" w:cs="Georgia" w:ascii="Ubuntu" w:hAnsi="Ubuntu"/>
          <w:color w:val="000000"/>
          <w:sz w:val="20"/>
          <w:szCs w:val="20"/>
        </w:rPr>
        <w:t xml:space="preserve"> at scale with full mTLS encryption via Envoy sidecars across distributed microservices.</w:t>
      </w:r>
    </w:p>
    <w:p>
      <w:pPr>
        <w:pStyle w:val="ListParagraph"/>
        <w:numPr>
          <w:ilvl w:val="0"/>
          <w:numId w:val="4"/>
        </w:numPr>
        <w:spacing w:before="20" w:after="20"/>
        <w:rPr>
          <w:sz w:val="20"/>
          <w:szCs w:val="20"/>
        </w:rPr>
      </w:pPr>
      <w:r>
        <w:rPr>
          <w:rFonts w:eastAsia="Georgia" w:cs="Georgia" w:ascii="Ubuntu" w:hAnsi="Ubuntu"/>
          <w:color w:val="000000"/>
          <w:sz w:val="20"/>
          <w:szCs w:val="20"/>
          <w:b/>
          <w:bCs/>
        </w:rPr>
        <w:t>Built and maintained internal tooling</w:t>
      </w:r>
      <w:r>
        <w:rPr>
          <w:rFonts w:eastAsia="Georgia" w:cs="Georgia" w:ascii="Ubuntu" w:hAnsi="Ubuntu"/>
          <w:color w:val="000000"/>
          <w:sz w:val="20"/>
          <w:szCs w:val="20"/>
        </w:rPr>
        <w:t xml:space="preserve"> for runbook automation, self-healing workflows, and capacity management scripts using Istio for service mesh and canary pipeline shifting.</w:t>
      </w:r>
    </w:p>
    <w:p>
      <w:pPr>
        <w:pStyle w:val="Normal"/>
        <w:spacing w:before="70" w:after="20"/>
        <w:rPr/>
      </w:pPr>
      <w:hyperlink r:id="rId14">
        <w:r>
          <w:rPr>
            <w:rFonts w:eastAsia="Georgia" w:cs="Georgia" w:ascii="Ubuntu" w:hAnsi="Ubuntu"/>
            <w:color w:val="729FCF"/>
            <w:sz w:val="20"/>
            <w:szCs w:val="20"/>
            <w:u w:val="none"/>
          </w:rPr>
          <w:t>postgresql-ha-lab</w:t>
        </w:r>
      </w:hyperlink>
      <w:r>
        <w:rPr>
          <w:rFonts w:eastAsia="Georgia" w:cs="Georgia" w:ascii="Ubuntu" w:hAnsi="Ubuntu"/>
          <w:color w:val="888888"/>
          <w:sz w:val="20"/>
          <w:szCs w:val="20"/>
        </w:rPr>
        <w:t xml:space="preserve">  —  </w:t>
      </w:r>
      <w:r>
        <w:rPr>
          <w:rFonts w:eastAsia="Georgia" w:cs="Georgia" w:ascii="Ubuntu" w:hAnsi="Ubuntu"/>
          <w:color w:val="888888"/>
          <w:sz w:val="20"/>
          <w:szCs w:val="20"/>
          <w:i/>
          <w:iCs/>
        </w:rPr>
        <w:t>CloudNativePG · Kubernetes</w:t>
      </w:r>
    </w:p>
    <w:p>
      <w:pPr>
        <w:pStyle w:val="ListParagraph"/>
        <w:numPr>
          <w:ilvl w:val="0"/>
          <w:numId w:val="4"/>
        </w:numPr>
        <w:spacing w:before="20" w:after="20"/>
        <w:rPr>
          <w:sz w:val="20"/>
          <w:szCs w:val="20"/>
        </w:rPr>
      </w:pPr>
      <w:r>
        <w:rPr>
          <w:rFonts w:eastAsia="Georgia" w:cs="Georgia" w:ascii="Ubuntu" w:hAnsi="Ubuntu"/>
          <w:color w:val="000000"/>
          <w:sz w:val="20"/>
          <w:szCs w:val="20"/>
          <w:b/>
          <w:bCs/>
        </w:rPr>
        <w:t>Instrumented full observability stack</w:t>
      </w:r>
      <w:r>
        <w:rPr>
          <w:rFonts w:eastAsia="Georgia" w:cs="Georgia" w:ascii="Ubuntu" w:hAnsi="Ubuntu"/>
          <w:color w:val="000000"/>
          <w:sz w:val="20"/>
          <w:szCs w:val="20"/>
        </w:rPr>
        <w:t xml:space="preserve"> with kube-prometheus-stack, defining SLIs for replication lag and failover time validated against SLO targets under simulated failure conditions.</w:t>
      </w:r>
    </w:p>
    <w:p>
      <w:pPr>
        <w:pStyle w:val="Normal"/>
        <w:spacing w:lineRule="auto" w:line="240" w:before="120" w:after="40"/>
        <w:rPr>
          <w:sz w:val="20"/>
          <w:szCs w:val="20"/>
        </w:rPr>
      </w:pPr>
      <w:r>
        <w:rPr>
          <w:rFonts w:eastAsia="Georgia" w:cs="Georgia" w:ascii="Ubuntu" w:hAnsi="Ubuntu"/>
          <w:b/>
          <w:bCs/>
          <w:color w:val="000000"/>
          <w:spacing w:val="40"/>
          <w:sz w:val="20"/>
          <w:szCs w:val="20"/>
        </w:rPr>
        <w:t>EDUCATION &amp; CERTIFICATIONS</w:t>
      </w:r>
    </w:p>
    <w:p>
      <w:pPr>
        <w:pStyle w:val="Normal"/>
        <w:tabs>
          <w:tab w:val="clear" w:pos="720"/>
          <w:tab w:val="right" w:pos="10800" w:leader="none"/>
        </w:tabs>
        <w:spacing w:before="100" w:after="20"/>
        <w:rPr>
          <w:sz w:val="20"/>
          <w:szCs w:val="20"/>
        </w:rPr>
      </w:pPr>
      <w:r>
        <w:rPr>
          <w:rFonts w:eastAsia="Georgia" w:cs="Georgia" w:ascii="Ubuntu" w:hAnsi="Ubuntu"/>
          <w:b/>
          <w:bCs/>
          <w:color w:val="000000"/>
          <w:sz w:val="20"/>
          <w:szCs w:val="20"/>
        </w:rPr>
        <w:t>Bachelor of Computer Applications</w:t>
      </w:r>
      <w:r>
        <w:rPr>
          <w:rFonts w:eastAsia="Georgia" w:cs="Georgia" w:ascii="Ubuntu" w:hAnsi="Ubuntu"/>
          <w:color w:val="555555"/>
          <w:sz w:val="20"/>
          <w:szCs w:val="20"/>
        </w:rPr>
        <w:t xml:space="preserve">  ·  </w:t>
      </w:r>
      <w:r>
        <w:rPr>
          <w:rFonts w:eastAsia="Georgia" w:cs="Georgia" w:ascii="Ubuntu" w:hAnsi="Ubuntu"/>
          <w:b/>
          <w:bCs/>
          <w:color w:val="000000"/>
          <w:sz w:val="20"/>
          <w:szCs w:val="20"/>
        </w:rPr>
        <w:t>Kakatiya University</w:t>
      </w:r>
      <w:r>
        <w:rPr>
          <w:rFonts w:eastAsia="Georgia" w:cs="Georgia" w:ascii="Ubuntu" w:hAnsi="Ubuntu"/>
          <w:b/>
          <w:bCs/>
          <w:color w:val="000000"/>
          <w:sz w:val="20"/>
          <w:szCs w:val="20"/>
        </w:rPr>
        <w:tab/>
      </w:r>
      <w:r>
        <w:rPr>
          <w:rFonts w:eastAsia="Georgia" w:cs="Georgia" w:ascii="Ubuntu" w:hAnsi="Ubuntu"/>
          <w:color w:val="888888"/>
          <w:sz w:val="20"/>
          <w:szCs w:val="20"/>
          <w:i/>
          <w:iCs/>
        </w:rPr>
        <w:t>2020 · 8.23 CGPA</w:t>
      </w:r>
    </w:p>
    <w:p>
      <w:pPr>
        <w:pStyle w:val="ListParagraph"/>
        <w:numPr>
          <w:ilvl w:val="0"/>
          <w:numId w:val="4"/>
        </w:numPr>
        <w:spacing w:before="20" w:after="20"/>
        <w:rPr>
          <w:sz w:val="20"/>
          <w:szCs w:val="20"/>
        </w:rPr>
      </w:pPr>
      <w:r>
        <w:rPr>
          <w:rFonts w:eastAsia="Georgia" w:cs="Georgia" w:ascii="Ubuntu" w:hAnsi="Ubuntu"/>
          <w:color w:val="000000"/>
          <w:sz w:val="20"/>
          <w:szCs w:val="20"/>
          <w:b/>
          <w:bCs/>
        </w:rPr>
        <w:t>Active:</w:t>
      </w:r>
      <w:r>
        <w:rPr>
          <w:rFonts w:eastAsia="Georgia" w:cs="Georgia" w:ascii="Ubuntu" w:hAnsi="Ubuntu"/>
          <w:color w:val="000000"/>
          <w:sz w:val="20"/>
          <w:szCs w:val="20"/>
        </w:rPr>
        <w:t xml:space="preserve"> OCI Foundations Associate · OCI AI Foundations · LFS162 DevOps &amp; SRE · GitHub Professional Certificate</w:t>
      </w:r>
    </w:p>
    <w:p>
      <w:pPr>
        <w:pStyle w:val="ListParagraph"/>
        <w:numPr>
          <w:ilvl w:val="0"/>
          <w:numId w:val="4"/>
        </w:numPr>
        <w:spacing w:before="20" w:after="20"/>
        <w:rPr>
          <w:sz w:val="20"/>
          <w:szCs w:val="20"/>
        </w:rPr>
      </w:pPr>
      <w:r>
        <w:rPr>
          <w:rFonts w:eastAsia="Georgia" w:cs="Georgia" w:ascii="Ubuntu" w:hAnsi="Ubuntu"/>
          <w:color w:val="000000"/>
          <w:sz w:val="20"/>
          <w:szCs w:val="20"/>
          <w:b/>
          <w:bCs/>
        </w:rPr>
        <w:t>In progress:</w:t>
      </w:r>
      <w:r>
        <w:rPr>
          <w:rFonts w:eastAsia="Georgia" w:cs="Georgia" w:ascii="Ubuntu" w:hAnsi="Ubuntu"/>
          <w:color w:val="000000"/>
          <w:sz w:val="20"/>
          <w:szCs w:val="20"/>
        </w:rPr>
        <w:t xml:space="preserve"> AWS Solutions Architect – Associate (SAA-C03)</w:t>
      </w:r>
    </w:p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01" w:characterSet="utf-8"/>
    <w:family w:val="roman"/>
    <w:pitch w:val="variable"/>
  </w:font>
  <w:font w:name="Georgia">
    <w:charset w:val="01" w:characterSet="utf-8"/>
    <w:family w:val="roman"/>
    <w:pitch w:val="variable"/>
  </w:font>
  <w:font w:name="Liberation Sans">
    <w:altName w:val="Arial"/>
    <w:charset w:val="01" w:characterSet="utf-8"/>
    <w:family w:val="swiss"/>
    <w:pitch w:val="variable"/>
  </w:font>
  <w:font w:name="Ubuntu">
    <w:charset w:val="01" w:characterSet="utf-8"/>
    <w:family w:val="roman"/>
    <w:pitch w:val="variable"/>
  </w:font>
  <w:font w:name="Symbol">
    <w:charset w:val="01"/>
    <w:family w:val="auto"/>
    <w:pitch w:val="variable"/>
  </w:font>
</w:fonts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bullet"/>
      <w:lvlText w:val=""/>
      <w:lvlJc w:val="start"/>
      <w:pPr>
        <w:tabs>
          <w:tab w:val="num" w:pos="0"/>
        </w:tabs>
        <w:ind w:start="400" w:hanging="280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start"/>
      <w:pPr>
        <w:tabs>
          <w:tab w:val="num" w:pos="1080"/>
        </w:tabs>
        <w:ind w:start="1080" w:hanging="360"/>
      </w:pPr>
      <w:rPr/>
    </w:lvl>
    <w:lvl w:ilvl="2">
      <w:start w:val="1"/>
      <w:numFmt w:val="decimal"/>
      <w:lvlText w:val="%3."/>
      <w:lvlJc w:val="start"/>
      <w:pPr>
        <w:tabs>
          <w:tab w:val="num" w:pos="1440"/>
        </w:tabs>
        <w:ind w:start="1440" w:hanging="360"/>
      </w:pPr>
      <w:rPr/>
    </w:lvl>
    <w:lvl w:ilvl="3">
      <w:start w:val="1"/>
      <w:numFmt w:val="decimal"/>
      <w:lvlText w:val="%4."/>
      <w:lvlJc w:val="start"/>
      <w:pPr>
        <w:tabs>
          <w:tab w:val="num" w:pos="1800"/>
        </w:tabs>
        <w:ind w:start="1800" w:hanging="360"/>
      </w:pPr>
      <w:rPr/>
    </w:lvl>
    <w:lvl w:ilvl="4">
      <w:start w:val="1"/>
      <w:numFmt w:val="decimal"/>
      <w:lvlText w:val="%5."/>
      <w:lvlJc w:val="start"/>
      <w:pPr>
        <w:tabs>
          <w:tab w:val="num" w:pos="2160"/>
        </w:tabs>
        <w:ind w:start="2160" w:hanging="360"/>
      </w:pPr>
      <w:rPr/>
    </w:lvl>
    <w:lvl w:ilvl="5">
      <w:start w:val="1"/>
      <w:numFmt w:val="decimal"/>
      <w:lvlText w:val="%6."/>
      <w:lvlJc w:val="start"/>
      <w:pPr>
        <w:tabs>
          <w:tab w:val="num" w:pos="2520"/>
        </w:tabs>
        <w:ind w:start="2520" w:hanging="360"/>
      </w:pPr>
      <w:rPr/>
    </w:lvl>
    <w:lvl w:ilvl="6">
      <w:start w:val="1"/>
      <w:numFmt w:val="decimal"/>
      <w:lvlText w:val="%7."/>
      <w:lvlJc w:val="start"/>
      <w:pPr>
        <w:tabs>
          <w:tab w:val="num" w:pos="2880"/>
        </w:tabs>
        <w:ind w:start="2880" w:hanging="360"/>
      </w:pPr>
      <w:rPr/>
    </w:lvl>
    <w:lvl w:ilvl="7">
      <w:start w:val="1"/>
      <w:numFmt w:val="decimal"/>
      <w:lvlText w:val="%8."/>
      <w:lvlJc w:val="start"/>
      <w:pPr>
        <w:tabs>
          <w:tab w:val="num" w:pos="3240"/>
        </w:tabs>
        <w:ind w:start="3240" w:hanging="360"/>
      </w:pPr>
      <w:rPr/>
    </w:lvl>
    <w:lvl w:ilvl="8">
      <w:start w:val="1"/>
      <w:numFmt w:val="decimal"/>
      <w:lvlText w:val="%9."/>
      <w:lvlJc w:val="start"/>
      <w:pPr>
        <w:tabs>
          <w:tab w:val="num" w:pos="3600"/>
        </w:tabs>
        <w:ind w:start="3600" w:hanging="360"/>
      </w:pPr>
      <w:rPr/>
    </w:lvl>
  </w:abstractNum>
  <w:abstractNum w:abstractNumId="2">
    <w:lvl w:ilvl="0">
      <w:start w:val="1"/>
      <w:numFmt w:val="bullet"/>
      <w:lvlText w:val=""/>
      <w:lvlJc w:val="start"/>
      <w:pPr>
        <w:tabs>
          <w:tab w:val="num" w:pos="0"/>
        </w:tabs>
        <w:ind w:start="400" w:hanging="280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start"/>
      <w:pPr>
        <w:tabs>
          <w:tab w:val="num" w:pos="1080"/>
        </w:tabs>
        <w:ind w:start="1080" w:hanging="360"/>
      </w:pPr>
      <w:rPr/>
    </w:lvl>
    <w:lvl w:ilvl="2">
      <w:start w:val="1"/>
      <w:numFmt w:val="decimal"/>
      <w:lvlText w:val="%3."/>
      <w:lvlJc w:val="start"/>
      <w:pPr>
        <w:tabs>
          <w:tab w:val="num" w:pos="1440"/>
        </w:tabs>
        <w:ind w:start="1440" w:hanging="360"/>
      </w:pPr>
      <w:rPr/>
    </w:lvl>
    <w:lvl w:ilvl="3">
      <w:start w:val="1"/>
      <w:numFmt w:val="decimal"/>
      <w:lvlText w:val="%4."/>
      <w:lvlJc w:val="start"/>
      <w:pPr>
        <w:tabs>
          <w:tab w:val="num" w:pos="1800"/>
        </w:tabs>
        <w:ind w:start="1800" w:hanging="360"/>
      </w:pPr>
      <w:rPr/>
    </w:lvl>
    <w:lvl w:ilvl="4">
      <w:start w:val="1"/>
      <w:numFmt w:val="decimal"/>
      <w:lvlText w:val="%5."/>
      <w:lvlJc w:val="start"/>
      <w:pPr>
        <w:tabs>
          <w:tab w:val="num" w:pos="2160"/>
        </w:tabs>
        <w:ind w:start="2160" w:hanging="360"/>
      </w:pPr>
      <w:rPr/>
    </w:lvl>
    <w:lvl w:ilvl="5">
      <w:start w:val="1"/>
      <w:numFmt w:val="decimal"/>
      <w:lvlText w:val="%6."/>
      <w:lvlJc w:val="start"/>
      <w:pPr>
        <w:tabs>
          <w:tab w:val="num" w:pos="2520"/>
        </w:tabs>
        <w:ind w:start="2520" w:hanging="360"/>
      </w:pPr>
      <w:rPr/>
    </w:lvl>
    <w:lvl w:ilvl="6">
      <w:start w:val="1"/>
      <w:numFmt w:val="decimal"/>
      <w:lvlText w:val="%7."/>
      <w:lvlJc w:val="start"/>
      <w:pPr>
        <w:tabs>
          <w:tab w:val="num" w:pos="2880"/>
        </w:tabs>
        <w:ind w:start="2880" w:hanging="360"/>
      </w:pPr>
      <w:rPr/>
    </w:lvl>
    <w:lvl w:ilvl="7">
      <w:start w:val="1"/>
      <w:numFmt w:val="decimal"/>
      <w:lvlText w:val="%8."/>
      <w:lvlJc w:val="start"/>
      <w:pPr>
        <w:tabs>
          <w:tab w:val="num" w:pos="3240"/>
        </w:tabs>
        <w:ind w:start="3240" w:hanging="360"/>
      </w:pPr>
      <w:rPr/>
    </w:lvl>
    <w:lvl w:ilvl="8">
      <w:start w:val="1"/>
      <w:numFmt w:val="decimal"/>
      <w:lvlText w:val="%9."/>
      <w:lvlJc w:val="start"/>
      <w:pPr>
        <w:tabs>
          <w:tab w:val="num" w:pos="3600"/>
        </w:tabs>
        <w:ind w:start="3600" w:hanging="360"/>
      </w:pPr>
      <w:rPr/>
    </w:lvl>
  </w:abstractNum>
  <w:abstractNum w:abstractNumId="3">
    <w:lvl w:ilvl="0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1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2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3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4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5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6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7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8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2"/>
    <w:lvlOverride w:ilvl="0">
      <w:startOverride w:val="1"/>
    </w:lvlOverride>
  </w:num>
</w:numbering>
</file>

<file path=word/settings.xml><?xml version="1.0" encoding="utf-8"?>
<w:settings xmlns:w="http://schemas.openxmlformats.org/wordprocessingml/2006/main">
  <w:zoom w:percent="110"/>
  <w:defaultTabStop w:val="720"/>
  <w:autoHyphenation w:val="true"/>
  <w:hyphenationZone w:val="0"/>
  <w:compat>
    <w:compatSetting w:name="compatibilityMode" w:uri="http://schemas.microsoft.com/office/word" w:val="15"/>
  </w:compat>
  <w:themeFontLang w:val="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Georgia" w:hAnsi="Georgia" w:eastAsia="Georgia" w:cs="Georgia"/>
        <w:color w:val="000000"/>
        <w:sz w:val="18"/>
        <w:szCs w:val="18"/>
        <w:lang w:val="en-US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/>
      <w:suppressAutoHyphens w:val="true"/>
      <w:bidi w:val="0"/>
      <w:spacing w:before="0" w:after="0"/>
      <w:jc w:val="start"/>
    </w:pPr>
    <w:rPr>
      <w:rFonts w:ascii="Georgia" w:hAnsi="Georgia" w:eastAsia="Georgia" w:cs="Georgia"/>
      <w:color w:val="000000"/>
      <w:kern w:val="0"/>
      <w:sz w:val="18"/>
      <w:szCs w:val="18"/>
      <w:lang w:val="en-US" w:eastAsia="zh-CN" w:bidi="hi-IN"/>
    </w:rPr>
  </w:style>
  <w:style w:type="paragraph" w:styleId="Heading1">
    <w:name w:val="heading 1"/>
    <w:basedOn w:val="Heading"/>
    <w:qFormat/>
    <w:pPr/>
    <w:rPr>
      <w:color w:val="2E74B5"/>
      <w:sz w:val="32"/>
      <w:szCs w:val="32"/>
    </w:rPr>
  </w:style>
  <w:style w:type="paragraph" w:styleId="Heading2">
    <w:name w:val="heading 2"/>
    <w:basedOn w:val="Heading"/>
    <w:qFormat/>
    <w:pPr/>
    <w:rPr>
      <w:color w:val="2E74B5"/>
      <w:sz w:val="26"/>
      <w:szCs w:val="26"/>
    </w:rPr>
  </w:style>
  <w:style w:type="paragraph" w:styleId="Heading3">
    <w:name w:val="heading 3"/>
    <w:basedOn w:val="Heading"/>
    <w:qFormat/>
    <w:pPr/>
    <w:rPr>
      <w:color w:val="1F4D78"/>
      <w:sz w:val="24"/>
      <w:szCs w:val="24"/>
    </w:rPr>
  </w:style>
  <w:style w:type="paragraph" w:styleId="Heading4">
    <w:name w:val="heading 4"/>
    <w:basedOn w:val="Heading"/>
    <w:qFormat/>
    <w:pPr/>
    <w:rPr>
      <w:i/>
      <w:iCs/>
      <w:color w:val="2E74B5"/>
    </w:rPr>
  </w:style>
  <w:style w:type="paragraph" w:styleId="Heading5">
    <w:name w:val="heading 5"/>
    <w:basedOn w:val="Heading"/>
    <w:qFormat/>
    <w:pPr/>
    <w:rPr>
      <w:color w:val="2E74B5"/>
    </w:rPr>
  </w:style>
  <w:style w:type="paragraph" w:styleId="Heading6">
    <w:name w:val="heading 6"/>
    <w:basedOn w:val="Heading"/>
    <w:qFormat/>
    <w:pPr/>
    <w:rPr>
      <w:color w:val="1F4D78"/>
    </w:rPr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Charactersuser">
    <w:name w:val="Footnote Characters (user)"/>
    <w:uiPriority w:val="99"/>
    <w:semiHidden/>
    <w:unhideWhenUsed/>
    <w:qFormat/>
    <w:rPr>
      <w:vertAlign w:val="superscript"/>
    </w:rPr>
  </w:style>
  <w:style w:type="character" w:styleId="FootnoteCharacters">
    <w:name w:val="Footnote Characters"/>
    <w:qFormat/>
    <w:rPr>
      <w:vertAlign w:val="superscript"/>
    </w:rPr>
  </w:style>
  <w:style w:type="character" w:styleId="FootnoteReference">
    <w:name w:val="footnote reference"/>
    <w:rPr>
      <w:vertAlign w:val="superscript"/>
    </w:rPr>
  </w:style>
  <w:style w:type="character" w:styleId="FootnoteTextChar">
    <w:name w:val="Footnote Text Char"/>
    <w:link w:val="FootnoteText"/>
    <w:uiPriority w:val="99"/>
    <w:semiHidden/>
    <w:unhideWhenUsed/>
    <w:qFormat/>
    <w:rPr>
      <w:sz w:val="20"/>
      <w:szCs w:val="20"/>
    </w:rPr>
  </w:style>
  <w:style w:type="character" w:styleId="EndnoteCharactersuser">
    <w:name w:val="Endnote Characters (user)"/>
    <w:uiPriority w:val="99"/>
    <w:semiHidden/>
    <w:unhideWhenUsed/>
    <w:qFormat/>
    <w:rPr>
      <w:vertAlign w:val="superscript"/>
    </w:rPr>
  </w:style>
  <w:style w:type="character" w:styleId="EndnoteCharacters">
    <w:name w:val="Endnote Characters"/>
    <w:qFormat/>
    <w:rPr>
      <w:vertAlign w:val="superscript"/>
    </w:rPr>
  </w:style>
  <w:style w:type="character" w:styleId="EndnoteReference">
    <w:name w:val="endnote reference"/>
    <w:rPr>
      <w:vertAlign w:val="superscript"/>
    </w:rPr>
  </w:style>
  <w:style w:type="character" w:styleId="EndnoteTextChar">
    <w:name w:val="Endnote Text Char"/>
    <w:link w:val="EndnoteText"/>
    <w:uiPriority w:val="99"/>
    <w:semiHidden/>
    <w:unhideWhenUsed/>
    <w:qFormat/>
    <w:rPr>
      <w:sz w:val="20"/>
      <w:szCs w:val="20"/>
    </w:rPr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Noto Sans CJK SC" w:cs="Noto Sans Devanagari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Noto Sans Devanagari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Noto Sans Devanagari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Noto Sans Devanagari"/>
    </w:rPr>
  </w:style>
  <w:style w:type="paragraph" w:styleId="Title">
    <w:name w:val="Title"/>
    <w:basedOn w:val="Heading"/>
    <w:qFormat/>
    <w:pPr/>
    <w:rPr>
      <w:sz w:val="56"/>
      <w:szCs w:val="56"/>
    </w:rPr>
  </w:style>
  <w:style w:type="paragraph" w:styleId="StrongEmphasis">
    <w:name w:val="Strong Emphasis"/>
    <w:qFormat/>
    <w:pPr>
      <w:widowControl/>
      <w:suppressAutoHyphens w:val="true"/>
      <w:bidi w:val="0"/>
      <w:spacing w:before="0" w:after="0"/>
      <w:jc w:val="start"/>
    </w:pPr>
    <w:rPr>
      <w:rFonts w:ascii="Georgia" w:hAnsi="Georgia" w:eastAsia="Georgia" w:cs="Georgia"/>
      <w:b/>
      <w:bCs/>
      <w:color w:val="000000"/>
      <w:kern w:val="0"/>
      <w:sz w:val="18"/>
      <w:szCs w:val="18"/>
      <w:lang w:val="en-US" w:eastAsia="zh-CN" w:bidi="hi-IN"/>
    </w:rPr>
  </w:style>
  <w:style w:type="paragraph" w:styleId="ListParagraph">
    <w:name w:val="List Paragraph"/>
    <w:qFormat/>
    <w:pPr>
      <w:widowControl/>
      <w:suppressAutoHyphens w:val="true"/>
      <w:bidi w:val="0"/>
      <w:spacing w:before="0" w:after="0"/>
      <w:jc w:val="start"/>
    </w:pPr>
    <w:rPr>
      <w:rFonts w:ascii="Georgia" w:hAnsi="Georgia" w:eastAsia="Georgia" w:cs="Georgia"/>
      <w:color w:val="000000"/>
      <w:kern w:val="0"/>
      <w:sz w:val="18"/>
      <w:szCs w:val="18"/>
      <w:lang w:val="en-US" w:eastAsia="zh-CN" w:bidi="hi-IN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lineRule="auto" w:line="240" w:before="0" w:after="0"/>
    </w:pPr>
    <w:rPr>
      <w:sz w:val="20"/>
      <w:szCs w:val="20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lineRule="auto" w:line="240" w:before="0" w:after="0"/>
    </w:pPr>
    <w:rPr>
      <w:sz w:val="20"/>
      <w:szCs w:val="20"/>
    </w:rPr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hyperlink" Target="mailto:me@sharanch.dev" TargetMode="External"/><Relationship Id="rId3" Type="http://schemas.openxmlformats.org/officeDocument/2006/relationships/hyperlink" Target="https://www.linkedin.com/in/sharanchenna/" TargetMode="External"/><Relationship Id="rId4" Type="http://schemas.openxmlformats.org/officeDocument/2006/relationships/hyperlink" Target="https://github.com/sharanch/" TargetMode="External"/><Relationship Id="rId5" Type="http://schemas.openxmlformats.org/officeDocument/2006/relationships/hyperlink" Target="https://github.com/sharanch/log-explainer" TargetMode="External"/><Relationship Id="rId6" Type="http://schemas.openxmlformats.org/officeDocument/2006/relationships/hyperlink" Target="https://github.com/sharanch/go-sre-observatory" TargetMode="External"/><Relationship Id="rId7" Type="http://schemas.openxmlformats.org/officeDocument/2006/relationships/hyperlink" Target="https://github.com/sharanch/chatops" TargetMode="External"/><Relationship Id="rId8" Type="http://schemas.openxmlformats.org/officeDocument/2006/relationships/hyperlink" Target="https://github.com/sharanch/istio-mesh-demo" TargetMode="External"/><Relationship Id="rId9" Type="http://schemas.openxmlformats.org/officeDocument/2006/relationships/hyperlink" Target="https://github.com/sharanch/postgres-ha-resiliency-lab" TargetMode="External"/><Relationship Id="rId10" Type="http://schemas.openxmlformats.org/officeDocument/2006/relationships/numbering" Target="numbering.xml"/><Relationship Id="rId11" Type="http://schemas.openxmlformats.org/officeDocument/2006/relationships/fontTable" Target="fontTable.xml"/><Relationship Id="rId12" Type="http://schemas.openxmlformats.org/officeDocument/2006/relationships/settings" Target="settings.xml"/><Relationship Id="rId13" Type="http://schemas.openxmlformats.org/officeDocument/2006/relationships/theme" Target="theme/theme1.xml"/><Relationship Id="rId14" Type="http://schemas.openxmlformats.org/officeDocument/2006/relationships/hyperlink" Target="https://github.com/sharanch/postgresql-ha-resiliency-lab" TargetMode="External"/>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32</TotalTime>
  <Application>LibreOffice/26.2.3.2$MacOSX_AARCH64 LibreOffice_project/70e089b17412e4cb7773e41413306b17a2328c34</Application>
  <AppVersion>15.0000</AppVersion>
  <Pages>2</Pages>
  <Words>971</Words>
  <Characters>6045</Characters>
  <CharactersWithSpaces>7007</CharactersWithSpaces>
  <Paragraphs>49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2026-05-10T03:02:47Z</dcterms:created>
  <dc:creator>Un-named</dc:creator>
  <dc:description/>
  <dc:language>en-US</dc:language>
  <cp:lastModifiedBy/>
  <cp:lastPrinted>2026-05-11T18:43:36Z</cp:lastPrinted>
  <dcterms:modified xsi:type="dcterms:W3CDTF">2026-06-07T21:52:22Z</dcterms:modified>
  <cp:revision>18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