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EAF" w:rsidRDefault="00B81099" w:rsidP="00B81099">
      <w:pPr>
        <w:pStyle w:val="Default"/>
        <w:rPr>
          <w:sz w:val="22"/>
          <w:szCs w:val="22"/>
        </w:rPr>
      </w:pPr>
      <w:r w:rsidRPr="00B81099">
        <w:rPr>
          <w:b/>
        </w:rPr>
        <w:t>AIM: -</w:t>
      </w:r>
      <w:r>
        <w:t xml:space="preserve"> </w:t>
      </w:r>
      <w:r>
        <w:rPr>
          <w:sz w:val="22"/>
          <w:szCs w:val="22"/>
        </w:rPr>
        <w:t>Build classification model which will classify the quality of wine depend on multiple factors.</w:t>
      </w:r>
    </w:p>
    <w:p w:rsidR="00B81099" w:rsidRDefault="00B81099" w:rsidP="00B81099">
      <w:pPr>
        <w:pStyle w:val="Default"/>
        <w:rPr>
          <w:sz w:val="22"/>
          <w:szCs w:val="22"/>
        </w:rPr>
      </w:pPr>
    </w:p>
    <w:p w:rsidR="00B81099" w:rsidRDefault="00B81099" w:rsidP="00B81099">
      <w:pPr>
        <w:pStyle w:val="Default"/>
      </w:pPr>
      <w:r w:rsidRPr="00B81099">
        <w:rPr>
          <w:b/>
        </w:rPr>
        <w:t>INSIGHTS: -</w:t>
      </w:r>
      <w:r>
        <w:t xml:space="preserve"> </w:t>
      </w:r>
    </w:p>
    <w:p w:rsidR="00BD0290" w:rsidRPr="00F778EC" w:rsidRDefault="00BD0290" w:rsidP="00BD0290">
      <w:pPr>
        <w:pStyle w:val="Default"/>
        <w:numPr>
          <w:ilvl w:val="0"/>
          <w:numId w:val="2"/>
        </w:numPr>
        <w:rPr>
          <w:b/>
          <w:sz w:val="40"/>
          <w:szCs w:val="40"/>
        </w:rPr>
      </w:pPr>
      <w:r w:rsidRPr="00F778EC">
        <w:rPr>
          <w:b/>
          <w:sz w:val="40"/>
          <w:szCs w:val="40"/>
        </w:rPr>
        <w:t xml:space="preserve">Following is the correlation </w:t>
      </w:r>
      <w:r w:rsidR="00E91A64" w:rsidRPr="00F778EC">
        <w:rPr>
          <w:b/>
          <w:sz w:val="40"/>
          <w:szCs w:val="40"/>
        </w:rPr>
        <w:t>plot.</w:t>
      </w:r>
    </w:p>
    <w:p w:rsidR="00BD0290" w:rsidRDefault="00BD0290" w:rsidP="00BD0290">
      <w:pPr>
        <w:pStyle w:val="Default"/>
      </w:pPr>
      <w:r w:rsidRPr="00BD0290">
        <w:rPr>
          <w:noProof/>
        </w:rPr>
        <w:drawing>
          <wp:inline distT="0" distB="0" distL="0" distR="0">
            <wp:extent cx="6229350" cy="4838700"/>
            <wp:effectExtent l="0" t="0" r="0" b="0"/>
            <wp:docPr id="2" name="Picture 2" descr="E:\R\CaseStudyOnWines\CaseStudyOnWines\correlation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\CaseStudyOnWines\CaseStudyOnWines\correlation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122" cy="484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90" w:rsidRDefault="00BD0290" w:rsidP="0045332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BD0290">
        <w:rPr>
          <w:rFonts w:ascii="Helvetica" w:hAnsi="Helvetica" w:cs="Helvetica"/>
          <w:color w:val="333333"/>
          <w:sz w:val="21"/>
          <w:szCs w:val="21"/>
        </w:rPr>
        <w:t>I selected acid, sugar and alcohol levels as the main features. However, from the above observations, it appears that sugar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D0290">
        <w:rPr>
          <w:rFonts w:ascii="Helvetica" w:hAnsi="Helvetica" w:cs="Helvetica"/>
          <w:color w:val="333333"/>
          <w:sz w:val="21"/>
          <w:szCs w:val="21"/>
        </w:rPr>
        <w:t xml:space="preserve">(residual sugar) does not have a clear relationship with quality. </w:t>
      </w:r>
    </w:p>
    <w:p w:rsidR="00BD0290" w:rsidRDefault="00BD0290" w:rsidP="0045332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</w:t>
      </w:r>
      <w:r w:rsidRPr="00BD0290">
        <w:rPr>
          <w:rFonts w:ascii="Helvetica" w:hAnsi="Helvetica" w:cs="Helvetica"/>
          <w:color w:val="333333"/>
          <w:sz w:val="21"/>
          <w:szCs w:val="21"/>
        </w:rPr>
        <w:t>ree sulfur dioxide and total dioxide appear t</w:t>
      </w:r>
      <w:r>
        <w:rPr>
          <w:rFonts w:ascii="Helvetica" w:hAnsi="Helvetica" w:cs="Helvetica"/>
          <w:color w:val="333333"/>
          <w:sz w:val="21"/>
          <w:szCs w:val="21"/>
        </w:rPr>
        <w:t>o have strong correlation (0.71</w:t>
      </w:r>
      <w:r w:rsidRPr="00BD0290">
        <w:rPr>
          <w:rFonts w:ascii="Helvetica" w:hAnsi="Helvetica" w:cs="Helvetica"/>
          <w:color w:val="333333"/>
          <w:sz w:val="21"/>
          <w:szCs w:val="21"/>
        </w:rPr>
        <w:t>). This is expected as these two factors are</w:t>
      </w:r>
      <w:r>
        <w:rPr>
          <w:rFonts w:ascii="Helvetica" w:hAnsi="Helvetica" w:cs="Helvetica"/>
          <w:color w:val="333333"/>
          <w:sz w:val="21"/>
          <w:szCs w:val="21"/>
        </w:rPr>
        <w:t xml:space="preserve"> related. </w:t>
      </w:r>
      <w:r w:rsidRPr="00BD0290">
        <w:rPr>
          <w:rFonts w:ascii="Helvetica" w:hAnsi="Helvetica" w:cs="Helvetica"/>
          <w:color w:val="333333"/>
          <w:sz w:val="21"/>
          <w:szCs w:val="21"/>
        </w:rPr>
        <w:t>The implication is we may need to choose only one of them for model building.</w:t>
      </w:r>
    </w:p>
    <w:p w:rsidR="00BD0290" w:rsidRPr="009C34B2" w:rsidRDefault="009C34B2" w:rsidP="0045332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relationship between density</w:t>
      </w:r>
      <w:r w:rsidR="008D7D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quality is strong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(-0.69).</w:t>
      </w:r>
    </w:p>
    <w:p w:rsidR="009C34B2" w:rsidRDefault="009C34B2" w:rsidP="00853C41">
      <w:pPr>
        <w:pStyle w:val="NormalWeb"/>
        <w:shd w:val="clear" w:color="auto" w:fill="FFFFFF"/>
        <w:spacing w:before="0" w:beforeAutospacing="0" w:after="150" w:afterAutospacing="0" w:line="300" w:lineRule="atLeast"/>
        <w:ind w:left="780"/>
        <w:rPr>
          <w:rFonts w:ascii="Helvetica" w:hAnsi="Helvetica" w:cs="Helvetica"/>
          <w:color w:val="333333"/>
          <w:sz w:val="21"/>
          <w:szCs w:val="21"/>
        </w:rPr>
      </w:pPr>
    </w:p>
    <w:p w:rsidR="00F778EC" w:rsidRDefault="00F778EC" w:rsidP="00853C41">
      <w:pPr>
        <w:pStyle w:val="NormalWeb"/>
        <w:shd w:val="clear" w:color="auto" w:fill="FFFFFF"/>
        <w:spacing w:before="0" w:beforeAutospacing="0" w:after="150" w:afterAutospacing="0" w:line="300" w:lineRule="atLeast"/>
        <w:ind w:left="780"/>
        <w:rPr>
          <w:rFonts w:ascii="Helvetica" w:hAnsi="Helvetica" w:cs="Helvetica"/>
          <w:color w:val="333333"/>
          <w:sz w:val="21"/>
          <w:szCs w:val="21"/>
        </w:rPr>
      </w:pPr>
    </w:p>
    <w:p w:rsidR="00F778EC" w:rsidRPr="00BD0290" w:rsidRDefault="00F778EC" w:rsidP="00853C41">
      <w:pPr>
        <w:pStyle w:val="NormalWeb"/>
        <w:shd w:val="clear" w:color="auto" w:fill="FFFFFF"/>
        <w:spacing w:before="0" w:beforeAutospacing="0" w:after="150" w:afterAutospacing="0" w:line="300" w:lineRule="atLeast"/>
        <w:ind w:left="780"/>
        <w:rPr>
          <w:rFonts w:ascii="Helvetica" w:hAnsi="Helvetica" w:cs="Helvetica"/>
          <w:color w:val="333333"/>
          <w:sz w:val="21"/>
          <w:szCs w:val="21"/>
        </w:rPr>
      </w:pPr>
    </w:p>
    <w:p w:rsidR="00BD0290" w:rsidRDefault="00F778EC" w:rsidP="00BD0290">
      <w:pPr>
        <w:pStyle w:val="Default"/>
        <w:ind w:left="720"/>
        <w:rPr>
          <w:b/>
          <w:sz w:val="40"/>
          <w:szCs w:val="40"/>
        </w:rPr>
      </w:pPr>
      <w:r w:rsidRPr="00F778EC">
        <w:rPr>
          <w:b/>
          <w:sz w:val="40"/>
          <w:szCs w:val="40"/>
        </w:rPr>
        <w:lastRenderedPageBreak/>
        <w:t>Random Forest Model:-</w:t>
      </w:r>
    </w:p>
    <w:p w:rsidR="00F778EC" w:rsidRDefault="00F778EC" w:rsidP="00BD0290">
      <w:pPr>
        <w:pStyle w:val="Default"/>
        <w:ind w:left="720"/>
        <w:rPr>
          <w:b/>
          <w:sz w:val="40"/>
          <w:szCs w:val="40"/>
        </w:rPr>
      </w:pPr>
    </w:p>
    <w:p w:rsidR="00F778EC" w:rsidRDefault="00F778EC" w:rsidP="00F778EC">
      <w:pPr>
        <w:pStyle w:val="Default"/>
        <w:numPr>
          <w:ilvl w:val="0"/>
          <w:numId w:val="1"/>
        </w:numPr>
      </w:pPr>
      <w:r>
        <w:t>According to my analysis the best accuracy is given by random forest model.</w:t>
      </w:r>
    </w:p>
    <w:p w:rsidR="00F778EC" w:rsidRDefault="00F778EC" w:rsidP="00F778EC">
      <w:pPr>
        <w:pStyle w:val="Default"/>
        <w:numPr>
          <w:ilvl w:val="0"/>
          <w:numId w:val="1"/>
        </w:numPr>
      </w:pPr>
      <w:r>
        <w:t>The accuracy of random forest model is 94.74%.</w:t>
      </w:r>
    </w:p>
    <w:p w:rsidR="00F778EC" w:rsidRDefault="00F778EC" w:rsidP="00F778EC">
      <w:pPr>
        <w:pStyle w:val="Default"/>
        <w:ind w:left="720"/>
      </w:pPr>
    </w:p>
    <w:p w:rsidR="00F778EC" w:rsidRDefault="00F778EC" w:rsidP="00F778EC">
      <w:pPr>
        <w:pStyle w:val="Default"/>
      </w:pPr>
      <w:r>
        <w:t xml:space="preserve">           </w:t>
      </w:r>
      <w:r w:rsidRPr="00B81099">
        <w:rPr>
          <w:noProof/>
        </w:rPr>
        <w:drawing>
          <wp:inline distT="0" distB="0" distL="0" distR="0" wp14:anchorId="4EF74DAD" wp14:editId="006BBABF">
            <wp:extent cx="6229350" cy="2114550"/>
            <wp:effectExtent l="0" t="0" r="0" b="0"/>
            <wp:docPr id="1" name="Picture 1" descr="E:\R\CaseStudyOnWines\CaseStudyOnWines\randomforest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\CaseStudyOnWines\CaseStudyOnWines\randomforest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EC" w:rsidRDefault="00F778EC" w:rsidP="00F778EC">
      <w:pPr>
        <w:pStyle w:val="Default"/>
      </w:pPr>
    </w:p>
    <w:p w:rsidR="00F778EC" w:rsidRDefault="00F778EC" w:rsidP="00F778EC">
      <w:pPr>
        <w:pStyle w:val="Default"/>
        <w:numPr>
          <w:ilvl w:val="0"/>
          <w:numId w:val="2"/>
        </w:numPr>
      </w:pPr>
      <w:r>
        <w:t>As from above figure we can extract that alcohol is the factor that explains best the quality of wines and so on.</w:t>
      </w:r>
    </w:p>
    <w:p w:rsidR="00F778EC" w:rsidRDefault="00F778EC" w:rsidP="00F778EC">
      <w:pPr>
        <w:pStyle w:val="Default"/>
        <w:numPr>
          <w:ilvl w:val="0"/>
          <w:numId w:val="2"/>
        </w:numPr>
      </w:pPr>
      <w:r>
        <w:t>As in this random forest with accuracy 94.74% I have classified the quality of wines as GOOD and BAD.</w:t>
      </w:r>
    </w:p>
    <w:p w:rsidR="00F778EC" w:rsidRDefault="00F778EC" w:rsidP="00F778EC">
      <w:pPr>
        <w:pStyle w:val="Default"/>
        <w:numPr>
          <w:ilvl w:val="0"/>
          <w:numId w:val="2"/>
        </w:numPr>
      </w:pPr>
      <w:r>
        <w:t>But when I classify the quality of wines as GOOD NORMAL and BAD the quality of random forest model decreases to 89.1%</w:t>
      </w:r>
    </w:p>
    <w:p w:rsidR="00F778EC" w:rsidRPr="00E91A64" w:rsidRDefault="00F778EC" w:rsidP="00F778EC">
      <w:pPr>
        <w:pStyle w:val="Default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After some research about wine quality, it appears to me that acid, sugar and alcohol levels are the most important features when tasting and deciding wine quality.</w:t>
      </w:r>
    </w:p>
    <w:p w:rsidR="00F778EC" w:rsidRPr="00F778EC" w:rsidRDefault="00F778EC" w:rsidP="00F778EC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E91A64">
        <w:rPr>
          <w:rFonts w:ascii="Arial" w:hAnsi="Arial" w:cs="Arial"/>
          <w:sz w:val="22"/>
          <w:szCs w:val="22"/>
          <w:shd w:val="clear" w:color="auto" w:fill="FFFFFF"/>
        </w:rPr>
        <w:t>From the samples analyzed, the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wines with higher a</w:t>
      </w:r>
      <w:r w:rsidRPr="00E91A64">
        <w:rPr>
          <w:rFonts w:ascii="Arial" w:hAnsi="Arial" w:cs="Arial"/>
          <w:sz w:val="22"/>
          <w:szCs w:val="22"/>
          <w:shd w:val="clear" w:color="auto" w:fill="FFFFFF"/>
        </w:rPr>
        <w:t>lcohol content exhibited lower SO2 content as co</w:t>
      </w:r>
      <w:r>
        <w:rPr>
          <w:rFonts w:ascii="Arial" w:hAnsi="Arial" w:cs="Arial"/>
          <w:sz w:val="22"/>
          <w:szCs w:val="22"/>
          <w:shd w:val="clear" w:color="auto" w:fill="FFFFFF"/>
        </w:rPr>
        <w:t>mpared with samples with lower a</w:t>
      </w:r>
      <w:r w:rsidRPr="00E91A64">
        <w:rPr>
          <w:rFonts w:ascii="Arial" w:hAnsi="Arial" w:cs="Arial"/>
          <w:sz w:val="22"/>
          <w:szCs w:val="22"/>
          <w:shd w:val="clear" w:color="auto" w:fill="FFFFFF"/>
        </w:rPr>
        <w:t>lcohol content</w:t>
      </w:r>
      <w:r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:rsidR="0057058E" w:rsidRPr="0057058E" w:rsidRDefault="00F778EC" w:rsidP="0057058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Variable importance from this model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2785"/>
        <w:gridCol w:w="2828"/>
      </w:tblGrid>
      <w:tr w:rsidR="00F778EC" w:rsidRPr="00F778EC" w:rsidTr="00F778EC">
        <w:trPr>
          <w:trHeight w:val="300"/>
        </w:trPr>
        <w:tc>
          <w:tcPr>
            <w:tcW w:w="960" w:type="dxa"/>
            <w:noWrap/>
            <w:hideMark/>
          </w:tcPr>
          <w:p w:rsidR="00F778EC" w:rsidRPr="0057058E" w:rsidRDefault="00F778EC" w:rsidP="00F778EC">
            <w:pPr>
              <w:pStyle w:val="Default"/>
              <w:ind w:left="720"/>
              <w:rPr>
                <w:b/>
              </w:rPr>
            </w:pPr>
            <w:r w:rsidRPr="0057058E">
              <w:rPr>
                <w:b/>
              </w:rPr>
              <w:t>Rank</w:t>
            </w:r>
          </w:p>
        </w:tc>
        <w:tc>
          <w:tcPr>
            <w:tcW w:w="1940" w:type="dxa"/>
            <w:noWrap/>
            <w:hideMark/>
          </w:tcPr>
          <w:p w:rsidR="00F778EC" w:rsidRPr="0057058E" w:rsidRDefault="00F778EC" w:rsidP="00F778EC">
            <w:pPr>
              <w:pStyle w:val="Default"/>
              <w:ind w:left="720"/>
              <w:rPr>
                <w:b/>
              </w:rPr>
            </w:pPr>
            <w:r w:rsidRPr="0057058E">
              <w:rPr>
                <w:b/>
              </w:rPr>
              <w:t>variable</w:t>
            </w:r>
          </w:p>
        </w:tc>
        <w:tc>
          <w:tcPr>
            <w:tcW w:w="1900" w:type="dxa"/>
            <w:noWrap/>
            <w:hideMark/>
          </w:tcPr>
          <w:p w:rsidR="00F778EC" w:rsidRPr="0057058E" w:rsidRDefault="00F778EC" w:rsidP="00F778EC">
            <w:pPr>
              <w:pStyle w:val="Default"/>
              <w:ind w:left="720"/>
              <w:rPr>
                <w:b/>
              </w:rPr>
            </w:pPr>
            <w:proofErr w:type="spellStart"/>
            <w:r w:rsidRPr="0057058E">
              <w:rPr>
                <w:b/>
              </w:rPr>
              <w:t>MeanDecreaseGini</w:t>
            </w:r>
            <w:proofErr w:type="spellEnd"/>
          </w:p>
        </w:tc>
      </w:tr>
      <w:tr w:rsidR="00F778EC" w:rsidRPr="00F778EC" w:rsidTr="00F778EC">
        <w:trPr>
          <w:trHeight w:val="300"/>
        </w:trPr>
        <w:tc>
          <w:tcPr>
            <w:tcW w:w="96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#1</w:t>
            </w:r>
          </w:p>
        </w:tc>
        <w:tc>
          <w:tcPr>
            <w:tcW w:w="194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alcohol</w:t>
            </w:r>
          </w:p>
        </w:tc>
        <w:tc>
          <w:tcPr>
            <w:tcW w:w="190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326.45484</w:t>
            </w:r>
          </w:p>
        </w:tc>
      </w:tr>
      <w:tr w:rsidR="00F778EC" w:rsidRPr="00F778EC" w:rsidTr="00F778EC">
        <w:trPr>
          <w:trHeight w:val="300"/>
        </w:trPr>
        <w:tc>
          <w:tcPr>
            <w:tcW w:w="96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#2</w:t>
            </w:r>
          </w:p>
        </w:tc>
        <w:tc>
          <w:tcPr>
            <w:tcW w:w="194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proofErr w:type="spellStart"/>
            <w:r w:rsidRPr="00F778EC">
              <w:t>volatile.acidity</w:t>
            </w:r>
            <w:proofErr w:type="spellEnd"/>
          </w:p>
        </w:tc>
        <w:tc>
          <w:tcPr>
            <w:tcW w:w="190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238.46427</w:t>
            </w:r>
          </w:p>
        </w:tc>
      </w:tr>
      <w:tr w:rsidR="00F778EC" w:rsidRPr="00F778EC" w:rsidTr="00F778EC">
        <w:trPr>
          <w:trHeight w:val="300"/>
        </w:trPr>
        <w:tc>
          <w:tcPr>
            <w:tcW w:w="96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#3</w:t>
            </w:r>
          </w:p>
        </w:tc>
        <w:tc>
          <w:tcPr>
            <w:tcW w:w="194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density</w:t>
            </w:r>
          </w:p>
        </w:tc>
        <w:tc>
          <w:tcPr>
            <w:tcW w:w="190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226.53733</w:t>
            </w:r>
          </w:p>
        </w:tc>
      </w:tr>
      <w:tr w:rsidR="00F778EC" w:rsidRPr="00F778EC" w:rsidTr="00F778EC">
        <w:trPr>
          <w:trHeight w:val="300"/>
        </w:trPr>
        <w:tc>
          <w:tcPr>
            <w:tcW w:w="96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#4</w:t>
            </w:r>
          </w:p>
        </w:tc>
        <w:tc>
          <w:tcPr>
            <w:tcW w:w="194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proofErr w:type="spellStart"/>
            <w:r w:rsidRPr="00F778EC">
              <w:t>free.sulfur.dioxide</w:t>
            </w:r>
            <w:proofErr w:type="spellEnd"/>
          </w:p>
        </w:tc>
        <w:tc>
          <w:tcPr>
            <w:tcW w:w="190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178.79974</w:t>
            </w:r>
          </w:p>
        </w:tc>
      </w:tr>
      <w:tr w:rsidR="00F778EC" w:rsidRPr="00F778EC" w:rsidTr="00F778EC">
        <w:trPr>
          <w:trHeight w:val="300"/>
        </w:trPr>
        <w:tc>
          <w:tcPr>
            <w:tcW w:w="96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#5</w:t>
            </w:r>
          </w:p>
        </w:tc>
        <w:tc>
          <w:tcPr>
            <w:tcW w:w="194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proofErr w:type="spellStart"/>
            <w:r w:rsidRPr="00F778EC">
              <w:t>total.sulfur.dioxide</w:t>
            </w:r>
            <w:proofErr w:type="spellEnd"/>
          </w:p>
        </w:tc>
        <w:tc>
          <w:tcPr>
            <w:tcW w:w="190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176.83455</w:t>
            </w:r>
          </w:p>
        </w:tc>
      </w:tr>
      <w:tr w:rsidR="00F778EC" w:rsidRPr="00F778EC" w:rsidTr="00F778EC">
        <w:trPr>
          <w:trHeight w:val="300"/>
        </w:trPr>
        <w:tc>
          <w:tcPr>
            <w:tcW w:w="96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#6</w:t>
            </w:r>
          </w:p>
        </w:tc>
        <w:tc>
          <w:tcPr>
            <w:tcW w:w="194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chlorides</w:t>
            </w:r>
          </w:p>
        </w:tc>
        <w:tc>
          <w:tcPr>
            <w:tcW w:w="190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176.57641</w:t>
            </w:r>
          </w:p>
        </w:tc>
      </w:tr>
      <w:tr w:rsidR="00F778EC" w:rsidRPr="00F778EC" w:rsidTr="00F778EC">
        <w:trPr>
          <w:trHeight w:val="300"/>
        </w:trPr>
        <w:tc>
          <w:tcPr>
            <w:tcW w:w="96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#7</w:t>
            </w:r>
          </w:p>
        </w:tc>
        <w:tc>
          <w:tcPr>
            <w:tcW w:w="194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proofErr w:type="spellStart"/>
            <w:r w:rsidRPr="00F778EC">
              <w:t>sulphates</w:t>
            </w:r>
            <w:proofErr w:type="spellEnd"/>
          </w:p>
        </w:tc>
        <w:tc>
          <w:tcPr>
            <w:tcW w:w="190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167.03343</w:t>
            </w:r>
          </w:p>
        </w:tc>
      </w:tr>
      <w:tr w:rsidR="00F778EC" w:rsidRPr="00F778EC" w:rsidTr="00F778EC">
        <w:trPr>
          <w:trHeight w:val="300"/>
        </w:trPr>
        <w:tc>
          <w:tcPr>
            <w:tcW w:w="96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#8</w:t>
            </w:r>
          </w:p>
        </w:tc>
        <w:tc>
          <w:tcPr>
            <w:tcW w:w="194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proofErr w:type="spellStart"/>
            <w:r w:rsidRPr="00F778EC">
              <w:t>citric.acid</w:t>
            </w:r>
            <w:proofErr w:type="spellEnd"/>
          </w:p>
        </w:tc>
        <w:tc>
          <w:tcPr>
            <w:tcW w:w="190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166.74997</w:t>
            </w:r>
          </w:p>
        </w:tc>
      </w:tr>
      <w:tr w:rsidR="00F778EC" w:rsidRPr="00F778EC" w:rsidTr="00F778EC">
        <w:trPr>
          <w:trHeight w:val="300"/>
        </w:trPr>
        <w:tc>
          <w:tcPr>
            <w:tcW w:w="96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#9</w:t>
            </w:r>
          </w:p>
        </w:tc>
        <w:tc>
          <w:tcPr>
            <w:tcW w:w="194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proofErr w:type="spellStart"/>
            <w:r w:rsidRPr="00F778EC">
              <w:t>residual.sugar</w:t>
            </w:r>
            <w:proofErr w:type="spellEnd"/>
          </w:p>
        </w:tc>
        <w:tc>
          <w:tcPr>
            <w:tcW w:w="190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163.74586</w:t>
            </w:r>
          </w:p>
        </w:tc>
      </w:tr>
      <w:tr w:rsidR="00F778EC" w:rsidRPr="00F778EC" w:rsidTr="00F778EC">
        <w:trPr>
          <w:trHeight w:val="300"/>
        </w:trPr>
        <w:tc>
          <w:tcPr>
            <w:tcW w:w="96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#10</w:t>
            </w:r>
          </w:p>
        </w:tc>
        <w:tc>
          <w:tcPr>
            <w:tcW w:w="194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pH</w:t>
            </w:r>
          </w:p>
        </w:tc>
        <w:tc>
          <w:tcPr>
            <w:tcW w:w="190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148.41871</w:t>
            </w:r>
          </w:p>
        </w:tc>
      </w:tr>
      <w:tr w:rsidR="00F778EC" w:rsidRPr="00F778EC" w:rsidTr="00F778EC">
        <w:trPr>
          <w:trHeight w:val="300"/>
        </w:trPr>
        <w:tc>
          <w:tcPr>
            <w:tcW w:w="96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#11</w:t>
            </w:r>
          </w:p>
        </w:tc>
        <w:tc>
          <w:tcPr>
            <w:tcW w:w="194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proofErr w:type="spellStart"/>
            <w:r w:rsidRPr="00F778EC">
              <w:t>fixed.acidity</w:t>
            </w:r>
            <w:proofErr w:type="spellEnd"/>
          </w:p>
        </w:tc>
        <w:tc>
          <w:tcPr>
            <w:tcW w:w="190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141.35692</w:t>
            </w:r>
          </w:p>
        </w:tc>
      </w:tr>
      <w:tr w:rsidR="00F778EC" w:rsidRPr="00F778EC" w:rsidTr="00F778EC">
        <w:trPr>
          <w:trHeight w:val="300"/>
        </w:trPr>
        <w:tc>
          <w:tcPr>
            <w:tcW w:w="96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#12</w:t>
            </w:r>
          </w:p>
        </w:tc>
        <w:tc>
          <w:tcPr>
            <w:tcW w:w="194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color</w:t>
            </w:r>
          </w:p>
        </w:tc>
        <w:tc>
          <w:tcPr>
            <w:tcW w:w="1900" w:type="dxa"/>
            <w:noWrap/>
            <w:hideMark/>
          </w:tcPr>
          <w:p w:rsidR="00F778EC" w:rsidRPr="00F778EC" w:rsidRDefault="00F778EC" w:rsidP="00F778EC">
            <w:pPr>
              <w:pStyle w:val="Default"/>
              <w:ind w:left="720"/>
            </w:pPr>
            <w:r w:rsidRPr="00F778EC">
              <w:t>8.52188</w:t>
            </w:r>
          </w:p>
        </w:tc>
      </w:tr>
    </w:tbl>
    <w:p w:rsidR="00F778EC" w:rsidRDefault="00F778EC" w:rsidP="00F778EC">
      <w:pPr>
        <w:pStyle w:val="Default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Decision Tree Model:-</w:t>
      </w:r>
    </w:p>
    <w:p w:rsidR="00F778EC" w:rsidRDefault="00F778EC" w:rsidP="00BD0290">
      <w:pPr>
        <w:pStyle w:val="Default"/>
        <w:ind w:left="720"/>
        <w:rPr>
          <w:b/>
          <w:sz w:val="40"/>
          <w:szCs w:val="40"/>
        </w:rPr>
      </w:pPr>
    </w:p>
    <w:p w:rsidR="00F778EC" w:rsidRDefault="00F778EC" w:rsidP="00BD0290">
      <w:pPr>
        <w:pStyle w:val="Default"/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>Using CART:</w:t>
      </w:r>
    </w:p>
    <w:p w:rsidR="00F778EC" w:rsidRDefault="00F778EC" w:rsidP="00F778EC">
      <w:pPr>
        <w:pStyle w:val="Default"/>
        <w:numPr>
          <w:ilvl w:val="0"/>
          <w:numId w:val="1"/>
        </w:numPr>
      </w:pPr>
      <w:r>
        <w:t>The accuracy using this model is 93.27%.</w:t>
      </w:r>
    </w:p>
    <w:p w:rsidR="0057058E" w:rsidRPr="00F778EC" w:rsidRDefault="0057058E" w:rsidP="0057058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Variable importance from this model is as follows:</w:t>
      </w:r>
    </w:p>
    <w:p w:rsidR="00F778EC" w:rsidRDefault="00F778EC" w:rsidP="00AA046F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2785"/>
        <w:gridCol w:w="1849"/>
      </w:tblGrid>
      <w:tr w:rsidR="0057058E" w:rsidRPr="0057058E" w:rsidTr="0057058E">
        <w:trPr>
          <w:trHeight w:val="300"/>
        </w:trPr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  <w:rPr>
                <w:b/>
              </w:rPr>
            </w:pPr>
            <w:r w:rsidRPr="0057058E">
              <w:rPr>
                <w:b/>
              </w:rPr>
              <w:t>Rank</w:t>
            </w:r>
          </w:p>
        </w:tc>
        <w:tc>
          <w:tcPr>
            <w:tcW w:w="194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  <w:rPr>
                <w:b/>
              </w:rPr>
            </w:pPr>
            <w:r w:rsidRPr="0057058E">
              <w:rPr>
                <w:b/>
              </w:rPr>
              <w:t>variable</w:t>
            </w:r>
          </w:p>
        </w:tc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  <w:rPr>
                <w:b/>
              </w:rPr>
            </w:pPr>
            <w:r w:rsidRPr="0057058E">
              <w:rPr>
                <w:b/>
              </w:rPr>
              <w:t>Overall</w:t>
            </w:r>
          </w:p>
        </w:tc>
      </w:tr>
      <w:tr w:rsidR="0057058E" w:rsidRPr="0057058E" w:rsidTr="0057058E">
        <w:trPr>
          <w:trHeight w:val="300"/>
        </w:trPr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#1</w:t>
            </w:r>
          </w:p>
        </w:tc>
        <w:tc>
          <w:tcPr>
            <w:tcW w:w="194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proofErr w:type="spellStart"/>
            <w:r w:rsidRPr="0057058E">
              <w:t>volatile.acidity</w:t>
            </w:r>
            <w:proofErr w:type="spellEnd"/>
          </w:p>
        </w:tc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778.8844</w:t>
            </w:r>
          </w:p>
        </w:tc>
      </w:tr>
      <w:tr w:rsidR="0057058E" w:rsidRPr="0057058E" w:rsidTr="0057058E">
        <w:trPr>
          <w:trHeight w:val="300"/>
        </w:trPr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#2</w:t>
            </w:r>
          </w:p>
        </w:tc>
        <w:tc>
          <w:tcPr>
            <w:tcW w:w="194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alcohol</w:t>
            </w:r>
          </w:p>
        </w:tc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744.6663</w:t>
            </w:r>
          </w:p>
        </w:tc>
      </w:tr>
      <w:tr w:rsidR="0057058E" w:rsidRPr="0057058E" w:rsidTr="0057058E">
        <w:trPr>
          <w:trHeight w:val="300"/>
        </w:trPr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#3</w:t>
            </w:r>
          </w:p>
        </w:tc>
        <w:tc>
          <w:tcPr>
            <w:tcW w:w="194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density</w:t>
            </w:r>
          </w:p>
        </w:tc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729.8779</w:t>
            </w:r>
          </w:p>
        </w:tc>
      </w:tr>
      <w:tr w:rsidR="0057058E" w:rsidRPr="0057058E" w:rsidTr="0057058E">
        <w:trPr>
          <w:trHeight w:val="300"/>
        </w:trPr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#4</w:t>
            </w:r>
          </w:p>
        </w:tc>
        <w:tc>
          <w:tcPr>
            <w:tcW w:w="194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chlorides</w:t>
            </w:r>
          </w:p>
        </w:tc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710.8186</w:t>
            </w:r>
          </w:p>
        </w:tc>
      </w:tr>
      <w:tr w:rsidR="0057058E" w:rsidRPr="0057058E" w:rsidTr="0057058E">
        <w:trPr>
          <w:trHeight w:val="300"/>
        </w:trPr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#5</w:t>
            </w:r>
          </w:p>
        </w:tc>
        <w:tc>
          <w:tcPr>
            <w:tcW w:w="194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proofErr w:type="spellStart"/>
            <w:r w:rsidRPr="0057058E">
              <w:t>citric.acid</w:t>
            </w:r>
            <w:proofErr w:type="spellEnd"/>
          </w:p>
        </w:tc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671.498</w:t>
            </w:r>
          </w:p>
        </w:tc>
      </w:tr>
      <w:tr w:rsidR="0057058E" w:rsidRPr="0057058E" w:rsidTr="0057058E">
        <w:trPr>
          <w:trHeight w:val="300"/>
        </w:trPr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#6</w:t>
            </w:r>
          </w:p>
        </w:tc>
        <w:tc>
          <w:tcPr>
            <w:tcW w:w="194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proofErr w:type="spellStart"/>
            <w:r w:rsidRPr="0057058E">
              <w:t>residual.sugar</w:t>
            </w:r>
            <w:proofErr w:type="spellEnd"/>
          </w:p>
        </w:tc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607.2978</w:t>
            </w:r>
          </w:p>
        </w:tc>
      </w:tr>
      <w:tr w:rsidR="0057058E" w:rsidRPr="0057058E" w:rsidTr="0057058E">
        <w:trPr>
          <w:trHeight w:val="300"/>
        </w:trPr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#7</w:t>
            </w:r>
          </w:p>
        </w:tc>
        <w:tc>
          <w:tcPr>
            <w:tcW w:w="194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proofErr w:type="spellStart"/>
            <w:r w:rsidRPr="0057058E">
              <w:t>free.sulfur.dioxide</w:t>
            </w:r>
            <w:proofErr w:type="spellEnd"/>
          </w:p>
        </w:tc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594.8586</w:t>
            </w:r>
          </w:p>
        </w:tc>
      </w:tr>
      <w:tr w:rsidR="0057058E" w:rsidRPr="0057058E" w:rsidTr="0057058E">
        <w:trPr>
          <w:trHeight w:val="300"/>
        </w:trPr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#8</w:t>
            </w:r>
          </w:p>
        </w:tc>
        <w:tc>
          <w:tcPr>
            <w:tcW w:w="194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proofErr w:type="spellStart"/>
            <w:r w:rsidRPr="0057058E">
              <w:t>fixed.acidity</w:t>
            </w:r>
            <w:proofErr w:type="spellEnd"/>
          </w:p>
        </w:tc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580.7995</w:t>
            </w:r>
          </w:p>
        </w:tc>
      </w:tr>
      <w:tr w:rsidR="0057058E" w:rsidRPr="0057058E" w:rsidTr="0057058E">
        <w:trPr>
          <w:trHeight w:val="300"/>
        </w:trPr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#9</w:t>
            </w:r>
          </w:p>
        </w:tc>
        <w:tc>
          <w:tcPr>
            <w:tcW w:w="194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proofErr w:type="spellStart"/>
            <w:r w:rsidRPr="0057058E">
              <w:t>total.sulfur.dioxide</w:t>
            </w:r>
            <w:proofErr w:type="spellEnd"/>
          </w:p>
        </w:tc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572.7123</w:t>
            </w:r>
          </w:p>
        </w:tc>
      </w:tr>
      <w:tr w:rsidR="0057058E" w:rsidRPr="0057058E" w:rsidTr="0057058E">
        <w:trPr>
          <w:trHeight w:val="300"/>
        </w:trPr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#10</w:t>
            </w:r>
          </w:p>
        </w:tc>
        <w:tc>
          <w:tcPr>
            <w:tcW w:w="194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proofErr w:type="spellStart"/>
            <w:r w:rsidRPr="0057058E">
              <w:t>sulphates</w:t>
            </w:r>
            <w:proofErr w:type="spellEnd"/>
          </w:p>
        </w:tc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500.2955</w:t>
            </w:r>
          </w:p>
        </w:tc>
      </w:tr>
      <w:tr w:rsidR="0057058E" w:rsidRPr="0057058E" w:rsidTr="0057058E">
        <w:trPr>
          <w:trHeight w:val="300"/>
        </w:trPr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#11</w:t>
            </w:r>
          </w:p>
        </w:tc>
        <w:tc>
          <w:tcPr>
            <w:tcW w:w="194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pH</w:t>
            </w:r>
          </w:p>
        </w:tc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499.2313</w:t>
            </w:r>
          </w:p>
        </w:tc>
      </w:tr>
      <w:tr w:rsidR="0057058E" w:rsidRPr="0057058E" w:rsidTr="0057058E">
        <w:trPr>
          <w:trHeight w:val="300"/>
        </w:trPr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#12</w:t>
            </w:r>
          </w:p>
        </w:tc>
        <w:tc>
          <w:tcPr>
            <w:tcW w:w="194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color</w:t>
            </w:r>
          </w:p>
        </w:tc>
        <w:tc>
          <w:tcPr>
            <w:tcW w:w="960" w:type="dxa"/>
            <w:noWrap/>
            <w:hideMark/>
          </w:tcPr>
          <w:p w:rsidR="0057058E" w:rsidRPr="0057058E" w:rsidRDefault="0057058E" w:rsidP="0057058E">
            <w:pPr>
              <w:pStyle w:val="Default"/>
              <w:ind w:left="720"/>
            </w:pPr>
            <w:r w:rsidRPr="0057058E">
              <w:t>26.84979</w:t>
            </w:r>
          </w:p>
        </w:tc>
      </w:tr>
    </w:tbl>
    <w:p w:rsidR="0057058E" w:rsidRDefault="0057058E" w:rsidP="0057058E">
      <w:pPr>
        <w:pStyle w:val="Default"/>
        <w:ind w:left="720"/>
      </w:pPr>
    </w:p>
    <w:p w:rsidR="0057058E" w:rsidRDefault="0057058E" w:rsidP="0057058E">
      <w:pPr>
        <w:pStyle w:val="Default"/>
        <w:ind w:left="720"/>
      </w:pPr>
    </w:p>
    <w:p w:rsidR="0057058E" w:rsidRDefault="0057058E" w:rsidP="0057058E">
      <w:pPr>
        <w:pStyle w:val="Default"/>
        <w:ind w:left="720"/>
      </w:pPr>
    </w:p>
    <w:p w:rsidR="0057058E" w:rsidRDefault="0057058E" w:rsidP="0057058E">
      <w:pPr>
        <w:pStyle w:val="Default"/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>Using C50:</w:t>
      </w:r>
    </w:p>
    <w:p w:rsidR="0057058E" w:rsidRDefault="0057058E" w:rsidP="0057058E">
      <w:pPr>
        <w:pStyle w:val="Default"/>
        <w:ind w:left="720"/>
      </w:pPr>
    </w:p>
    <w:p w:rsidR="0057058E" w:rsidRDefault="0057058E" w:rsidP="0057058E">
      <w:pPr>
        <w:pStyle w:val="Default"/>
        <w:numPr>
          <w:ilvl w:val="0"/>
          <w:numId w:val="1"/>
        </w:numPr>
      </w:pPr>
      <w:r>
        <w:t>The accuracy using this model is 83.54%.</w:t>
      </w:r>
    </w:p>
    <w:p w:rsidR="00AA046F" w:rsidRDefault="0057058E" w:rsidP="00AA046F">
      <w:pPr>
        <w:pStyle w:val="Default"/>
        <w:numPr>
          <w:ilvl w:val="0"/>
          <w:numId w:val="1"/>
        </w:numPr>
      </w:pPr>
      <w:r>
        <w:t>Following are the rules given by this model which are important :</w:t>
      </w:r>
    </w:p>
    <w:p w:rsidR="00AA046F" w:rsidRDefault="00AA046F" w:rsidP="00AA046F">
      <w:pPr>
        <w:pStyle w:val="Default"/>
        <w:ind w:left="720"/>
      </w:pPr>
    </w:p>
    <w:p w:rsidR="00AA046F" w:rsidRDefault="00AA046F" w:rsidP="00AA046F">
      <w:pPr>
        <w:pStyle w:val="Default"/>
        <w:ind w:left="720"/>
      </w:pPr>
      <w:r>
        <w:t xml:space="preserve">For judging Quality of wine as </w:t>
      </w:r>
      <w:r w:rsidRPr="00AA046F">
        <w:rPr>
          <w:b/>
        </w:rPr>
        <w:t>Bad</w:t>
      </w:r>
      <w:r>
        <w:t xml:space="preserve"> I took three rules that are</w:t>
      </w:r>
    </w:p>
    <w:p w:rsidR="00AA046F" w:rsidRDefault="00AA046F" w:rsidP="00AA046F">
      <w:pPr>
        <w:pStyle w:val="Default"/>
        <w:numPr>
          <w:ilvl w:val="0"/>
          <w:numId w:val="5"/>
        </w:numPr>
      </w:pPr>
      <w:r>
        <w:t>Rule 1: (41, lift 2.7)</w:t>
      </w:r>
    </w:p>
    <w:p w:rsidR="00AA046F" w:rsidRDefault="00AA046F" w:rsidP="00AA046F">
      <w:pPr>
        <w:pStyle w:val="Default"/>
        <w:ind w:left="1440"/>
      </w:pPr>
      <w:proofErr w:type="spellStart"/>
      <w:proofErr w:type="gramStart"/>
      <w:r>
        <w:t>fixed.acidity</w:t>
      </w:r>
      <w:proofErr w:type="spellEnd"/>
      <w:proofErr w:type="gramEnd"/>
      <w:r>
        <w:t xml:space="preserve"> &gt; 8.9</w:t>
      </w:r>
    </w:p>
    <w:p w:rsidR="00AA046F" w:rsidRDefault="00AA046F" w:rsidP="00AA046F">
      <w:pPr>
        <w:pStyle w:val="Default"/>
        <w:ind w:left="1440"/>
      </w:pPr>
      <w:proofErr w:type="spellStart"/>
      <w:r>
        <w:t>fixed.acidity</w:t>
      </w:r>
      <w:proofErr w:type="spellEnd"/>
      <w:r>
        <w:t xml:space="preserve"> &lt;= 10</w:t>
      </w:r>
    </w:p>
    <w:p w:rsidR="00AA046F" w:rsidRDefault="00AA046F" w:rsidP="00AA046F">
      <w:pPr>
        <w:pStyle w:val="Default"/>
        <w:ind w:left="1440"/>
      </w:pPr>
      <w:proofErr w:type="spellStart"/>
      <w:proofErr w:type="gramStart"/>
      <w:r>
        <w:t>volatile.acidity</w:t>
      </w:r>
      <w:proofErr w:type="spellEnd"/>
      <w:proofErr w:type="gramEnd"/>
      <w:r>
        <w:t xml:space="preserve"> &gt; 0.26</w:t>
      </w:r>
    </w:p>
    <w:p w:rsidR="00AA046F" w:rsidRDefault="00AA046F" w:rsidP="00AA046F">
      <w:pPr>
        <w:pStyle w:val="Default"/>
        <w:ind w:left="1440"/>
      </w:pPr>
      <w:proofErr w:type="spellStart"/>
      <w:proofErr w:type="gramStart"/>
      <w:r>
        <w:t>citric.acid</w:t>
      </w:r>
      <w:proofErr w:type="spellEnd"/>
      <w:proofErr w:type="gramEnd"/>
      <w:r>
        <w:t xml:space="preserve"> &gt; 0.32</w:t>
      </w:r>
    </w:p>
    <w:p w:rsidR="00AA046F" w:rsidRDefault="00AA046F" w:rsidP="00AA046F">
      <w:pPr>
        <w:pStyle w:val="Default"/>
        <w:ind w:left="1440"/>
      </w:pPr>
      <w:proofErr w:type="spellStart"/>
      <w:proofErr w:type="gramStart"/>
      <w:r>
        <w:t>residual.sugar</w:t>
      </w:r>
      <w:proofErr w:type="spellEnd"/>
      <w:proofErr w:type="gramEnd"/>
      <w:r>
        <w:t xml:space="preserve"> &gt; 1.8</w:t>
      </w:r>
    </w:p>
    <w:p w:rsidR="00AA046F" w:rsidRDefault="00AA046F" w:rsidP="00AA046F">
      <w:pPr>
        <w:pStyle w:val="Default"/>
        <w:ind w:left="1440"/>
      </w:pPr>
      <w:r>
        <w:t>Alcohol</w:t>
      </w:r>
      <w:r>
        <w:t xml:space="preserve"> &lt;= 10.3</w:t>
      </w:r>
    </w:p>
    <w:p w:rsidR="00AA046F" w:rsidRDefault="00AA046F" w:rsidP="00AA046F">
      <w:pPr>
        <w:pStyle w:val="Default"/>
      </w:pPr>
      <w:r>
        <w:t xml:space="preserve">                         </w:t>
      </w:r>
      <w:r>
        <w:t xml:space="preserve"> </w:t>
      </w:r>
      <w:r>
        <w:t>Class</w:t>
      </w:r>
      <w:r>
        <w:t xml:space="preserve"> </w:t>
      </w:r>
      <w:r>
        <w:t>BAD [</w:t>
      </w:r>
      <w:r>
        <w:t>0.977]</w:t>
      </w:r>
    </w:p>
    <w:p w:rsidR="00AA046F" w:rsidRDefault="00AA046F" w:rsidP="00AA046F">
      <w:pPr>
        <w:pStyle w:val="Default"/>
      </w:pPr>
    </w:p>
    <w:p w:rsidR="00AA046F" w:rsidRDefault="00AA046F" w:rsidP="00AA046F">
      <w:pPr>
        <w:pStyle w:val="Default"/>
      </w:pPr>
    </w:p>
    <w:p w:rsidR="00AA046F" w:rsidRDefault="00AA046F" w:rsidP="00AA046F">
      <w:pPr>
        <w:pStyle w:val="Default"/>
      </w:pPr>
    </w:p>
    <w:p w:rsidR="00AA046F" w:rsidRDefault="00AA046F" w:rsidP="00AA046F">
      <w:pPr>
        <w:pStyle w:val="Default"/>
      </w:pPr>
    </w:p>
    <w:p w:rsidR="00AA046F" w:rsidRDefault="00AA046F" w:rsidP="00AA046F">
      <w:pPr>
        <w:pStyle w:val="Default"/>
        <w:numPr>
          <w:ilvl w:val="0"/>
          <w:numId w:val="5"/>
        </w:numPr>
      </w:pPr>
      <w:r>
        <w:lastRenderedPageBreak/>
        <w:t>Rule 2: (36, lift 2.7)</w:t>
      </w:r>
    </w:p>
    <w:p w:rsidR="00AA046F" w:rsidRDefault="00AA046F" w:rsidP="00AA046F">
      <w:pPr>
        <w:pStyle w:val="Default"/>
        <w:ind w:left="1440"/>
      </w:pPr>
      <w:proofErr w:type="spellStart"/>
      <w:r>
        <w:t>fixed.acidity</w:t>
      </w:r>
      <w:proofErr w:type="spellEnd"/>
      <w:r>
        <w:t xml:space="preserve"> &lt;= 8.9</w:t>
      </w:r>
    </w:p>
    <w:p w:rsidR="00AA046F" w:rsidRDefault="00AA046F" w:rsidP="00AA046F">
      <w:pPr>
        <w:pStyle w:val="Default"/>
        <w:ind w:left="1440"/>
      </w:pPr>
      <w:proofErr w:type="spellStart"/>
      <w:proofErr w:type="gramStart"/>
      <w:r>
        <w:t>volatile.acidity</w:t>
      </w:r>
      <w:proofErr w:type="spellEnd"/>
      <w:proofErr w:type="gramEnd"/>
      <w:r>
        <w:t xml:space="preserve"> &gt; 0.665</w:t>
      </w:r>
    </w:p>
    <w:p w:rsidR="00AA046F" w:rsidRDefault="00AA046F" w:rsidP="00AA046F">
      <w:pPr>
        <w:pStyle w:val="Default"/>
        <w:ind w:left="1440"/>
      </w:pPr>
      <w:proofErr w:type="spellStart"/>
      <w:r>
        <w:t>citric.acid</w:t>
      </w:r>
      <w:proofErr w:type="spellEnd"/>
      <w:r>
        <w:t xml:space="preserve"> &lt;= 0.03</w:t>
      </w:r>
    </w:p>
    <w:p w:rsidR="00AA046F" w:rsidRDefault="00AA046F" w:rsidP="00AA046F">
      <w:pPr>
        <w:pStyle w:val="Default"/>
        <w:ind w:left="1440"/>
      </w:pPr>
      <w:r>
        <w:t>Alcohol</w:t>
      </w:r>
      <w:r>
        <w:t xml:space="preserve"> &lt;= 10.3</w:t>
      </w:r>
    </w:p>
    <w:p w:rsidR="00AA046F" w:rsidRDefault="00AA046F" w:rsidP="00AA046F">
      <w:pPr>
        <w:pStyle w:val="Default"/>
        <w:ind w:left="1440"/>
      </w:pPr>
      <w:r>
        <w:t>Class</w:t>
      </w:r>
      <w:r>
        <w:t xml:space="preserve"> </w:t>
      </w:r>
      <w:r>
        <w:t>BAD [</w:t>
      </w:r>
      <w:r>
        <w:t>0.974]</w:t>
      </w:r>
    </w:p>
    <w:p w:rsidR="00AA046F" w:rsidRDefault="00AA046F" w:rsidP="00AA046F">
      <w:pPr>
        <w:pStyle w:val="Default"/>
        <w:ind w:left="1440"/>
      </w:pPr>
    </w:p>
    <w:p w:rsidR="00AA046F" w:rsidRDefault="00AA046F" w:rsidP="00AA046F">
      <w:pPr>
        <w:pStyle w:val="Default"/>
        <w:numPr>
          <w:ilvl w:val="0"/>
          <w:numId w:val="5"/>
        </w:numPr>
      </w:pPr>
      <w:r>
        <w:t>Rule 11: (23/1, lift 2.5)</w:t>
      </w:r>
    </w:p>
    <w:p w:rsidR="00AA046F" w:rsidRDefault="00AA046F" w:rsidP="00AA046F">
      <w:pPr>
        <w:pStyle w:val="Default"/>
        <w:ind w:left="1440"/>
      </w:pPr>
      <w:proofErr w:type="spellStart"/>
      <w:proofErr w:type="gramStart"/>
      <w:r>
        <w:t>volatile.acidity</w:t>
      </w:r>
      <w:proofErr w:type="spellEnd"/>
      <w:proofErr w:type="gramEnd"/>
      <w:r>
        <w:t xml:space="preserve"> &gt; 0.495</w:t>
      </w:r>
    </w:p>
    <w:p w:rsidR="00AA046F" w:rsidRDefault="00AA046F" w:rsidP="00AA046F">
      <w:pPr>
        <w:pStyle w:val="Default"/>
        <w:ind w:left="1440"/>
      </w:pPr>
      <w:proofErr w:type="spellStart"/>
      <w:proofErr w:type="gramStart"/>
      <w:r>
        <w:t>sulphates</w:t>
      </w:r>
      <w:proofErr w:type="spellEnd"/>
      <w:proofErr w:type="gramEnd"/>
      <w:r>
        <w:t xml:space="preserve"> &lt;= 0.37</w:t>
      </w:r>
    </w:p>
    <w:p w:rsidR="00AA046F" w:rsidRDefault="00AA046F" w:rsidP="00AA046F">
      <w:pPr>
        <w:pStyle w:val="Default"/>
      </w:pPr>
      <w:r>
        <w:t xml:space="preserve">                          Class</w:t>
      </w:r>
      <w:r>
        <w:t xml:space="preserve"> </w:t>
      </w:r>
      <w:r>
        <w:t>BAD [</w:t>
      </w:r>
      <w:r>
        <w:t>0.920]</w:t>
      </w:r>
    </w:p>
    <w:p w:rsidR="00AA046F" w:rsidRDefault="00AA046F" w:rsidP="00AA046F">
      <w:pPr>
        <w:pStyle w:val="Default"/>
      </w:pPr>
    </w:p>
    <w:p w:rsidR="00AA046F" w:rsidRDefault="00AA046F" w:rsidP="00AA046F">
      <w:pPr>
        <w:pStyle w:val="Default"/>
      </w:pPr>
    </w:p>
    <w:p w:rsidR="00AA046F" w:rsidRDefault="00AA046F" w:rsidP="00AA046F">
      <w:pPr>
        <w:pStyle w:val="Default"/>
        <w:ind w:left="720"/>
      </w:pPr>
      <w:r>
        <w:t xml:space="preserve">For judging Quality of wine as </w:t>
      </w:r>
      <w:r>
        <w:rPr>
          <w:b/>
        </w:rPr>
        <w:t>GOOD</w:t>
      </w:r>
      <w:r>
        <w:t xml:space="preserve"> I took three rules that are</w:t>
      </w:r>
    </w:p>
    <w:p w:rsidR="00AA046F" w:rsidRDefault="00AA046F" w:rsidP="00AA046F">
      <w:pPr>
        <w:pStyle w:val="Default"/>
        <w:ind w:left="720"/>
      </w:pPr>
    </w:p>
    <w:p w:rsidR="00AA046F" w:rsidRDefault="00AA046F" w:rsidP="00AA046F">
      <w:pPr>
        <w:pStyle w:val="Default"/>
        <w:numPr>
          <w:ilvl w:val="0"/>
          <w:numId w:val="5"/>
        </w:numPr>
      </w:pPr>
      <w:r>
        <w:t>Rule 36: (30, lift 1.5)</w:t>
      </w:r>
    </w:p>
    <w:p w:rsidR="00AA046F" w:rsidRDefault="00AA046F" w:rsidP="00AA046F">
      <w:pPr>
        <w:pStyle w:val="Default"/>
        <w:ind w:left="1440"/>
      </w:pPr>
      <w:proofErr w:type="spellStart"/>
      <w:r>
        <w:t>fixed.acidity</w:t>
      </w:r>
      <w:proofErr w:type="spellEnd"/>
      <w:r>
        <w:t xml:space="preserve"> &lt;= 7.1</w:t>
      </w:r>
    </w:p>
    <w:p w:rsidR="00AA046F" w:rsidRDefault="00AA046F" w:rsidP="00AA046F">
      <w:pPr>
        <w:pStyle w:val="Default"/>
        <w:ind w:left="1440"/>
      </w:pPr>
      <w:proofErr w:type="spellStart"/>
      <w:r>
        <w:t>residual.sugar</w:t>
      </w:r>
      <w:proofErr w:type="spellEnd"/>
      <w:r>
        <w:t xml:space="preserve"> &lt;= 1.65</w:t>
      </w:r>
    </w:p>
    <w:p w:rsidR="00AA046F" w:rsidRDefault="00AA046F" w:rsidP="00AA046F">
      <w:pPr>
        <w:pStyle w:val="Default"/>
        <w:ind w:left="1440"/>
      </w:pPr>
      <w:proofErr w:type="spellStart"/>
      <w:proofErr w:type="gramStart"/>
      <w:r>
        <w:t>free.sulfur.dioxide</w:t>
      </w:r>
      <w:proofErr w:type="spellEnd"/>
      <w:proofErr w:type="gramEnd"/>
      <w:r>
        <w:t xml:space="preserve"> &gt; 16</w:t>
      </w:r>
    </w:p>
    <w:p w:rsidR="00AA046F" w:rsidRDefault="00AA046F" w:rsidP="00AA046F">
      <w:pPr>
        <w:pStyle w:val="Default"/>
        <w:ind w:left="1440"/>
      </w:pPr>
      <w:proofErr w:type="spellStart"/>
      <w:r>
        <w:t>total.sulfur.dioxide</w:t>
      </w:r>
      <w:proofErr w:type="spellEnd"/>
      <w:r>
        <w:t xml:space="preserve"> &gt; 86</w:t>
      </w:r>
    </w:p>
    <w:p w:rsidR="00AA046F" w:rsidRDefault="00AA046F" w:rsidP="00AA046F">
      <w:pPr>
        <w:pStyle w:val="Default"/>
        <w:ind w:left="1440"/>
      </w:pPr>
      <w:proofErr w:type="spellStart"/>
      <w:r>
        <w:t>total.sulfur.dioxide</w:t>
      </w:r>
      <w:proofErr w:type="spellEnd"/>
      <w:r>
        <w:t xml:space="preserve"> &lt;= 127</w:t>
      </w:r>
    </w:p>
    <w:p w:rsidR="00AA046F" w:rsidRDefault="00AA046F" w:rsidP="00AA046F">
      <w:pPr>
        <w:pStyle w:val="Default"/>
        <w:ind w:left="1440"/>
      </w:pPr>
      <w:r>
        <w:t>Alcohol</w:t>
      </w:r>
      <w:r>
        <w:t xml:space="preserve"> &gt; 10.3</w:t>
      </w:r>
    </w:p>
    <w:p w:rsidR="00AA046F" w:rsidRDefault="00AA046F" w:rsidP="00AA046F">
      <w:pPr>
        <w:pStyle w:val="Default"/>
        <w:ind w:left="1440"/>
      </w:pPr>
      <w:r>
        <w:t>Class</w:t>
      </w:r>
      <w:r>
        <w:t xml:space="preserve"> </w:t>
      </w:r>
      <w:r>
        <w:t>GOOD [</w:t>
      </w:r>
      <w:r>
        <w:t>0.969]</w:t>
      </w:r>
    </w:p>
    <w:p w:rsidR="00AA046F" w:rsidRDefault="00AA046F" w:rsidP="00AA046F">
      <w:pPr>
        <w:pStyle w:val="Default"/>
        <w:ind w:left="1080"/>
      </w:pPr>
    </w:p>
    <w:p w:rsidR="00AA046F" w:rsidRDefault="00AA046F" w:rsidP="00AA046F">
      <w:pPr>
        <w:pStyle w:val="Default"/>
        <w:numPr>
          <w:ilvl w:val="0"/>
          <w:numId w:val="5"/>
        </w:numPr>
      </w:pPr>
      <w:r>
        <w:t>Rule 37: (124/6, lift 1.5)</w:t>
      </w:r>
    </w:p>
    <w:p w:rsidR="00AA046F" w:rsidRDefault="00AA046F" w:rsidP="00AA046F">
      <w:pPr>
        <w:pStyle w:val="Default"/>
        <w:ind w:left="1440"/>
      </w:pPr>
      <w:proofErr w:type="spellStart"/>
      <w:r>
        <w:t>volatile.acidity</w:t>
      </w:r>
      <w:proofErr w:type="spellEnd"/>
      <w:r>
        <w:t xml:space="preserve"> &lt;= 0.205</w:t>
      </w:r>
    </w:p>
    <w:p w:rsidR="00AA046F" w:rsidRDefault="00AA046F" w:rsidP="00AA046F">
      <w:pPr>
        <w:pStyle w:val="Default"/>
        <w:ind w:left="1440"/>
      </w:pPr>
      <w:proofErr w:type="spellStart"/>
      <w:proofErr w:type="gramStart"/>
      <w:r>
        <w:t>residual.sugar</w:t>
      </w:r>
      <w:proofErr w:type="spellEnd"/>
      <w:proofErr w:type="gramEnd"/>
      <w:r>
        <w:t xml:space="preserve"> &gt; 12</w:t>
      </w:r>
    </w:p>
    <w:p w:rsidR="00AA046F" w:rsidRDefault="00AA046F" w:rsidP="00AA046F">
      <w:pPr>
        <w:pStyle w:val="Default"/>
        <w:ind w:left="1440"/>
      </w:pPr>
      <w:r>
        <w:t>Chlorides</w:t>
      </w:r>
      <w:r>
        <w:t xml:space="preserve"> &gt; 0.033</w:t>
      </w:r>
    </w:p>
    <w:p w:rsidR="00AA046F" w:rsidRDefault="00AA046F" w:rsidP="00AA046F">
      <w:pPr>
        <w:pStyle w:val="Default"/>
      </w:pPr>
      <w:r>
        <w:t xml:space="preserve">                          </w:t>
      </w:r>
      <w:r>
        <w:t xml:space="preserve"> </w:t>
      </w:r>
      <w:r>
        <w:t>Class</w:t>
      </w:r>
      <w:r>
        <w:t xml:space="preserve"> </w:t>
      </w:r>
      <w:r>
        <w:t>GOOD [</w:t>
      </w:r>
      <w:r>
        <w:t>0.944]</w:t>
      </w:r>
    </w:p>
    <w:p w:rsidR="00AA046F" w:rsidRDefault="00AA046F" w:rsidP="00AA046F">
      <w:pPr>
        <w:pStyle w:val="Default"/>
        <w:ind w:left="1440"/>
      </w:pPr>
    </w:p>
    <w:p w:rsidR="00AA046F" w:rsidRDefault="00AA046F" w:rsidP="00AA046F">
      <w:pPr>
        <w:pStyle w:val="Default"/>
        <w:numPr>
          <w:ilvl w:val="0"/>
          <w:numId w:val="5"/>
        </w:numPr>
      </w:pPr>
      <w:r>
        <w:t>Rule 38: (652/38, lift 1.5)</w:t>
      </w:r>
    </w:p>
    <w:p w:rsidR="00AA046F" w:rsidRDefault="00AA046F" w:rsidP="00AA046F">
      <w:pPr>
        <w:pStyle w:val="Default"/>
        <w:ind w:left="1440"/>
      </w:pPr>
      <w:proofErr w:type="spellStart"/>
      <w:proofErr w:type="gramStart"/>
      <w:r>
        <w:t>sulphates</w:t>
      </w:r>
      <w:proofErr w:type="spellEnd"/>
      <w:proofErr w:type="gramEnd"/>
      <w:r>
        <w:t xml:space="preserve"> &gt; 0.37</w:t>
      </w:r>
    </w:p>
    <w:p w:rsidR="00AA046F" w:rsidRDefault="00AA046F" w:rsidP="00AA046F">
      <w:pPr>
        <w:pStyle w:val="Default"/>
        <w:ind w:left="1440"/>
      </w:pPr>
      <w:r>
        <w:t>Alcohol</w:t>
      </w:r>
      <w:r>
        <w:t xml:space="preserve"> &gt; 11.7</w:t>
      </w:r>
    </w:p>
    <w:p w:rsidR="00AA046F" w:rsidRDefault="00AA046F" w:rsidP="00AA046F">
      <w:pPr>
        <w:pStyle w:val="Default"/>
        <w:ind w:left="1440"/>
      </w:pPr>
      <w:r>
        <w:t>Class</w:t>
      </w:r>
      <w:r>
        <w:t xml:space="preserve"> </w:t>
      </w:r>
      <w:r>
        <w:t>GOOD [</w:t>
      </w:r>
      <w:r>
        <w:t>0.940]</w:t>
      </w:r>
    </w:p>
    <w:p w:rsidR="00AA046F" w:rsidRDefault="00AA046F" w:rsidP="00BD546D">
      <w:pPr>
        <w:pStyle w:val="Default"/>
      </w:pPr>
    </w:p>
    <w:p w:rsidR="00AA046F" w:rsidRPr="00AA046F" w:rsidRDefault="00AA046F" w:rsidP="00AA046F">
      <w:pPr>
        <w:pStyle w:val="Default"/>
        <w:ind w:left="1440"/>
        <w:rPr>
          <w:sz w:val="40"/>
          <w:szCs w:val="40"/>
        </w:rPr>
      </w:pPr>
      <w:r w:rsidRPr="00AA046F">
        <w:rPr>
          <w:sz w:val="40"/>
          <w:szCs w:val="40"/>
        </w:rPr>
        <w:t>Insights from these rules are:</w:t>
      </w:r>
    </w:p>
    <w:p w:rsidR="00AA046F" w:rsidRDefault="00AA046F" w:rsidP="00686F67">
      <w:pPr>
        <w:pStyle w:val="Default"/>
        <w:numPr>
          <w:ilvl w:val="0"/>
          <w:numId w:val="6"/>
        </w:numPr>
      </w:pPr>
      <w:r w:rsidRPr="00AA046F">
        <w:rPr>
          <w:b/>
        </w:rPr>
        <w:t>BAD</w:t>
      </w:r>
      <w:r w:rsidR="00BD546D">
        <w:rPr>
          <w:b/>
        </w:rPr>
        <w:t xml:space="preserve"> WINE</w:t>
      </w:r>
      <w:r w:rsidRPr="00AA046F">
        <w:rPr>
          <w:b/>
        </w:rPr>
        <w:t xml:space="preserve"> </w:t>
      </w:r>
      <w:r>
        <w:t xml:space="preserve">we can classify when the content of alcohol &lt;=10.3 , </w:t>
      </w:r>
    </w:p>
    <w:p w:rsidR="00AA046F" w:rsidRDefault="00AA046F" w:rsidP="00AA046F">
      <w:pPr>
        <w:pStyle w:val="Default"/>
        <w:ind w:left="2160"/>
      </w:pPr>
      <w:r w:rsidRPr="00AA046F">
        <w:t xml:space="preserve">Volatile </w:t>
      </w:r>
      <w:r>
        <w:t>acidity &gt;0.</w:t>
      </w:r>
      <w:r w:rsidR="00BD546D">
        <w:t>26 and the residual sugar &gt;1.8</w:t>
      </w:r>
      <w:r>
        <w:t xml:space="preserve"> as if the content of residual sugar increases the taste of wine will be BAD.</w:t>
      </w:r>
    </w:p>
    <w:p w:rsidR="00AA046F" w:rsidRDefault="00AA046F" w:rsidP="00AA046F">
      <w:pPr>
        <w:pStyle w:val="Default"/>
        <w:ind w:left="2160"/>
      </w:pPr>
    </w:p>
    <w:p w:rsidR="00AA046F" w:rsidRDefault="00AA046F" w:rsidP="00AA046F">
      <w:pPr>
        <w:pStyle w:val="Default"/>
        <w:numPr>
          <w:ilvl w:val="0"/>
          <w:numId w:val="6"/>
        </w:numPr>
      </w:pPr>
      <w:r w:rsidRPr="00AA046F">
        <w:rPr>
          <w:b/>
        </w:rPr>
        <w:t>GOOD</w:t>
      </w:r>
      <w:r w:rsidR="00BD546D">
        <w:rPr>
          <w:b/>
        </w:rPr>
        <w:t xml:space="preserve"> WINE </w:t>
      </w:r>
      <w:r>
        <w:t xml:space="preserve">we can classify when the content of alcohol </w:t>
      </w:r>
      <w:r w:rsidR="00BD546D">
        <w:t>&gt;</w:t>
      </w:r>
      <w:r>
        <w:t xml:space="preserve">10.3 , </w:t>
      </w:r>
    </w:p>
    <w:p w:rsidR="00AA046F" w:rsidRPr="00AA046F" w:rsidRDefault="00AA046F" w:rsidP="00BD546D">
      <w:pPr>
        <w:pStyle w:val="Default"/>
        <w:ind w:left="2160"/>
      </w:pPr>
      <w:r w:rsidRPr="00AA046F">
        <w:t xml:space="preserve">Volatile </w:t>
      </w:r>
      <w:r w:rsidR="00BD546D">
        <w:t>acidity &lt; 0.21</w:t>
      </w:r>
      <w:r>
        <w:t xml:space="preserve"> and the residual sugar &lt;=1.65 as if the content of residual sugar </w:t>
      </w:r>
      <w:r w:rsidR="00BD546D">
        <w:t>should be less than 1.65 than</w:t>
      </w:r>
      <w:bookmarkStart w:id="0" w:name="_GoBack"/>
      <w:bookmarkEnd w:id="0"/>
      <w:r w:rsidR="00BD546D">
        <w:t xml:space="preserve"> taste of wine will be GOOD.</w:t>
      </w:r>
    </w:p>
    <w:sectPr w:rsidR="00AA046F" w:rsidRPr="00AA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31E3"/>
    <w:multiLevelType w:val="hybridMultilevel"/>
    <w:tmpl w:val="8182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13FA1"/>
    <w:multiLevelType w:val="hybridMultilevel"/>
    <w:tmpl w:val="7A7EDA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E01D6D"/>
    <w:multiLevelType w:val="hybridMultilevel"/>
    <w:tmpl w:val="D94E0D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46A483D"/>
    <w:multiLevelType w:val="hybridMultilevel"/>
    <w:tmpl w:val="AE22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443968"/>
    <w:multiLevelType w:val="hybridMultilevel"/>
    <w:tmpl w:val="1B8E55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F071191"/>
    <w:multiLevelType w:val="hybridMultilevel"/>
    <w:tmpl w:val="4824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99"/>
    <w:rsid w:val="00264C86"/>
    <w:rsid w:val="0053678B"/>
    <w:rsid w:val="0057058E"/>
    <w:rsid w:val="00823C78"/>
    <w:rsid w:val="00853C41"/>
    <w:rsid w:val="008D7D50"/>
    <w:rsid w:val="009C34B2"/>
    <w:rsid w:val="00AA046F"/>
    <w:rsid w:val="00AA35B1"/>
    <w:rsid w:val="00B81099"/>
    <w:rsid w:val="00BD0290"/>
    <w:rsid w:val="00BD546D"/>
    <w:rsid w:val="00D8033A"/>
    <w:rsid w:val="00E91A64"/>
    <w:rsid w:val="00F7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A72BB-136F-4AC1-BC0F-3D2B18AF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10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0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91A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A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A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A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A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A6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7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SHARANG BHASIN</dc:creator>
  <cp:keywords/>
  <dc:description/>
  <cp:lastModifiedBy>SHARANG BHASIN</cp:lastModifiedBy>
  <cp:revision>3</cp:revision>
  <dcterms:created xsi:type="dcterms:W3CDTF">2016-07-20T15:25:00Z</dcterms:created>
  <dcterms:modified xsi:type="dcterms:W3CDTF">2016-07-23T09:29:00Z</dcterms:modified>
</cp:coreProperties>
</file>