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spacing w:before="11" w:after="0"/>
        <w:rPr>
          <w:sz w:val="8"/>
        </w:rPr>
      </w:pPr>
      <w:r>
        <w:rPr>
          <w:sz w:val="8"/>
        </w:rPr>
      </w:r>
    </w:p>
    <w:tbl>
      <w:tblPr>
        <w:tblStyle w:val="TableGrid"/>
        <w:tblpPr w:bottomFromText="0" w:horzAnchor="margin" w:leftFromText="180" w:rightFromText="180" w:tblpX="0" w:tblpY="564" w:topFromText="0" w:vertAnchor="page"/>
        <w:tblW w:w="10894" w:type="dxa"/>
        <w:jc w:val="left"/>
        <w:tblInd w:w="-5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654"/>
        <w:gridCol w:w="9239"/>
      </w:tblGrid>
      <w:tr>
        <w:trPr>
          <w:trHeight w:val="1430" w:hRule="atLeast"/>
        </w:trPr>
        <w:tc>
          <w:tcPr>
            <w:tcW w:w="1654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b/>
                <w:b/>
                <w:sz w:val="28"/>
              </w:rPr>
            </w:pPr>
            <w:r>
              <w:rPr/>
              <w:drawing>
                <wp:inline distT="0" distB="0" distL="0" distR="0">
                  <wp:extent cx="1011555" cy="972820"/>
                  <wp:effectExtent l="0" t="0" r="0" b="0"/>
                  <wp:docPr id="1" name="Picture 1" descr="C:\Users\SATEESH KUMAR\Desktop\lqlqczz85ysv0vgke3r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C:\Users\SATEESH KUMAR\Desktop\lqlqczz85ysv0vgke3r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1555" cy="97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39" w:type="dxa"/>
            <w:tcBorders/>
          </w:tcPr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color w:val="1F497D" w:themeColor="text2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1F497D" w:themeColor="text2"/>
                <w:kern w:val="0"/>
                <w:sz w:val="24"/>
                <w:szCs w:val="22"/>
                <w:lang w:val="en-IN" w:eastAsia="en-IN" w:bidi="ar-SA"/>
              </w:rPr>
              <w:t>SRI SRINIVASA EDUCATIONAL AND CHARITABLE TRUST</w:t>
            </w:r>
            <w:r>
              <w:rPr>
                <w:rFonts w:ascii="Bookman Old Style" w:hAnsi="Bookman Old Style"/>
                <w:b/>
                <w:color w:val="1F497D" w:themeColor="text2"/>
                <w:kern w:val="0"/>
                <w:sz w:val="28"/>
                <w:szCs w:val="24"/>
                <w:lang w:val="en-IN" w:eastAsia="en-IN" w:bidi="ar-SA"/>
              </w:rPr>
              <w:t>®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color w:val="C00000"/>
                <w:sz w:val="24"/>
                <w:szCs w:val="22"/>
              </w:rPr>
            </w:pPr>
            <w:r>
              <w:rPr>
                <w:rFonts w:ascii="Bookman Old Style" w:hAnsi="Bookman Old Style"/>
                <w:b/>
                <w:color w:val="C00000"/>
                <w:kern w:val="0"/>
                <w:sz w:val="36"/>
                <w:szCs w:val="32"/>
                <w:lang w:val="en-IN" w:eastAsia="en-IN" w:bidi="ar-SA"/>
              </w:rPr>
              <w:t>SAPTHAGIRI COLLEGE OF ENGINEERING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(Affiliated to Visvesvaraya Technological University, Belagavi and Approved by AICTE, New Delhi)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>(Accredited by NAAC with “A” grade)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Bookman Old Style" w:hAnsi="Bookman Old Style"/>
                <w:b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 </w:t>
            </w:r>
            <w:r>
              <w:rPr>
                <w:rFonts w:ascii="Bookman Old Style" w:hAnsi="Bookman Old Style"/>
                <w:b/>
                <w:bCs/>
                <w:kern w:val="0"/>
                <w:sz w:val="18"/>
                <w:szCs w:val="18"/>
                <w:lang w:val="en-IN" w:eastAsia="en-IN" w:bidi="ar-SA"/>
              </w:rPr>
              <w:t xml:space="preserve">(An ISO 9001:2015 &amp; ISO 14001:2015 Certified) </w:t>
            </w:r>
          </w:p>
          <w:p>
            <w:pPr>
              <w:pStyle w:val="Normal"/>
              <w:widowControl w:val="false"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b/>
                <w:color w:val="7030A0"/>
                <w:sz w:val="24"/>
                <w:szCs w:val="24"/>
              </w:rPr>
            </w:pPr>
            <w:r>
              <w:rPr>
                <w:rFonts w:ascii="Bookman Old Style" w:hAnsi="Bookman Old Style"/>
                <w:b/>
                <w:color w:val="7030A0"/>
                <w:kern w:val="0"/>
                <w:sz w:val="24"/>
                <w:szCs w:val="22"/>
                <w:lang w:val="en-IN" w:eastAsia="en-IN" w:bidi="ar-SA"/>
              </w:rPr>
              <w:t>DEPARTMENT OF ELECTRONICS AND COMMUNICATION ENGINEERING</w:t>
            </w:r>
          </w:p>
        </w:tc>
      </w:tr>
    </w:tbl>
    <w:p>
      <w:pPr>
        <w:pStyle w:val="TextBody"/>
        <w:jc w:val="center"/>
        <w:rPr>
          <w:sz w:val="20"/>
        </w:rPr>
      </w:pPr>
      <w:r>
        <w:rPr>
          <w:sz w:val="20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 xml:space="preserve">IOT 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BETCK105H/205H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MODULE -</w:t>
      </w:r>
      <w:bookmarkStart w:id="0" w:name="_GoBack"/>
      <w:bookmarkEnd w:id="0"/>
      <w:r>
        <w:rPr>
          <w:rFonts w:cs="Times New Roman" w:ascii="Times New Roman" w:hAnsi="Times New Roman"/>
          <w:b/>
          <w:sz w:val="28"/>
          <w:szCs w:val="28"/>
        </w:rPr>
        <w:t>2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Question Bank</w:t>
      </w:r>
    </w:p>
    <w:p>
      <w:pPr>
        <w:pStyle w:val="Normal"/>
        <w:tabs>
          <w:tab w:val="clear" w:pos="720"/>
          <w:tab w:val="left" w:pos="5502" w:leader="none"/>
        </w:tabs>
        <w:spacing w:lineRule="auto" w:line="276" w:before="0" w:after="37"/>
        <w:ind w:right="1" w:hanging="0"/>
        <w:jc w:val="center"/>
        <w:rPr>
          <w:rFonts w:ascii="Times New Roman" w:hAnsi="Times New Roman" w:cs="Times New Roman"/>
          <w:b/>
          <w:b/>
          <w:sz w:val="24"/>
          <w:szCs w:val="24"/>
        </w:rPr>
      </w:pPr>
      <w:r>
        <w:rPr>
          <w:rFonts w:cs="Times New Roman" w:ascii="Times New Roman" w:hAnsi="Times New Roman"/>
          <w:b/>
          <w:sz w:val="24"/>
          <w:szCs w:val="24"/>
        </w:rPr>
      </w:r>
    </w:p>
    <w:p>
      <w:pPr>
        <w:pStyle w:val="TextBody"/>
        <w:rPr>
          <w:rFonts w:ascii="Arial" w:hAnsi="Arial"/>
          <w:b/>
          <w:b/>
          <w:sz w:val="20"/>
        </w:rPr>
      </w:pPr>
      <w:r>
        <w:rPr>
          <w:rFonts w:ascii="Arial" w:hAnsi="Arial"/>
          <w:b/>
          <w:sz w:val="20"/>
        </w:rPr>
      </w:r>
    </w:p>
    <w:tbl>
      <w:tblPr>
        <w:tblStyle w:val="TableGrid"/>
        <w:tblW w:w="1038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88"/>
        <w:gridCol w:w="8221"/>
        <w:gridCol w:w="1171"/>
      </w:tblGrid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Sl. No.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Questions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COs</w:t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b w:val="false"/>
                <w:b w:val="false"/>
                <w:bCs w:val="false"/>
                <w:kern w:val="0"/>
                <w:lang w:val="en-IN" w:eastAsia="en-IN" w:bidi="ar-SA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kern w:val="0"/>
                <w:sz w:val="24"/>
                <w:szCs w:val="24"/>
                <w:lang w:val="en-IN" w:eastAsia="en-IN" w:bidi="ar-SA"/>
              </w:rPr>
              <w:t>Give any 4 Comparisons between Sensors &amp; Transducers &amp; Actuators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2.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Explain Simple sensing operation with a neat diagram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3.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 xml:space="preserve"> 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Explain the characteristics of a Sensor.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4.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Discuss typical sensor node in IoT with a neat diagram.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5.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Explain outline of a simple actuation mechanism with a neat diagram.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6.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Explain different Considerations required during Sensing Operations.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7.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Discuss about different sensing types commonly encountered in IoT.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8.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suppressAutoHyphens w:val="true"/>
              <w:rPr/>
            </w:pPr>
            <w:r>
              <w:rPr/>
              <w:t xml:space="preserve">Give Classification of sensors/actuators based on Power requirements and also based on the </w:t>
            </w: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Output Consideration.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9.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Explain the types of actuators.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10.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With a neat diagram explain the working mechanism of actuator.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11.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Explain the major factors influence the choice of sensors in IoT-based sensing solutions.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/>
        <w:tc>
          <w:tcPr>
            <w:tcW w:w="988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12.</w:t>
            </w:r>
          </w:p>
        </w:tc>
        <w:tc>
          <w:tcPr>
            <w:tcW w:w="822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360" w:before="0" w:after="3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kern w:val="0"/>
                <w:sz w:val="24"/>
                <w:szCs w:val="24"/>
                <w:lang w:val="en-IN" w:eastAsia="en-IN" w:bidi="ar-SA"/>
              </w:rPr>
              <w:t>With a neat diagram explain scalar and Multimedia sensing technics</w:t>
            </w:r>
          </w:p>
        </w:tc>
        <w:tc>
          <w:tcPr>
            <w:tcW w:w="1171" w:type="dxa"/>
            <w:tcBorders/>
          </w:tcPr>
          <w:p>
            <w:pPr>
              <w:pStyle w:val="Normal"/>
              <w:widowControl w:val="false"/>
              <w:tabs>
                <w:tab w:val="clear" w:pos="720"/>
                <w:tab w:val="left" w:pos="5502" w:leader="none"/>
              </w:tabs>
              <w:suppressAutoHyphens w:val="true"/>
              <w:spacing w:lineRule="auto" w:line="276" w:before="0" w:after="37"/>
              <w:ind w:right="1" w:hanging="0"/>
              <w:jc w:val="center"/>
              <w:rPr>
                <w:rFonts w:ascii="Times New Roman" w:hAnsi="Times New Roman" w:cs="Times New Roman"/>
                <w:b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60"/>
        <w:gridCol w:w="8220"/>
        <w:gridCol w:w="1206"/>
      </w:tblGrid>
      <w:tr>
        <w:trPr/>
        <w:tc>
          <w:tcPr>
            <w:tcW w:w="960" w:type="dxa"/>
            <w:tcBorders/>
          </w:tcPr>
          <w:p>
            <w:pPr>
              <w:pStyle w:val="TableContents"/>
              <w:rPr/>
            </w:pPr>
            <w:r>
              <w:rPr/>
              <w:t xml:space="preserve">   </w:t>
            </w:r>
            <w:r>
              <w:rPr/>
              <w:t>13.</w:t>
            </w:r>
          </w:p>
        </w:tc>
        <w:tc>
          <w:tcPr>
            <w:tcW w:w="8220" w:type="dxa"/>
            <w:tcBorders/>
          </w:tcPr>
          <w:p>
            <w:pPr>
              <w:pStyle w:val="TableContents"/>
              <w:rPr/>
            </w:pPr>
            <w:r>
              <w:rPr/>
              <w:t>Compare the common commercially available sensors used for IoT-based</w:t>
            </w:r>
          </w:p>
          <w:p>
            <w:pPr>
              <w:pStyle w:val="TableContents"/>
              <w:rPr/>
            </w:pPr>
            <w:r>
              <w:rPr/>
              <w:t>sensing applications.</w:t>
            </w:r>
          </w:p>
        </w:tc>
        <w:tc>
          <w:tcPr>
            <w:tcW w:w="1206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>
          <w:trHeight w:val="283" w:hRule="atLeast"/>
        </w:trPr>
        <w:tc>
          <w:tcPr>
            <w:tcW w:w="960" w:type="dxa"/>
            <w:tcBorders/>
          </w:tcPr>
          <w:p>
            <w:pPr>
              <w:pStyle w:val="TableContents"/>
              <w:rPr/>
            </w:pPr>
            <w:r>
              <w:rPr/>
              <w:t>14.</w:t>
            </w:r>
          </w:p>
        </w:tc>
        <w:tc>
          <w:tcPr>
            <w:tcW w:w="8220" w:type="dxa"/>
            <w:tcBorders/>
          </w:tcPr>
          <w:p>
            <w:pPr>
              <w:pStyle w:val="TableContents"/>
              <w:rPr/>
            </w:pPr>
            <w:r>
              <w:rPr/>
              <w:t>Outline a simple actuation mechanism.</w:t>
            </w:r>
          </w:p>
        </w:tc>
        <w:tc>
          <w:tcPr>
            <w:tcW w:w="1206" w:type="dxa"/>
            <w:tcBorders/>
          </w:tcPr>
          <w:p>
            <w:pPr>
              <w:pStyle w:val="TableContents"/>
              <w:rPr/>
            </w:pPr>
            <w:r>
              <w:rPr/>
            </w:r>
          </w:p>
        </w:tc>
      </w:tr>
    </w:tbl>
    <w:p>
      <w:pPr>
        <w:pStyle w:val="TextBody"/>
        <w:spacing w:before="10" w:after="0"/>
        <w:rPr>
          <w:rFonts w:ascii="Arial" w:hAnsi="Arial"/>
          <w:sz w:val="23"/>
        </w:rPr>
      </w:pPr>
      <w:r>
        <w:rPr>
          <w:rFonts w:ascii="Arial" w:hAnsi="Arial"/>
          <w:sz w:val="23"/>
        </w:rPr>
      </w:r>
    </w:p>
    <w:p>
      <w:pPr>
        <w:pStyle w:val="Normal"/>
        <w:tabs>
          <w:tab w:val="clear" w:pos="720"/>
          <w:tab w:val="left" w:pos="9021" w:leader="none"/>
        </w:tabs>
        <w:spacing w:before="101" w:after="0"/>
        <w:ind w:left="247" w:hanging="0"/>
        <w:jc w:val="right"/>
        <w:rPr>
          <w:b/>
          <w:b/>
          <w:sz w:val="20"/>
        </w:rPr>
      </w:pPr>
      <w:r>
        <w:rPr>
          <w:b/>
          <w:sz w:val="20"/>
        </w:rPr>
        <w:t xml:space="preserve">                                                                                                                                             </w:t>
      </w:r>
    </w:p>
    <w:sectPr>
      <w:footerReference w:type="default" r:id="rId3"/>
      <w:type w:val="nextPage"/>
      <w:pgSz w:w="11906" w:h="16850"/>
      <w:pgMar w:left="760" w:right="760" w:gutter="0" w:header="0" w:top="460" w:footer="400" w:bottom="60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Bookman Uralic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Arial">
    <w:charset w:val="01"/>
    <w:family w:val="roman"/>
    <w:pitch w:val="variable"/>
  </w:font>
  <w:font w:name="Carlito">
    <w:altName w:val="Calibri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TextBody"/>
      <w:spacing w:lineRule="auto" w:line="9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">
              <wp:simplePos x="0" y="0"/>
              <wp:positionH relativeFrom="page">
                <wp:posOffset>3455035</wp:posOffset>
              </wp:positionH>
              <wp:positionV relativeFrom="page">
                <wp:posOffset>10300335</wp:posOffset>
              </wp:positionV>
              <wp:extent cx="653415" cy="165735"/>
              <wp:effectExtent l="0" t="0" r="0" b="0"/>
              <wp:wrapNone/>
              <wp:docPr id="2" name="Text 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400" cy="16560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FrameContents"/>
                            <w:spacing w:lineRule="exact" w:line="245"/>
                            <w:ind w:left="20" w:hanging="0"/>
                            <w:rPr>
                              <w:rFonts w:ascii="Carlito" w:hAnsi="Carlito"/>
                              <w:b/>
                              <w:b/>
                            </w:rPr>
                          </w:pPr>
                          <w:r>
                            <w:rPr>
                              <w:rFonts w:ascii="Carlito" w:hAnsi="Carlito"/>
                              <w:color w:val="000000"/>
                            </w:rPr>
                            <w:t xml:space="preserve">Page </w:t>
                          </w:r>
                          <w:r>
                            <w:rPr>
                              <w:color w:val="000000"/>
                            </w:rPr>
                            <w:fldChar w:fldCharType="begin"/>
                          </w:r>
                          <w:r>
                            <w:rPr>
                              <w:color w:val="000000"/>
                            </w:rPr>
                            <w:instrText xml:space="preserve"> PAGE </w:instrText>
                          </w:r>
                          <w:r>
                            <w:rPr>
                              <w:color w:val="000000"/>
                            </w:rPr>
                            <w:fldChar w:fldCharType="separate"/>
                          </w:r>
                          <w:r>
                            <w:rPr>
                              <w:color w:val="000000"/>
                            </w:rPr>
                            <w:t>1</w:t>
                          </w:r>
                          <w:r>
                            <w:rPr>
                              <w:color w:val="000000"/>
                            </w:rPr>
                            <w:fldChar w:fldCharType="end"/>
                          </w:r>
                          <w:r>
                            <w:rPr>
                              <w:rFonts w:ascii="Carlito" w:hAnsi="Carlito"/>
                              <w:b/>
                              <w:color w:val="000000"/>
                            </w:rPr>
                            <w:t xml:space="preserve"> </w:t>
                          </w:r>
                          <w:r>
                            <w:rPr>
                              <w:rFonts w:ascii="Carlito" w:hAnsi="Carlito"/>
                              <w:color w:val="000000"/>
                            </w:rPr>
                            <w:t xml:space="preserve">of </w:t>
                          </w:r>
                          <w:r>
                            <w:rPr>
                              <w:rFonts w:ascii="Carlito" w:hAnsi="Carlito"/>
                              <w:b/>
                              <w:color w:val="000000"/>
                            </w:rPr>
                            <w:t>2</w:t>
                          </w:r>
                        </w:p>
                      </w:txbxContent>
                    </wps:txbx>
                    <wps:bodyPr lIns="0" rIns="0" t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1" path="m0,0l-2147483645,0l-2147483645,-2147483646l0,-2147483646xe" stroked="f" o:allowincell="f" style="position:absolute;margin-left:272.05pt;margin-top:811.05pt;width:51.4pt;height:13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FrameContents"/>
                      <w:spacing w:lineRule="exact" w:line="245"/>
                      <w:ind w:left="20" w:hanging="0"/>
                      <w:rPr>
                        <w:rFonts w:ascii="Carlito" w:hAnsi="Carlito"/>
                        <w:b/>
                        <w:b/>
                      </w:rPr>
                    </w:pPr>
                    <w:r>
                      <w:rPr>
                        <w:rFonts w:ascii="Carlito" w:hAnsi="Carlito"/>
                        <w:color w:val="000000"/>
                      </w:rPr>
                      <w:t xml:space="preserve">Page </w:t>
                    </w:r>
                    <w:r>
                      <w:rPr>
                        <w:color w:val="000000"/>
                      </w:rPr>
                      <w:fldChar w:fldCharType="begin"/>
                    </w:r>
                    <w:r>
                      <w:rPr>
                        <w:color w:val="000000"/>
                      </w:rPr>
                      <w:instrText xml:space="preserve"> PAGE </w:instrText>
                    </w:r>
                    <w:r>
                      <w:rPr>
                        <w:color w:val="000000"/>
                      </w:rPr>
                      <w:fldChar w:fldCharType="separate"/>
                    </w:r>
                    <w:r>
                      <w:rPr>
                        <w:color w:val="000000"/>
                      </w:rPr>
                      <w:t>1</w:t>
                    </w:r>
                    <w:r>
                      <w:rPr>
                        <w:color w:val="000000"/>
                      </w:rPr>
                      <w:fldChar w:fldCharType="end"/>
                    </w:r>
                    <w:r>
                      <w:rPr>
                        <w:rFonts w:ascii="Carlito" w:hAnsi="Carlito"/>
                        <w:b/>
                        <w:color w:val="000000"/>
                      </w:rPr>
                      <w:t xml:space="preserve"> </w:t>
                    </w:r>
                    <w:r>
                      <w:rPr>
                        <w:rFonts w:ascii="Carlito" w:hAnsi="Carlito"/>
                        <w:color w:val="000000"/>
                      </w:rPr>
                      <w:t xml:space="preserve">of </w:t>
                    </w:r>
                    <w:r>
                      <w:rPr>
                        <w:rFonts w:ascii="Carlito" w:hAnsi="Carlito"/>
                        <w:b/>
                        <w:color w:val="000000"/>
                      </w:rPr>
                      <w:t>2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uiPriority w:val="1"/>
    <w:qFormat/>
    <w:rsid w:val="004d7fb1"/>
    <w:pPr>
      <w:widowControl w:val="false"/>
      <w:suppressAutoHyphens w:val="true"/>
      <w:bidi w:val="0"/>
      <w:spacing w:before="0" w:after="0"/>
      <w:jc w:val="left"/>
    </w:pPr>
    <w:rPr>
      <w:rFonts w:ascii="Bookman Uralic" w:hAnsi="Bookman Uralic" w:eastAsia="Bookman Uralic" w:cs="Bookman Uralic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41e8"/>
    <w:rPr>
      <w:rFonts w:ascii="Tahoma" w:hAnsi="Tahoma" w:eastAsia="Bookman Uralic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rsid w:val="004d7fb1"/>
    <w:pPr/>
    <w:rPr>
      <w:rFonts w:ascii="Times New Roman" w:hAnsi="Times New Roman" w:eastAsia="Times New Roman" w:cs="Times New Roman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uiPriority w:val="1"/>
    <w:qFormat/>
    <w:rsid w:val="004d7fb1"/>
    <w:pPr>
      <w:spacing w:before="85" w:after="0"/>
      <w:ind w:left="1006" w:right="1" w:hanging="0"/>
      <w:jc w:val="center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rsid w:val="004d7fb1"/>
    <w:pPr/>
    <w:rPr/>
  </w:style>
  <w:style w:type="paragraph" w:styleId="TableParagraph" w:customStyle="1">
    <w:name w:val="Table Paragraph"/>
    <w:basedOn w:val="Normal"/>
    <w:uiPriority w:val="1"/>
    <w:qFormat/>
    <w:rsid w:val="004d7fb1"/>
    <w:pPr>
      <w:jc w:val="center"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41e8"/>
    <w:pPr/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HeaderandFooter"/>
    <w:pPr/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qFormat/>
    <w:rsid w:val="00e541e8"/>
    <w:rPr>
      <w:lang w:val="en-IN" w:eastAsia="en-I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LibreOffice/7.3.7.2$Linux_X86_64 LibreOffice_project/30$Build-2</Application>
  <AppVersion>15.0000</AppVersion>
  <Pages>1</Pages>
  <Words>199</Words>
  <Characters>1156</Characters>
  <CharactersWithSpaces>1461</CharactersWithSpaces>
  <Paragraphs>45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2023-09-05T10:14:00Z</dcterms:created>
  <dc:creator>SAP</dc:creator>
  <dc:description/>
  <dc:language>en-IN</dc:language>
  <cp:lastModifiedBy/>
  <dcterms:modified xsi:type="dcterms:W3CDTF">2023-10-26T12:58:45Z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2020-07-30T00:00:00Z</vt:filetime>
  </property>
  <property fmtid="{D5CDD505-2E9C-101B-9397-08002B2CF9AE}" pid="3" name="Creator">
    <vt:lpwstr>Microsoft® Office Word 2007</vt:lpwstr>
  </property>
  <property fmtid="{D5CDD505-2E9C-101B-9397-08002B2CF9AE}" pid="4" name="GrammarlyDocumentId">
    <vt:lpwstr>6e7dc75014289c11f4cdb56667ba6bb6f631c46951eb47f9cc06d29d2711d5cd</vt:lpwstr>
  </property>
  <property fmtid="{D5CDD505-2E9C-101B-9397-08002B2CF9AE}" pid="5" name="LastSaved">
    <vt:filetime>2021-09-17T00:00:00Z</vt:filetime>
  </property>
</Properties>
</file>