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1B9C" w:rsidRPr="00281B9C" w:rsidRDefault="00281B9C" w:rsidP="00281B9C">
      <w:pPr>
        <w:pStyle w:val="Heading1"/>
        <w:pageBreakBefore/>
        <w:rPr>
          <w:rFonts w:asciiTheme="majorHAnsi" w:hAnsiTheme="majorHAnsi"/>
          <w:color w:val="auto"/>
          <w:sz w:val="44"/>
          <w:szCs w:val="44"/>
        </w:rPr>
      </w:pPr>
      <w:r w:rsidRPr="00281B9C">
        <w:rPr>
          <w:rFonts w:asciiTheme="majorHAnsi" w:hAnsiTheme="majorHAnsi"/>
          <w:color w:val="auto"/>
          <w:sz w:val="44"/>
          <w:szCs w:val="44"/>
        </w:rPr>
        <w:t>Exploration of AI-Enabled Capabilities Embedded in Modern No-Code Applications</w:t>
      </w:r>
    </w:p>
    <w:p w:rsidR="00281B9C" w:rsidRPr="00281B9C" w:rsidRDefault="00281B9C" w:rsidP="00281B9C">
      <w:pPr>
        <w:pStyle w:val="Heading2"/>
        <w:rPr>
          <w:color w:val="auto"/>
        </w:rPr>
      </w:pPr>
      <w:r w:rsidRPr="00281B9C">
        <w:rPr>
          <w:color w:val="auto"/>
        </w:rPr>
        <w:t>Aim</w:t>
      </w:r>
    </w:p>
    <w:p w:rsidR="00281B9C" w:rsidRPr="00281B9C" w:rsidRDefault="00281B9C" w:rsidP="00281B9C">
      <w:pPr>
        <w:spacing w:after="120"/>
        <w:rPr>
          <w:sz w:val="27"/>
          <w:szCs w:val="27"/>
        </w:rPr>
      </w:pPr>
      <w:r w:rsidRPr="00281B9C">
        <w:rPr>
          <w:sz w:val="27"/>
          <w:szCs w:val="27"/>
        </w:rPr>
        <w:t>To explore, implement, and evaluate embedded Artificial Intelligence (AI) and Machine Learning (ML) capabilities integrated into modern no-code development environments.</w:t>
      </w:r>
    </w:p>
    <w:p w:rsidR="00281B9C" w:rsidRPr="00281B9C" w:rsidRDefault="00281B9C" w:rsidP="00281B9C">
      <w:pPr>
        <w:pStyle w:val="Heading2"/>
        <w:rPr>
          <w:color w:val="auto"/>
        </w:rPr>
      </w:pPr>
      <w:r w:rsidRPr="00281B9C">
        <w:rPr>
          <w:color w:val="auto"/>
        </w:rPr>
        <w:t>Objective</w:t>
      </w:r>
      <w:bookmarkStart w:id="0" w:name="_GoBack"/>
      <w:bookmarkEnd w:id="0"/>
    </w:p>
    <w:p w:rsidR="00281B9C" w:rsidRPr="00281B9C" w:rsidRDefault="00281B9C" w:rsidP="00281B9C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281B9C">
        <w:rPr>
          <w:sz w:val="27"/>
          <w:szCs w:val="27"/>
        </w:rPr>
        <w:t xml:space="preserve">Identify embedded AI capabilities in no-code platforms (e.g., Optical Character Recognition, Sentiment Analysis, </w:t>
      </w:r>
      <w:proofErr w:type="gramStart"/>
      <w:r w:rsidRPr="00281B9C">
        <w:rPr>
          <w:sz w:val="27"/>
          <w:szCs w:val="27"/>
        </w:rPr>
        <w:t>Predictive</w:t>
      </w:r>
      <w:proofErr w:type="gramEnd"/>
      <w:r w:rsidRPr="00281B9C">
        <w:rPr>
          <w:sz w:val="27"/>
          <w:szCs w:val="27"/>
        </w:rPr>
        <w:t xml:space="preserve"> Analytics).</w:t>
      </w:r>
    </w:p>
    <w:p w:rsidR="00281B9C" w:rsidRPr="00281B9C" w:rsidRDefault="00281B9C" w:rsidP="00281B9C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281B9C">
        <w:rPr>
          <w:sz w:val="27"/>
          <w:szCs w:val="27"/>
        </w:rPr>
        <w:t>Implement an automated AI-driven workflow inside a sample application.</w:t>
      </w:r>
    </w:p>
    <w:p w:rsidR="00281B9C" w:rsidRPr="00281B9C" w:rsidRDefault="00281B9C" w:rsidP="00281B9C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281B9C">
        <w:rPr>
          <w:sz w:val="27"/>
          <w:szCs w:val="27"/>
        </w:rPr>
        <w:t>Benchmark AI accuracy and execution processing speed.</w:t>
      </w:r>
    </w:p>
    <w:p w:rsidR="00281B9C" w:rsidRPr="00281B9C" w:rsidRDefault="00281B9C" w:rsidP="00281B9C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281B9C">
        <w:rPr>
          <w:sz w:val="27"/>
          <w:szCs w:val="27"/>
        </w:rPr>
        <w:t>Formulate practical use cases for AI-driven no-code automation.</w:t>
      </w:r>
    </w:p>
    <w:p w:rsidR="00281B9C" w:rsidRPr="00281B9C" w:rsidRDefault="00281B9C" w:rsidP="00281B9C">
      <w:pPr>
        <w:pStyle w:val="Heading2"/>
        <w:rPr>
          <w:color w:val="auto"/>
        </w:rPr>
      </w:pPr>
      <w:r w:rsidRPr="00281B9C">
        <w:rPr>
          <w:color w:val="auto"/>
        </w:rPr>
        <w:t>Overview of Embedded AI Features in No-Code</w:t>
      </w:r>
    </w:p>
    <w:tbl>
      <w:tblPr>
        <w:tblStyle w:val="TableGrid"/>
        <w:tblW w:w="9773" w:type="dxa"/>
        <w:tblLook w:val="0000" w:firstRow="0" w:lastRow="0" w:firstColumn="0" w:lastColumn="0" w:noHBand="0" w:noVBand="0"/>
      </w:tblPr>
      <w:tblGrid>
        <w:gridCol w:w="2540"/>
        <w:gridCol w:w="2736"/>
        <w:gridCol w:w="4497"/>
      </w:tblGrid>
      <w:tr w:rsidR="00281B9C" w:rsidRPr="00281B9C" w:rsidTr="00281B9C">
        <w:trPr>
          <w:trHeight w:val="775"/>
        </w:trPr>
        <w:tc>
          <w:tcPr>
            <w:tcW w:w="2540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b/>
                <w:bCs/>
                <w:sz w:val="27"/>
                <w:szCs w:val="27"/>
              </w:rPr>
              <w:t>AI Feature</w:t>
            </w:r>
          </w:p>
        </w:tc>
        <w:tc>
          <w:tcPr>
            <w:tcW w:w="2736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b/>
                <w:bCs/>
                <w:sz w:val="27"/>
                <w:szCs w:val="27"/>
              </w:rPr>
              <w:t>Underlying Technology</w:t>
            </w:r>
          </w:p>
        </w:tc>
        <w:tc>
          <w:tcPr>
            <w:tcW w:w="4497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b/>
                <w:bCs/>
                <w:sz w:val="27"/>
                <w:szCs w:val="27"/>
              </w:rPr>
              <w:t>Business Application</w:t>
            </w:r>
          </w:p>
        </w:tc>
      </w:tr>
      <w:tr w:rsidR="00281B9C" w:rsidRPr="00281B9C" w:rsidTr="00281B9C">
        <w:trPr>
          <w:trHeight w:val="775"/>
        </w:trPr>
        <w:tc>
          <w:tcPr>
            <w:tcW w:w="2540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b/>
                <w:bCs/>
                <w:sz w:val="27"/>
                <w:szCs w:val="27"/>
              </w:rPr>
              <w:t>Smart Document Processing</w:t>
            </w:r>
          </w:p>
        </w:tc>
        <w:tc>
          <w:tcPr>
            <w:tcW w:w="2736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sz w:val="27"/>
                <w:szCs w:val="27"/>
              </w:rPr>
              <w:t>OCR / Computer Vision</w:t>
            </w:r>
          </w:p>
        </w:tc>
        <w:tc>
          <w:tcPr>
            <w:tcW w:w="4497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sz w:val="27"/>
                <w:szCs w:val="27"/>
              </w:rPr>
              <w:t>Extract invoice data automatically from incoming PDF files</w:t>
            </w:r>
          </w:p>
        </w:tc>
      </w:tr>
      <w:tr w:rsidR="00281B9C" w:rsidRPr="00281B9C" w:rsidTr="00281B9C">
        <w:trPr>
          <w:trHeight w:val="758"/>
        </w:trPr>
        <w:tc>
          <w:tcPr>
            <w:tcW w:w="2540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b/>
                <w:bCs/>
                <w:sz w:val="27"/>
                <w:szCs w:val="27"/>
              </w:rPr>
              <w:t>Sentiment Analysis</w:t>
            </w:r>
          </w:p>
        </w:tc>
        <w:tc>
          <w:tcPr>
            <w:tcW w:w="2736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sz w:val="27"/>
                <w:szCs w:val="27"/>
              </w:rPr>
              <w:t>Natural Language Processing</w:t>
            </w:r>
          </w:p>
        </w:tc>
        <w:tc>
          <w:tcPr>
            <w:tcW w:w="4497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sz w:val="27"/>
                <w:szCs w:val="27"/>
              </w:rPr>
              <w:t>Automatically classify customer support feedback</w:t>
            </w:r>
          </w:p>
        </w:tc>
      </w:tr>
      <w:tr w:rsidR="00281B9C" w:rsidRPr="00281B9C" w:rsidTr="00281B9C">
        <w:trPr>
          <w:trHeight w:val="775"/>
        </w:trPr>
        <w:tc>
          <w:tcPr>
            <w:tcW w:w="2540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b/>
                <w:bCs/>
                <w:sz w:val="27"/>
                <w:szCs w:val="27"/>
              </w:rPr>
              <w:t>Predictive Forecasting</w:t>
            </w:r>
          </w:p>
        </w:tc>
        <w:tc>
          <w:tcPr>
            <w:tcW w:w="2736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sz w:val="27"/>
                <w:szCs w:val="27"/>
              </w:rPr>
              <w:t>Regression / Time-Series ML</w:t>
            </w:r>
          </w:p>
        </w:tc>
        <w:tc>
          <w:tcPr>
            <w:tcW w:w="4497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sz w:val="27"/>
                <w:szCs w:val="27"/>
              </w:rPr>
              <w:t>Forecast product inventory levels based on past demand</w:t>
            </w:r>
          </w:p>
        </w:tc>
      </w:tr>
      <w:tr w:rsidR="00281B9C" w:rsidRPr="00281B9C" w:rsidTr="00281B9C">
        <w:trPr>
          <w:trHeight w:val="775"/>
        </w:trPr>
        <w:tc>
          <w:tcPr>
            <w:tcW w:w="2540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b/>
                <w:bCs/>
                <w:sz w:val="27"/>
                <w:szCs w:val="27"/>
              </w:rPr>
              <w:t>AI Virtual Assistants</w:t>
            </w:r>
          </w:p>
        </w:tc>
        <w:tc>
          <w:tcPr>
            <w:tcW w:w="2736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sz w:val="27"/>
                <w:szCs w:val="27"/>
              </w:rPr>
              <w:t>Large Language Models (LLM)</w:t>
            </w:r>
          </w:p>
        </w:tc>
        <w:tc>
          <w:tcPr>
            <w:tcW w:w="4497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sz w:val="27"/>
                <w:szCs w:val="27"/>
              </w:rPr>
              <w:t>Provide conversational search across database records</w:t>
            </w:r>
          </w:p>
        </w:tc>
      </w:tr>
    </w:tbl>
    <w:p w:rsidR="00281B9C" w:rsidRPr="00281B9C" w:rsidRDefault="00281B9C" w:rsidP="00281B9C">
      <w:pPr>
        <w:spacing w:after="160"/>
        <w:rPr>
          <w:sz w:val="27"/>
          <w:szCs w:val="27"/>
        </w:rPr>
      </w:pPr>
    </w:p>
    <w:p w:rsidR="00281B9C" w:rsidRPr="00281B9C" w:rsidRDefault="00281B9C" w:rsidP="00281B9C">
      <w:pPr>
        <w:pStyle w:val="Heading2"/>
        <w:rPr>
          <w:color w:val="auto"/>
        </w:rPr>
      </w:pPr>
      <w:r w:rsidRPr="00281B9C">
        <w:rPr>
          <w:color w:val="auto"/>
        </w:rPr>
        <w:t>Step-by-Step Hands-On Implementation: Invoice OCR Pipeline</w:t>
      </w:r>
    </w:p>
    <w:p w:rsidR="00281B9C" w:rsidRPr="00281B9C" w:rsidRDefault="00281B9C" w:rsidP="00281B9C">
      <w:pPr>
        <w:pStyle w:val="Heading3"/>
        <w:rPr>
          <w:color w:val="auto"/>
          <w:sz w:val="27"/>
          <w:szCs w:val="27"/>
        </w:rPr>
      </w:pPr>
      <w:r w:rsidRPr="00281B9C">
        <w:rPr>
          <w:color w:val="auto"/>
          <w:sz w:val="27"/>
          <w:szCs w:val="27"/>
        </w:rPr>
        <w:t>Workflow Design</w:t>
      </w:r>
    </w:p>
    <w:p w:rsidR="00281B9C" w:rsidRPr="00281B9C" w:rsidRDefault="00281B9C" w:rsidP="00281B9C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281B9C">
        <w:rPr>
          <w:b/>
          <w:bCs/>
          <w:sz w:val="27"/>
          <w:szCs w:val="27"/>
        </w:rPr>
        <w:t xml:space="preserve">Trigger: </w:t>
      </w:r>
      <w:r w:rsidRPr="00281B9C">
        <w:rPr>
          <w:sz w:val="27"/>
          <w:szCs w:val="27"/>
        </w:rPr>
        <w:t>A vendor uploads a scanned invoice PDF to the application form.</w:t>
      </w:r>
    </w:p>
    <w:p w:rsidR="00281B9C" w:rsidRPr="00281B9C" w:rsidRDefault="00281B9C" w:rsidP="00281B9C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281B9C">
        <w:rPr>
          <w:b/>
          <w:bCs/>
          <w:sz w:val="27"/>
          <w:szCs w:val="27"/>
        </w:rPr>
        <w:t xml:space="preserve">AI Action: </w:t>
      </w:r>
      <w:r w:rsidRPr="00281B9C">
        <w:rPr>
          <w:sz w:val="27"/>
          <w:szCs w:val="27"/>
        </w:rPr>
        <w:t>Built-in OCR AI Model extracts Invoice ID, Vendor Name, Total Amount, and Date.</w:t>
      </w:r>
    </w:p>
    <w:p w:rsidR="00281B9C" w:rsidRDefault="00281B9C" w:rsidP="00281B9C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281B9C">
        <w:rPr>
          <w:b/>
          <w:bCs/>
          <w:sz w:val="27"/>
          <w:szCs w:val="27"/>
        </w:rPr>
        <w:t xml:space="preserve">Decision Logic: </w:t>
      </w:r>
      <w:r w:rsidRPr="00281B9C">
        <w:rPr>
          <w:sz w:val="27"/>
          <w:szCs w:val="27"/>
        </w:rPr>
        <w:t>If Total Amount &gt; $5,000, trigger Manager Approval; otherwise, process payment automatically.</w:t>
      </w:r>
    </w:p>
    <w:p w:rsidR="00281B9C" w:rsidRPr="00281B9C" w:rsidRDefault="00281B9C" w:rsidP="00281B9C">
      <w:pPr>
        <w:pStyle w:val="ListParagraph"/>
        <w:spacing w:after="60"/>
        <w:ind w:left="720"/>
        <w:rPr>
          <w:sz w:val="27"/>
          <w:szCs w:val="27"/>
        </w:rPr>
      </w:pPr>
    </w:p>
    <w:p w:rsidR="00281B9C" w:rsidRPr="00281B9C" w:rsidRDefault="00281B9C" w:rsidP="00281B9C">
      <w:pPr>
        <w:pBdr>
          <w:left w:val="single" w:sz="12" w:space="6" w:color="8EA9DB"/>
        </w:pBdr>
        <w:shd w:val="clear" w:color="auto" w:fill="F2F2F2"/>
        <w:spacing w:after="160" w:line="260" w:lineRule="auto"/>
        <w:ind w:left="120" w:right="120"/>
        <w:rPr>
          <w:sz w:val="27"/>
          <w:szCs w:val="27"/>
        </w:rPr>
      </w:pPr>
      <w:r w:rsidRPr="00281B9C">
        <w:rPr>
          <w:rFonts w:ascii="Consolas" w:eastAsia="Consolas" w:hAnsi="Consolas" w:cs="Consolas"/>
          <w:sz w:val="27"/>
          <w:szCs w:val="27"/>
        </w:rPr>
        <w:lastRenderedPageBreak/>
        <w:t>Invoice Document Uploaded → AI OCR Engine Extracts Metadata → Conditional Logic Evaluation → Automated Action Executed</w:t>
      </w:r>
    </w:p>
    <w:p w:rsidR="00281B9C" w:rsidRPr="00281B9C" w:rsidRDefault="00281B9C" w:rsidP="00281B9C">
      <w:pPr>
        <w:pStyle w:val="Heading3"/>
        <w:rPr>
          <w:color w:val="auto"/>
          <w:sz w:val="27"/>
          <w:szCs w:val="27"/>
        </w:rPr>
      </w:pPr>
      <w:r w:rsidRPr="00281B9C">
        <w:rPr>
          <w:color w:val="auto"/>
          <w:sz w:val="27"/>
          <w:szCs w:val="27"/>
        </w:rPr>
        <w:t>Experimental Data Processing Results</w:t>
      </w:r>
    </w:p>
    <w:tbl>
      <w:tblPr>
        <w:tblStyle w:val="TableGrid"/>
        <w:tblW w:w="9803" w:type="dxa"/>
        <w:tblLook w:val="0000" w:firstRow="0" w:lastRow="0" w:firstColumn="0" w:lastColumn="0" w:noHBand="0" w:noVBand="0"/>
      </w:tblPr>
      <w:tblGrid>
        <w:gridCol w:w="2941"/>
        <w:gridCol w:w="3137"/>
        <w:gridCol w:w="1862"/>
        <w:gridCol w:w="1863"/>
      </w:tblGrid>
      <w:tr w:rsidR="00281B9C" w:rsidRPr="00281B9C" w:rsidTr="00281B9C">
        <w:trPr>
          <w:trHeight w:val="921"/>
        </w:trPr>
        <w:tc>
          <w:tcPr>
            <w:tcW w:w="2941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b/>
                <w:bCs/>
                <w:sz w:val="27"/>
                <w:szCs w:val="27"/>
              </w:rPr>
              <w:t>Sample Document Type</w:t>
            </w:r>
          </w:p>
        </w:tc>
        <w:tc>
          <w:tcPr>
            <w:tcW w:w="3137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b/>
                <w:bCs/>
                <w:sz w:val="27"/>
                <w:szCs w:val="27"/>
              </w:rPr>
              <w:t>Target Data Field</w:t>
            </w:r>
          </w:p>
        </w:tc>
        <w:tc>
          <w:tcPr>
            <w:tcW w:w="1862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b/>
                <w:bCs/>
                <w:sz w:val="27"/>
                <w:szCs w:val="27"/>
              </w:rPr>
              <w:t>AI Model Accuracy</w:t>
            </w:r>
          </w:p>
        </w:tc>
        <w:tc>
          <w:tcPr>
            <w:tcW w:w="1863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b/>
                <w:bCs/>
                <w:sz w:val="27"/>
                <w:szCs w:val="27"/>
              </w:rPr>
              <w:t>Processing Duration</w:t>
            </w:r>
          </w:p>
        </w:tc>
      </w:tr>
      <w:tr w:rsidR="00281B9C" w:rsidRPr="00281B9C" w:rsidTr="00281B9C">
        <w:trPr>
          <w:trHeight w:val="921"/>
        </w:trPr>
        <w:tc>
          <w:tcPr>
            <w:tcW w:w="2941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b/>
                <w:bCs/>
                <w:sz w:val="27"/>
                <w:szCs w:val="27"/>
              </w:rPr>
              <w:t>Standard PDF Invoice</w:t>
            </w:r>
          </w:p>
        </w:tc>
        <w:tc>
          <w:tcPr>
            <w:tcW w:w="3137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sz w:val="27"/>
                <w:szCs w:val="27"/>
              </w:rPr>
              <w:t>Vendor Name, Invoice Total</w:t>
            </w:r>
          </w:p>
        </w:tc>
        <w:tc>
          <w:tcPr>
            <w:tcW w:w="1862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sz w:val="27"/>
                <w:szCs w:val="27"/>
              </w:rPr>
              <w:t>99.1%</w:t>
            </w:r>
          </w:p>
        </w:tc>
        <w:tc>
          <w:tcPr>
            <w:tcW w:w="1863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sz w:val="27"/>
                <w:szCs w:val="27"/>
              </w:rPr>
              <w:t>1.1 Seconds</w:t>
            </w:r>
          </w:p>
        </w:tc>
      </w:tr>
      <w:tr w:rsidR="00281B9C" w:rsidRPr="00281B9C" w:rsidTr="00281B9C">
        <w:trPr>
          <w:trHeight w:val="900"/>
        </w:trPr>
        <w:tc>
          <w:tcPr>
            <w:tcW w:w="2941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b/>
                <w:bCs/>
                <w:sz w:val="27"/>
                <w:szCs w:val="27"/>
              </w:rPr>
              <w:t>Scanned Paper Receipt</w:t>
            </w:r>
          </w:p>
        </w:tc>
        <w:tc>
          <w:tcPr>
            <w:tcW w:w="3137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sz w:val="27"/>
                <w:szCs w:val="27"/>
              </w:rPr>
              <w:t>Transaction Date, Tax Amount</w:t>
            </w:r>
          </w:p>
        </w:tc>
        <w:tc>
          <w:tcPr>
            <w:tcW w:w="1862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sz w:val="27"/>
                <w:szCs w:val="27"/>
              </w:rPr>
              <w:t>94.5%</w:t>
            </w:r>
          </w:p>
        </w:tc>
        <w:tc>
          <w:tcPr>
            <w:tcW w:w="1863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sz w:val="27"/>
                <w:szCs w:val="27"/>
              </w:rPr>
              <w:t>1.8 Seconds</w:t>
            </w:r>
          </w:p>
        </w:tc>
      </w:tr>
      <w:tr w:rsidR="00281B9C" w:rsidRPr="00281B9C" w:rsidTr="00281B9C">
        <w:trPr>
          <w:trHeight w:val="921"/>
        </w:trPr>
        <w:tc>
          <w:tcPr>
            <w:tcW w:w="2941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b/>
                <w:bCs/>
                <w:sz w:val="27"/>
                <w:szCs w:val="27"/>
              </w:rPr>
              <w:t>Handwritten Delivery Slip</w:t>
            </w:r>
          </w:p>
        </w:tc>
        <w:tc>
          <w:tcPr>
            <w:tcW w:w="3137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sz w:val="27"/>
                <w:szCs w:val="27"/>
              </w:rPr>
              <w:t>Recipient Signature, Notes</w:t>
            </w:r>
          </w:p>
        </w:tc>
        <w:tc>
          <w:tcPr>
            <w:tcW w:w="1862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sz w:val="27"/>
                <w:szCs w:val="27"/>
              </w:rPr>
              <w:t>82.0%</w:t>
            </w:r>
          </w:p>
        </w:tc>
        <w:tc>
          <w:tcPr>
            <w:tcW w:w="1863" w:type="dxa"/>
          </w:tcPr>
          <w:p w:rsidR="00281B9C" w:rsidRPr="00281B9C" w:rsidRDefault="00281B9C" w:rsidP="001A39D4">
            <w:pPr>
              <w:rPr>
                <w:sz w:val="27"/>
                <w:szCs w:val="27"/>
              </w:rPr>
            </w:pPr>
            <w:r w:rsidRPr="00281B9C">
              <w:rPr>
                <w:sz w:val="27"/>
                <w:szCs w:val="27"/>
              </w:rPr>
              <w:t>2.4 Seconds</w:t>
            </w:r>
          </w:p>
        </w:tc>
      </w:tr>
    </w:tbl>
    <w:p w:rsidR="00281B9C" w:rsidRPr="00281B9C" w:rsidRDefault="00281B9C" w:rsidP="00281B9C">
      <w:pPr>
        <w:spacing w:after="160"/>
        <w:rPr>
          <w:sz w:val="27"/>
          <w:szCs w:val="27"/>
        </w:rPr>
      </w:pPr>
    </w:p>
    <w:p w:rsidR="00281B9C" w:rsidRPr="00281B9C" w:rsidRDefault="00281B9C" w:rsidP="00281B9C">
      <w:pPr>
        <w:pStyle w:val="Heading2"/>
        <w:rPr>
          <w:color w:val="auto"/>
        </w:rPr>
      </w:pPr>
      <w:r w:rsidRPr="00281B9C">
        <w:rPr>
          <w:color w:val="auto"/>
        </w:rPr>
        <w:t>Business Benefits and Technical Limits</w:t>
      </w:r>
    </w:p>
    <w:p w:rsidR="00281B9C" w:rsidRPr="00281B9C" w:rsidRDefault="00281B9C" w:rsidP="00281B9C">
      <w:pPr>
        <w:pStyle w:val="Heading3"/>
        <w:rPr>
          <w:color w:val="auto"/>
          <w:sz w:val="27"/>
          <w:szCs w:val="27"/>
        </w:rPr>
      </w:pPr>
      <w:r w:rsidRPr="00281B9C">
        <w:rPr>
          <w:color w:val="auto"/>
          <w:sz w:val="27"/>
          <w:szCs w:val="27"/>
        </w:rPr>
        <w:t>Advantages</w:t>
      </w:r>
    </w:p>
    <w:p w:rsidR="00281B9C" w:rsidRPr="00281B9C" w:rsidRDefault="00281B9C" w:rsidP="00281B9C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281B9C">
        <w:rPr>
          <w:sz w:val="27"/>
          <w:szCs w:val="27"/>
        </w:rPr>
        <w:t>No technical data science or machine learning expertise required.</w:t>
      </w:r>
    </w:p>
    <w:p w:rsidR="00281B9C" w:rsidRPr="00281B9C" w:rsidRDefault="00281B9C" w:rsidP="00281B9C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281B9C">
        <w:rPr>
          <w:sz w:val="27"/>
          <w:szCs w:val="27"/>
        </w:rPr>
        <w:t>Reduces manual document entry costs.</w:t>
      </w:r>
    </w:p>
    <w:p w:rsidR="00281B9C" w:rsidRPr="00281B9C" w:rsidRDefault="00281B9C" w:rsidP="00281B9C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281B9C">
        <w:rPr>
          <w:sz w:val="27"/>
          <w:szCs w:val="27"/>
        </w:rPr>
        <w:t>Continuously improves model accuracy through feedback cycles.</w:t>
      </w:r>
    </w:p>
    <w:p w:rsidR="00281B9C" w:rsidRPr="00281B9C" w:rsidRDefault="00281B9C" w:rsidP="00281B9C">
      <w:pPr>
        <w:pStyle w:val="Heading3"/>
        <w:rPr>
          <w:color w:val="auto"/>
          <w:sz w:val="27"/>
          <w:szCs w:val="27"/>
        </w:rPr>
      </w:pPr>
      <w:r w:rsidRPr="00281B9C">
        <w:rPr>
          <w:color w:val="auto"/>
          <w:sz w:val="27"/>
          <w:szCs w:val="27"/>
        </w:rPr>
        <w:t>Limitations</w:t>
      </w:r>
    </w:p>
    <w:p w:rsidR="00281B9C" w:rsidRPr="00281B9C" w:rsidRDefault="00281B9C" w:rsidP="00281B9C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281B9C">
        <w:rPr>
          <w:sz w:val="27"/>
          <w:szCs w:val="27"/>
        </w:rPr>
        <w:t>Custom model tuning options are restricted compared to custom code pipelines.</w:t>
      </w:r>
    </w:p>
    <w:p w:rsidR="00281B9C" w:rsidRPr="00281B9C" w:rsidRDefault="00281B9C" w:rsidP="00281B9C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281B9C">
        <w:rPr>
          <w:sz w:val="27"/>
          <w:szCs w:val="27"/>
        </w:rPr>
        <w:t>Complex, unstructured edge-case documents require human validation loops.</w:t>
      </w:r>
    </w:p>
    <w:p w:rsidR="00281B9C" w:rsidRPr="00281B9C" w:rsidRDefault="00281B9C" w:rsidP="00281B9C">
      <w:pPr>
        <w:pStyle w:val="Heading2"/>
        <w:rPr>
          <w:color w:val="auto"/>
        </w:rPr>
      </w:pPr>
      <w:r w:rsidRPr="00281B9C">
        <w:rPr>
          <w:color w:val="auto"/>
        </w:rPr>
        <w:t>Results</w:t>
      </w:r>
    </w:p>
    <w:p w:rsidR="00281B9C" w:rsidRPr="00281B9C" w:rsidRDefault="00281B9C" w:rsidP="00281B9C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281B9C">
        <w:rPr>
          <w:sz w:val="27"/>
          <w:szCs w:val="27"/>
        </w:rPr>
        <w:t>Configured an AI-driven OCR document extraction process within a no-code workflow.</w:t>
      </w:r>
    </w:p>
    <w:p w:rsidR="00281B9C" w:rsidRPr="00281B9C" w:rsidRDefault="00281B9C" w:rsidP="00281B9C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281B9C">
        <w:rPr>
          <w:sz w:val="27"/>
          <w:szCs w:val="27"/>
        </w:rPr>
        <w:t>Evaluated AI accuracy across dynamic document templates, recording high extraction fidelity.</w:t>
      </w:r>
    </w:p>
    <w:p w:rsidR="00281B9C" w:rsidRPr="00281B9C" w:rsidRDefault="00281B9C" w:rsidP="00281B9C">
      <w:pPr>
        <w:pStyle w:val="ListParagraph"/>
        <w:numPr>
          <w:ilvl w:val="0"/>
          <w:numId w:val="1"/>
        </w:numPr>
        <w:spacing w:after="60"/>
        <w:rPr>
          <w:sz w:val="27"/>
          <w:szCs w:val="27"/>
        </w:rPr>
      </w:pPr>
      <w:r w:rsidRPr="00281B9C">
        <w:rPr>
          <w:sz w:val="27"/>
          <w:szCs w:val="27"/>
        </w:rPr>
        <w:t>Documented implementation frameworks for combining embedded AI tools with business rules.</w:t>
      </w:r>
    </w:p>
    <w:p w:rsidR="00281B9C" w:rsidRPr="00281B9C" w:rsidRDefault="00281B9C" w:rsidP="00281B9C">
      <w:pPr>
        <w:pStyle w:val="Heading2"/>
        <w:rPr>
          <w:color w:val="auto"/>
        </w:rPr>
      </w:pPr>
      <w:r w:rsidRPr="00281B9C">
        <w:rPr>
          <w:color w:val="auto"/>
        </w:rPr>
        <w:t>Conclusion</w:t>
      </w:r>
    </w:p>
    <w:p w:rsidR="00281B9C" w:rsidRPr="00281B9C" w:rsidRDefault="00281B9C" w:rsidP="00281B9C">
      <w:pPr>
        <w:spacing w:after="120"/>
        <w:rPr>
          <w:sz w:val="27"/>
          <w:szCs w:val="27"/>
        </w:rPr>
      </w:pPr>
      <w:r w:rsidRPr="00281B9C">
        <w:rPr>
          <w:sz w:val="27"/>
          <w:szCs w:val="27"/>
        </w:rPr>
        <w:t xml:space="preserve">Embedding native AI capabilities into no-code applications enables organizations to build intelligent systems without data science expertise. These automated </w:t>
      </w:r>
      <w:r w:rsidRPr="00281B9C">
        <w:rPr>
          <w:sz w:val="27"/>
          <w:szCs w:val="27"/>
        </w:rPr>
        <w:lastRenderedPageBreak/>
        <w:t>pipelines process unstructured inputs cleanly, streamline manual approvals, and increase operational output.</w:t>
      </w:r>
    </w:p>
    <w:p w:rsidR="00F4638C" w:rsidRPr="00281B9C" w:rsidRDefault="00F4638C">
      <w:pPr>
        <w:rPr>
          <w:sz w:val="27"/>
          <w:szCs w:val="27"/>
        </w:rPr>
      </w:pPr>
    </w:p>
    <w:sectPr w:rsidR="00F4638C" w:rsidRPr="00281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02837"/>
    <w:multiLevelType w:val="hybridMultilevel"/>
    <w:tmpl w:val="E322117A"/>
    <w:lvl w:ilvl="0" w:tplc="BFB40EE8">
      <w:start w:val="1"/>
      <w:numFmt w:val="bullet"/>
      <w:lvlText w:val="•"/>
      <w:lvlJc w:val="left"/>
      <w:pPr>
        <w:ind w:left="720" w:hanging="360"/>
      </w:pPr>
    </w:lvl>
    <w:lvl w:ilvl="1" w:tplc="1A603438">
      <w:numFmt w:val="decimal"/>
      <w:lvlText w:val=""/>
      <w:lvlJc w:val="left"/>
    </w:lvl>
    <w:lvl w:ilvl="2" w:tplc="C27ED90C">
      <w:numFmt w:val="decimal"/>
      <w:lvlText w:val=""/>
      <w:lvlJc w:val="left"/>
    </w:lvl>
    <w:lvl w:ilvl="3" w:tplc="2B46A1EE">
      <w:numFmt w:val="decimal"/>
      <w:lvlText w:val=""/>
      <w:lvlJc w:val="left"/>
    </w:lvl>
    <w:lvl w:ilvl="4" w:tplc="D83E5D54">
      <w:numFmt w:val="decimal"/>
      <w:lvlText w:val=""/>
      <w:lvlJc w:val="left"/>
    </w:lvl>
    <w:lvl w:ilvl="5" w:tplc="B5AE6EFA">
      <w:numFmt w:val="decimal"/>
      <w:lvlText w:val=""/>
      <w:lvlJc w:val="left"/>
    </w:lvl>
    <w:lvl w:ilvl="6" w:tplc="E52A15F0">
      <w:numFmt w:val="decimal"/>
      <w:lvlText w:val=""/>
      <w:lvlJc w:val="left"/>
    </w:lvl>
    <w:lvl w:ilvl="7" w:tplc="ED9E8280">
      <w:numFmt w:val="decimal"/>
      <w:lvlText w:val=""/>
      <w:lvlJc w:val="left"/>
    </w:lvl>
    <w:lvl w:ilvl="8" w:tplc="E05CAB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B9C"/>
    <w:rsid w:val="00281B9C"/>
    <w:rsid w:val="00974FC0"/>
    <w:rsid w:val="00F4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B9C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qFormat/>
    <w:rsid w:val="00281B9C"/>
    <w:pPr>
      <w:pBdr>
        <w:bottom w:val="single" w:sz="8" w:space="4" w:color="1F3864"/>
      </w:pBdr>
      <w:spacing w:before="120" w:line="240" w:lineRule="auto"/>
      <w:outlineLvl w:val="0"/>
    </w:pPr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paragraph" w:styleId="Heading2">
    <w:name w:val="heading 2"/>
    <w:link w:val="Heading2Char"/>
    <w:qFormat/>
    <w:rsid w:val="00281B9C"/>
    <w:pPr>
      <w:keepNext/>
      <w:spacing w:before="280" w:after="120" w:line="240" w:lineRule="auto"/>
      <w:outlineLvl w:val="1"/>
    </w:pPr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paragraph" w:styleId="Heading3">
    <w:name w:val="heading 3"/>
    <w:link w:val="Heading3Char"/>
    <w:qFormat/>
    <w:rsid w:val="00281B9C"/>
    <w:pPr>
      <w:keepNext/>
      <w:spacing w:before="200" w:after="100" w:line="240" w:lineRule="auto"/>
      <w:outlineLvl w:val="2"/>
    </w:pPr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81B9C"/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rsid w:val="00281B9C"/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character" w:customStyle="1" w:styleId="Heading3Char">
    <w:name w:val="Heading 3 Char"/>
    <w:basedOn w:val="DefaultParagraphFont"/>
    <w:link w:val="Heading3"/>
    <w:rsid w:val="00281B9C"/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paragraph" w:styleId="ListParagraph">
    <w:name w:val="List Paragraph"/>
    <w:qFormat/>
    <w:rsid w:val="00281B9C"/>
    <w:pPr>
      <w:spacing w:after="0" w:line="240" w:lineRule="auto"/>
    </w:pPr>
    <w:rPr>
      <w:rFonts w:ascii="Calibri" w:eastAsia="Calibri" w:hAnsi="Calibri" w:cs="Calibri"/>
      <w:lang w:eastAsia="en-IN"/>
    </w:rPr>
  </w:style>
  <w:style w:type="table" w:styleId="TableGrid">
    <w:name w:val="Table Grid"/>
    <w:basedOn w:val="TableNormal"/>
    <w:uiPriority w:val="59"/>
    <w:rsid w:val="00281B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B9C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qFormat/>
    <w:rsid w:val="00281B9C"/>
    <w:pPr>
      <w:pBdr>
        <w:bottom w:val="single" w:sz="8" w:space="4" w:color="1F3864"/>
      </w:pBdr>
      <w:spacing w:before="120" w:line="240" w:lineRule="auto"/>
      <w:outlineLvl w:val="0"/>
    </w:pPr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paragraph" w:styleId="Heading2">
    <w:name w:val="heading 2"/>
    <w:link w:val="Heading2Char"/>
    <w:qFormat/>
    <w:rsid w:val="00281B9C"/>
    <w:pPr>
      <w:keepNext/>
      <w:spacing w:before="280" w:after="120" w:line="240" w:lineRule="auto"/>
      <w:outlineLvl w:val="1"/>
    </w:pPr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paragraph" w:styleId="Heading3">
    <w:name w:val="heading 3"/>
    <w:link w:val="Heading3Char"/>
    <w:qFormat/>
    <w:rsid w:val="00281B9C"/>
    <w:pPr>
      <w:keepNext/>
      <w:spacing w:before="200" w:after="100" w:line="240" w:lineRule="auto"/>
      <w:outlineLvl w:val="2"/>
    </w:pPr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81B9C"/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rsid w:val="00281B9C"/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character" w:customStyle="1" w:styleId="Heading3Char">
    <w:name w:val="Heading 3 Char"/>
    <w:basedOn w:val="DefaultParagraphFont"/>
    <w:link w:val="Heading3"/>
    <w:rsid w:val="00281B9C"/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paragraph" w:styleId="ListParagraph">
    <w:name w:val="List Paragraph"/>
    <w:qFormat/>
    <w:rsid w:val="00281B9C"/>
    <w:pPr>
      <w:spacing w:after="0" w:line="240" w:lineRule="auto"/>
    </w:pPr>
    <w:rPr>
      <w:rFonts w:ascii="Calibri" w:eastAsia="Calibri" w:hAnsi="Calibri" w:cs="Calibri"/>
      <w:lang w:eastAsia="en-IN"/>
    </w:rPr>
  </w:style>
  <w:style w:type="table" w:styleId="TableGrid">
    <w:name w:val="Table Grid"/>
    <w:basedOn w:val="TableNormal"/>
    <w:uiPriority w:val="59"/>
    <w:rsid w:val="00281B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2026-10-14T03:52:00Z</dcterms:created>
  <dcterms:modified xsi:type="dcterms:W3CDTF">2026-10-14T03:54:00Z</dcterms:modified>
</cp:coreProperties>
</file>