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100"/>
        <w:jc w:val="center"/>
      </w:pPr>
      <w:r>
        <w:t>FANTASY VOXEL CIVILISATION SANDBOX</w:t>
      </w:r>
    </w:p>
    <w:p>
      <w:pPr>
        <w:pStyle w:val="Heading2"/>
        <w:jc w:val="center"/>
      </w:pPr>
      <w:r>
        <w:t>DOCUMENT SET 25</w:t>
      </w:r>
    </w:p>
    <w:p>
      <w:pPr>
        <w:pStyle w:val="Heading1"/>
        <w:jc w:val="center"/>
      </w:pPr>
      <w:r>
        <w:t>25L - Production Backlog, Summer Engine Task Contract and Source-of-Truth Integrity Audit</w:t>
      </w:r>
    </w:p>
    <w:p>
      <w:pPr>
        <w:pStyle w:val="BodyText"/>
        <w:jc w:val="center"/>
      </w:pPr>
      <w:r>
        <w:t>Version 0.1 - Interim Production Conversion, Implementation Readiness and Integration-Closure Draft</w:t>
      </w:r>
    </w:p>
    <w:p>
      <w:pPr>
        <w:pStyle w:val="BodyText"/>
        <w:jc w:val="center"/>
      </w:pPr>
      <w:r>
        <w:t>A governed final planning document converting the approved post-Atlas architecture, Core Production scope, physical catalogues, chain matrices and asset requirements into bounded documentation, Godot/Summer Engine, registry, data, world, simulation, asset, validation and release work packages while auditing what is authoritative, obsolete, unimplemented, conditional or blocked.</w:t>
      </w:r>
    </w:p>
    <w:p>
      <w:pPr>
        <w:pStyle w:val="BodyText"/>
        <w:jc w:val="center"/>
      </w:pPr>
      <w:r>
        <w:t>Project Lead and Final Authority: Ash</w:t>
      </w:r>
    </w:p>
    <w:p>
      <w:pPr>
        <w:pStyle w:val="BodyText"/>
        <w:jc w:val="center"/>
      </w:pPr>
      <w:r>
        <w:t>Architecture, systems planning, documentation and production support: GPT-5.6 Thinking</w:t>
      </w:r>
    </w:p>
    <w:p>
      <w:r>
        <w:br w:type="page"/>
      </w:r>
    </w:p>
    <w:p>
      <w:pPr>
        <w:pStyle w:val="Heading1"/>
        <w:keepNext/>
      </w:pPr>
      <w:r>
        <w:t>Revision History</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Version</w:t>
            </w:r>
          </w:p>
        </w:tc>
        <w:tc>
          <w:tcPr>
            <w:tcW w:type="dxa" w:w="3364"/>
            <w:shd w:fill="1F4E78"/>
            <w:vAlign w:val="center"/>
          </w:tcPr>
          <w:p>
            <w:r>
              <w:rPr>
                <w:b/>
                <w:color w:val="FFFFFF"/>
                <w:sz w:val="17"/>
              </w:rPr>
            </w:r>
            <w:r>
              <w:rPr>
                <w:b/>
                <w:color w:val="FFFFFF"/>
                <w:sz w:val="17"/>
              </w:rPr>
              <w:t>Status</w:t>
            </w:r>
          </w:p>
        </w:tc>
        <w:tc>
          <w:tcPr>
            <w:tcW w:type="dxa" w:w="3364"/>
            <w:shd w:fill="1F4E78"/>
            <w:vAlign w:val="center"/>
          </w:tcPr>
          <w:p>
            <w:r>
              <w:rPr>
                <w:b/>
                <w:color w:val="FFFFFF"/>
                <w:sz w:val="17"/>
              </w:rPr>
            </w:r>
            <w:r>
              <w:rPr>
                <w:b/>
                <w:color w:val="FFFFFF"/>
                <w:sz w:val="17"/>
              </w:rPr>
              <w:t>Summary</w:t>
            </w:r>
          </w:p>
        </w:tc>
      </w:tr>
      <w:tr>
        <w:trPr>
          <w:cantSplit/>
        </w:trPr>
        <w:tc>
          <w:tcPr>
            <w:tcW w:type="dxa" w:w="3364"/>
            <w:vAlign w:val="top"/>
          </w:tcPr>
          <w:p>
            <w:pPr>
              <w:pStyle w:val="SmallNote"/>
            </w:pPr>
            <w:r>
              <w:rPr>
                <w:sz w:val="16"/>
              </w:rPr>
            </w:r>
            <w:r>
              <w:rPr>
                <w:sz w:val="16"/>
              </w:rPr>
              <w:t>0.1</w:t>
            </w:r>
          </w:p>
        </w:tc>
        <w:tc>
          <w:tcPr>
            <w:tcW w:type="dxa" w:w="3364"/>
            <w:vAlign w:val="top"/>
          </w:tcPr>
          <w:p>
            <w:pPr>
              <w:pStyle w:val="SmallNote"/>
            </w:pPr>
            <w:r>
              <w:rPr>
                <w:sz w:val="16"/>
              </w:rPr>
            </w:r>
            <w:r>
              <w:rPr>
                <w:sz w:val="16"/>
              </w:rPr>
              <w:t>Initial draft</w:t>
            </w:r>
          </w:p>
        </w:tc>
        <w:tc>
          <w:tcPr>
            <w:tcW w:type="dxa" w:w="3364"/>
            <w:vAlign w:val="top"/>
          </w:tcPr>
          <w:p>
            <w:pPr>
              <w:pStyle w:val="SmallNote"/>
            </w:pPr>
            <w:r>
              <w:rPr>
                <w:sz w:val="16"/>
              </w:rPr>
            </w:r>
            <w:r>
              <w:rPr>
                <w:sz w:val="16"/>
              </w:rPr>
              <w:t>Completes the planned 25A-25L document sequence; consolidates 36 Core packages, 214 selected Atlas foundations, 217 block families, 296 item families, 105 production chains and 86 asset packages into a bounded backlog; defines the Summer Engine task contract, source-of-truth audit, main-document replacement programme, implementation gates and provisional Set 26 integration closure. This version does not claim final maritime integration closure.</w:t>
            </w:r>
          </w:p>
        </w:tc>
      </w:tr>
    </w:tbl>
    <w:p>
      <w:pPr>
        <w:spacing w:after="40"/>
      </w:pPr>
    </w:p>
    <w:p>
      <w:pPr>
        <w:pStyle w:val="Heading1"/>
        <w:keepNext/>
      </w:pPr>
      <w:r>
        <w:t>Document Purpose</w:t>
      </w:r>
    </w:p>
    <w:p>
      <w:pPr>
        <w:pStyle w:val="BodyText"/>
      </w:pPr>
      <w:r>
        <w:t>Document 25L is the final planned document in Document Set 25. It converts the governance, registry, classification, physical-content, progression and asset contracts created by Documents 25A-25K into an ordered production backlog that can be executed through Godot and Summer Engine without broad, unbounded prompts or unsupported implementation assumptions.</w:t>
      </w:r>
    </w:p>
    <w:p>
      <w:pPr>
        <w:pStyle w:val="BodyText"/>
      </w:pPr>
      <w:r>
        <w:t>It also performs a source-of-truth integrity audit. The audit distinguishes what has been approved as a production contract from what still exists only as a POC-era source, a planning catalogue, a proposed budget, a conditional package, an unimplemented tool, an unmeasured technical assumption or an external Set 26 dependency. It therefore prevents the completion of this document set from being mistaken for completion of the game, completion of the revised Documents 00-18, or readiness to claim Data Ready, Asset Ready, Integrated, Balanced or Released status.</w:t>
      </w:r>
    </w:p>
    <w:p>
      <w:pPr>
        <w:pStyle w:val="IntenseQuote"/>
      </w:pPr>
      <w:r>
        <w:rPr>
          <w:b/>
        </w:rPr>
        <w:t>Closure Boundary</w:t>
      </w:r>
      <w:r>
        <w:t xml:space="preserve">  Approval of 25L v0.1 completes the planned </w:t>
      </w:r>
      <w:r>
        <w:rPr>
          <w:b/>
        </w:rPr>
        <w:t>Document Set 25 drafting sequence</w:t>
      </w:r>
      <w:r>
        <w:t xml:space="preserve"> and authorises the next bounded documentation and technical-foundation tasks. It does not complete final Set 25 integration closure. Final closure requires the main-document replacement programme, executable registry/validation evidence, resolution or explicit deferral of blocker-level debt, and sufficiently locked Document Set 26 outputs with an approved downstream amendment map.</w:t>
      </w:r>
    </w:p>
    <w:p>
      <w:pPr>
        <w:pStyle w:val="BodyText"/>
      </w:pPr>
      <w:r>
        <w:t>No attached Godot/Summer Engine repository, exact project folder map, command implementation or Set 26 source documents were available as canonical implementation evidence for this draft. Accordingly, 25L defines task and command contracts, path classes, entry gates and required outputs. The first technical-discovery task must inspect the real repository and freeze exact changed-file paths before any implementation task becomes Ready.</w:t>
      </w:r>
    </w:p>
    <w:p>
      <w:pPr>
        <w:pStyle w:val="Heading1"/>
        <w:keepNext/>
      </w:pPr>
      <w:r>
        <w:t>Design Sources and Supersession Rules</w:t>
      </w:r>
    </w:p>
    <w:tbl>
      <w:tblPr>
        <w:tblStyle w:val="TableGrid"/>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8"/>
            <w:vAlign w:val="center"/>
          </w:tcPr>
          <w:p>
            <w:r>
              <w:rPr>
                <w:b/>
                <w:color w:val="FFFFFF"/>
                <w:sz w:val="17"/>
              </w:rPr>
            </w:r>
            <w:r>
              <w:rPr>
                <w:b/>
                <w:color w:val="FFFFFF"/>
                <w:sz w:val="17"/>
              </w:rPr>
              <w:t>Source</w:t>
            </w:r>
          </w:p>
        </w:tc>
        <w:tc>
          <w:tcPr>
            <w:tcW w:type="dxa" w:w="5046"/>
            <w:shd w:fill="1F4E78"/>
            <w:vAlign w:val="center"/>
          </w:tcPr>
          <w:p>
            <w:r>
              <w:rPr>
                <w:b/>
                <w:color w:val="FFFFFF"/>
                <w:sz w:val="17"/>
              </w:rPr>
            </w:r>
            <w:r>
              <w:rPr>
                <w:b/>
                <w:color w:val="FFFFFF"/>
                <w:sz w:val="17"/>
              </w:rPr>
              <w:t>Authority Used by 25L</w:t>
            </w:r>
          </w:p>
        </w:tc>
      </w:tr>
      <w:tr>
        <w:trPr>
          <w:cantSplit/>
        </w:trPr>
        <w:tc>
          <w:tcPr>
            <w:tcW w:type="dxa" w:w="5046"/>
            <w:vAlign w:val="top"/>
          </w:tcPr>
          <w:p>
            <w:pPr>
              <w:pStyle w:val="SmallNote"/>
            </w:pPr>
            <w:r>
              <w:rPr>
                <w:sz w:val="16"/>
              </w:rPr>
            </w:r>
            <w:r>
              <w:rPr>
                <w:sz w:val="16"/>
              </w:rPr>
              <w:t>Documents 25A-25E</w:t>
            </w:r>
          </w:p>
        </w:tc>
        <w:tc>
          <w:tcPr>
            <w:tcW w:type="dxa" w:w="5046"/>
            <w:vAlign w:val="top"/>
          </w:tcPr>
          <w:p>
            <w:pPr>
              <w:pStyle w:val="SmallNote"/>
            </w:pPr>
            <w:r>
              <w:rPr>
                <w:sz w:val="16"/>
              </w:rPr>
            </w:r>
            <w:r>
              <w:rPr>
                <w:sz w:val="16"/>
              </w:rPr>
              <w:t>Governance, lifecycle, Set 26 checkpoints, stable IDs, schemas, relationships, capabilities, packs, authoring, migration, validation, evidence and release gates.</w:t>
            </w:r>
          </w:p>
        </w:tc>
      </w:tr>
      <w:tr>
        <w:trPr>
          <w:cantSplit/>
        </w:trPr>
        <w:tc>
          <w:tcPr>
            <w:tcW w:type="dxa" w:w="5046"/>
            <w:shd w:fill="EAF2F8"/>
            <w:vAlign w:val="top"/>
          </w:tcPr>
          <w:p>
            <w:pPr>
              <w:pStyle w:val="SmallNote"/>
            </w:pPr>
            <w:r>
              <w:rPr>
                <w:sz w:val="16"/>
              </w:rPr>
            </w:r>
            <w:r>
              <w:rPr>
                <w:sz w:val="16"/>
              </w:rPr>
              <w:t>Documents 25F-25G</w:t>
            </w:r>
          </w:p>
        </w:tc>
        <w:tc>
          <w:tcPr>
            <w:tcW w:type="dxa" w:w="5046"/>
            <w:shd w:fill="EAF2F8"/>
            <w:vAlign w:val="top"/>
          </w:tcPr>
          <w:p>
            <w:pPr>
              <w:pStyle w:val="SmallNote"/>
            </w:pPr>
            <w:r>
              <w:rPr>
                <w:sz w:val="16"/>
              </w:rPr>
            </w:r>
            <w:r>
              <w:rPr>
                <w:sz w:val="16"/>
              </w:rPr>
              <w:t>Accepted Living Frontier Network working scope, 36 packages, 214 Atlas foundations, CAP-00 to CAP-10, histories/events/states, conditional debts and Core/Set 26 boundary.</w:t>
            </w:r>
          </w:p>
        </w:tc>
      </w:tr>
      <w:tr>
        <w:trPr>
          <w:cantSplit/>
        </w:trPr>
        <w:tc>
          <w:tcPr>
            <w:tcW w:type="dxa" w:w="5046"/>
            <w:vAlign w:val="top"/>
          </w:tcPr>
          <w:p>
            <w:pPr>
              <w:pStyle w:val="SmallNote"/>
            </w:pPr>
            <w:r>
              <w:rPr>
                <w:sz w:val="16"/>
              </w:rPr>
            </w:r>
            <w:r>
              <w:rPr>
                <w:sz w:val="16"/>
              </w:rPr>
              <w:t>Documents 25H-25J</w:t>
            </w:r>
          </w:p>
        </w:tc>
        <w:tc>
          <w:tcPr>
            <w:tcW w:type="dxa" w:w="5046"/>
            <w:vAlign w:val="top"/>
          </w:tcPr>
          <w:p>
            <w:pPr>
              <w:pStyle w:val="SmallNote"/>
            </w:pPr>
            <w:r>
              <w:rPr>
                <w:sz w:val="16"/>
              </w:rPr>
            </w:r>
            <w:r>
              <w:rPr>
                <w:sz w:val="16"/>
              </w:rPr>
              <w:t>217 block-family contracts, 296 item-family contracts, 105 chains, substitutions, provenance, ownership, conservation and replacement gates for Documents 03-06.</w:t>
            </w:r>
          </w:p>
        </w:tc>
      </w:tr>
      <w:tr>
        <w:trPr>
          <w:cantSplit/>
        </w:trPr>
        <w:tc>
          <w:tcPr>
            <w:tcW w:type="dxa" w:w="5046"/>
            <w:shd w:fill="EAF2F8"/>
            <w:vAlign w:val="top"/>
          </w:tcPr>
          <w:p>
            <w:pPr>
              <w:pStyle w:val="SmallNote"/>
            </w:pPr>
            <w:r>
              <w:rPr>
                <w:sz w:val="16"/>
              </w:rPr>
            </w:r>
            <w:r>
              <w:rPr>
                <w:sz w:val="16"/>
              </w:rPr>
              <w:t>Document 25K</w:t>
            </w:r>
          </w:p>
        </w:tc>
        <w:tc>
          <w:tcPr>
            <w:tcW w:type="dxa" w:w="5046"/>
            <w:shd w:fill="EAF2F8"/>
            <w:vAlign w:val="top"/>
          </w:tcPr>
          <w:p>
            <w:pPr>
              <w:pStyle w:val="SmallNote"/>
            </w:pPr>
            <w:r>
              <w:rPr>
                <w:sz w:val="16"/>
              </w:rPr>
            </w:r>
            <w:r>
              <w:rPr>
                <w:sz w:val="16"/>
              </w:rPr>
              <w:t>86 asset packages, Forge/source/runtime boundaries, animation/audio/VFX/socket/event requirements, accessibility and Asset Ready evidence.</w:t>
            </w:r>
          </w:p>
        </w:tc>
      </w:tr>
      <w:tr>
        <w:trPr>
          <w:cantSplit/>
        </w:trPr>
        <w:tc>
          <w:tcPr>
            <w:tcW w:type="dxa" w:w="5046"/>
            <w:vAlign w:val="top"/>
          </w:tcPr>
          <w:p>
            <w:pPr>
              <w:pStyle w:val="SmallNote"/>
            </w:pPr>
            <w:r>
              <w:rPr>
                <w:sz w:val="16"/>
              </w:rPr>
            </w:r>
            <w:r>
              <w:rPr>
                <w:sz w:val="16"/>
              </w:rPr>
              <w:t>Atlas 24A-24L</w:t>
            </w:r>
          </w:p>
        </w:tc>
        <w:tc>
          <w:tcPr>
            <w:tcW w:type="dxa" w:w="5046"/>
            <w:vAlign w:val="top"/>
          </w:tcPr>
          <w:p>
            <w:pPr>
              <w:pStyle w:val="SmallNote"/>
            </w:pPr>
            <w:r>
              <w:rPr>
                <w:sz w:val="16"/>
              </w:rPr>
            </w:r>
            <w:r>
              <w:rPr>
                <w:sz w:val="16"/>
              </w:rPr>
              <w:t>World context, ecology, culture, distribution, relationships, suitability, package completeness and Document 24L production roadmap.</w:t>
            </w:r>
          </w:p>
        </w:tc>
      </w:tr>
      <w:tr>
        <w:trPr>
          <w:cantSplit/>
        </w:trPr>
        <w:tc>
          <w:tcPr>
            <w:tcW w:type="dxa" w:w="5046"/>
            <w:shd w:fill="EAF2F8"/>
            <w:vAlign w:val="top"/>
          </w:tcPr>
          <w:p>
            <w:pPr>
              <w:pStyle w:val="SmallNote"/>
            </w:pPr>
            <w:r>
              <w:rPr>
                <w:sz w:val="16"/>
              </w:rPr>
            </w:r>
            <w:r>
              <w:rPr>
                <w:sz w:val="16"/>
              </w:rPr>
              <w:t>Documents 00-18 v0.1</w:t>
            </w:r>
          </w:p>
        </w:tc>
        <w:tc>
          <w:tcPr>
            <w:tcW w:type="dxa" w:w="5046"/>
            <w:shd w:fill="EAF2F8"/>
            <w:vAlign w:val="top"/>
          </w:tcPr>
          <w:p>
            <w:pPr>
              <w:pStyle w:val="SmallNote"/>
            </w:pPr>
            <w:r>
              <w:rPr>
                <w:sz w:val="16"/>
              </w:rPr>
            </w:r>
            <w:r>
              <w:rPr>
                <w:sz w:val="16"/>
              </w:rPr>
              <w:t>Legacy design intent and system boundaries. POC identities, fixed arrangements and Unreal-specific Document 18 implementation are not active production authority.</w:t>
            </w:r>
          </w:p>
        </w:tc>
      </w:tr>
      <w:tr>
        <w:trPr>
          <w:cantSplit/>
        </w:trPr>
        <w:tc>
          <w:tcPr>
            <w:tcW w:type="dxa" w:w="5046"/>
            <w:vAlign w:val="top"/>
          </w:tcPr>
          <w:p>
            <w:pPr>
              <w:pStyle w:val="SmallNote"/>
            </w:pPr>
            <w:r>
              <w:rPr>
                <w:sz w:val="16"/>
              </w:rPr>
            </w:r>
            <w:r>
              <w:rPr>
                <w:sz w:val="16"/>
              </w:rPr>
              <w:t>Forge Documents 21-23</w:t>
            </w:r>
          </w:p>
        </w:tc>
        <w:tc>
          <w:tcPr>
            <w:tcW w:type="dxa" w:w="5046"/>
            <w:vAlign w:val="top"/>
          </w:tcPr>
          <w:p>
            <w:pPr>
              <w:pStyle w:val="SmallNote"/>
            </w:pPr>
            <w:r>
              <w:rPr>
                <w:sz w:val="16"/>
              </w:rPr>
            </w:r>
            <w:r>
              <w:rPr>
                <w:sz w:val="16"/>
              </w:rPr>
              <w:t>Existing voxel, entity, animation, blueprint, spatial, audio/VFX, source/runtime, provenance and testing foundations.</w:t>
            </w:r>
          </w:p>
        </w:tc>
      </w:tr>
      <w:tr>
        <w:trPr>
          <w:cantSplit/>
        </w:trPr>
        <w:tc>
          <w:tcPr>
            <w:tcW w:type="dxa" w:w="5046"/>
            <w:shd w:fill="EAF2F8"/>
            <w:vAlign w:val="top"/>
          </w:tcPr>
          <w:p>
            <w:pPr>
              <w:pStyle w:val="SmallNote"/>
            </w:pPr>
            <w:r>
              <w:rPr>
                <w:sz w:val="16"/>
              </w:rPr>
            </w:r>
            <w:r>
              <w:rPr>
                <w:sz w:val="16"/>
              </w:rPr>
              <w:t>Document Set 26 approved programme</w:t>
            </w:r>
          </w:p>
        </w:tc>
        <w:tc>
          <w:tcPr>
            <w:tcW w:type="dxa" w:w="5046"/>
            <w:shd w:fill="EAF2F8"/>
            <w:vAlign w:val="top"/>
          </w:tcPr>
          <w:p>
            <w:pPr>
              <w:pStyle w:val="SmallNote"/>
            </w:pPr>
            <w:r>
              <w:rPr>
                <w:sz w:val="16"/>
              </w:rPr>
            </w:r>
            <w:r>
              <w:rPr>
                <w:sz w:val="16"/>
              </w:rPr>
              <w:t>Separate maritime and naval authority. This document tracks admission and closure dependencies but does not design maritime systems.</w:t>
            </w:r>
          </w:p>
        </w:tc>
      </w:tr>
    </w:tbl>
    <w:p>
      <w:pPr>
        <w:spacing w:after="40"/>
      </w:pPr>
    </w:p>
    <w:p>
      <w:pPr>
        <w:pStyle w:val="IntenseQuote"/>
      </w:pPr>
      <w:r>
        <w:rPr>
          <w:b/>
        </w:rPr>
        <w:t>Supersession Rule</w:t>
      </w:r>
      <w:r>
        <w:t xml:space="preserve">  Document 25L does not silently supersede Documents 00-18. It records their required treatment. The active source of truth changes only when a replacement or revision pack is approved, indexed, linked to migrations where needed and marked in the canonical supersession register. Until then, incompatible POC and Unreal sections remain legacy sources rather than production instructions.</w:t>
      </w:r>
    </w:p>
    <w:p>
      <w:pPr>
        <w:pStyle w:val="Heading1"/>
        <w:keepNext/>
      </w:pPr>
      <w:r>
        <w:t>Static Table of Contents</w:t>
      </w:r>
    </w:p>
    <w:p>
      <w:pPr>
        <w:pStyle w:val="ListBullet"/>
      </w:pPr>
      <w:r>
        <w:t>1. Locked Production Backlog and Integrity-Audit Identity</w:t>
      </w:r>
    </w:p>
    <w:p>
      <w:pPr>
        <w:pStyle w:val="ListBullet"/>
      </w:pPr>
      <w:r>
        <w:t>2. Decision Boundary, Closure States and Approval Status</w:t>
      </w:r>
    </w:p>
    <w:p>
      <w:pPr>
        <w:pStyle w:val="ListBullet"/>
      </w:pPr>
      <w:r>
        <w:t>3. Scope, Non-Goals and Implementation Boundary</w:t>
      </w:r>
    </w:p>
    <w:p>
      <w:pPr>
        <w:pStyle w:val="ListBullet"/>
      </w:pPr>
      <w:r>
        <w:t>4. Canonical Terminology</w:t>
      </w:r>
    </w:p>
    <w:p>
      <w:pPr>
        <w:pStyle w:val="ListBullet"/>
      </w:pPr>
      <w:r>
        <w:t>5. Consolidated Production Truth Snapshot</w:t>
      </w:r>
    </w:p>
    <w:p>
      <w:pPr>
        <w:pStyle w:val="ListBullet"/>
      </w:pPr>
      <w:r>
        <w:t>6. Source-of-Truth Integrity Audit Method</w:t>
      </w:r>
    </w:p>
    <w:p>
      <w:pPr>
        <w:pStyle w:val="ListBullet"/>
      </w:pPr>
      <w:r>
        <w:t>7. Canonical Authority and Supersession Hierarchy</w:t>
      </w:r>
    </w:p>
    <w:p>
      <w:pPr>
        <w:pStyle w:val="ListBullet"/>
      </w:pPr>
      <w:r>
        <w:t>8. Document Set 25 Status and Handoff Matrix</w:t>
      </w:r>
    </w:p>
    <w:p>
      <w:pPr>
        <w:pStyle w:val="ListBullet"/>
      </w:pPr>
      <w:r>
        <w:t>9. Main Documents 00-18 Amendment and Replacement Matrix</w:t>
      </w:r>
    </w:p>
    <w:p>
      <w:pPr>
        <w:pStyle w:val="ListBullet"/>
      </w:pPr>
      <w:r>
        <w:t>10. Forge, Atlas and Related Document Integration Status</w:t>
      </w:r>
    </w:p>
    <w:p>
      <w:pPr>
        <w:pStyle w:val="ListBullet"/>
      </w:pPr>
      <w:r>
        <w:t>11. Document Set 26 Integration and Sufficient-Lock Boundary</w:t>
      </w:r>
    </w:p>
    <w:p>
      <w:pPr>
        <w:pStyle w:val="ListBullet"/>
      </w:pPr>
      <w:r>
        <w:t>12. Current Contradictions, Gaps and Blocker Register</w:t>
      </w:r>
    </w:p>
    <w:p>
      <w:pPr>
        <w:pStyle w:val="ListBullet"/>
      </w:pPr>
      <w:r>
        <w:t>13. POC Retirement Execution Backlog</w:t>
      </w:r>
    </w:p>
    <w:p>
      <w:pPr>
        <w:pStyle w:val="ListBullet"/>
      </w:pPr>
      <w:r>
        <w:t>14. Production Documentation Revision Programme</w:t>
      </w:r>
    </w:p>
    <w:p>
      <w:pPr>
        <w:pStyle w:val="ListBullet"/>
      </w:pPr>
      <w:r>
        <w:t>15. Master Backlog Architecture</w:t>
      </w:r>
    </w:p>
    <w:p>
      <w:pPr>
        <w:pStyle w:val="ListBullet"/>
      </w:pPr>
      <w:r>
        <w:t>16. Work-Package Identity, Status and Dependency Rules</w:t>
      </w:r>
    </w:p>
    <w:p>
      <w:pPr>
        <w:pStyle w:val="ListBullet"/>
      </w:pPr>
      <w:r>
        <w:t>17. Summer Engine Task Contract</w:t>
      </w:r>
    </w:p>
    <w:p>
      <w:pPr>
        <w:pStyle w:val="ListBullet"/>
      </w:pPr>
      <w:r>
        <w:t>18. Changed-File, Branch and Repository Discipline</w:t>
      </w:r>
    </w:p>
    <w:p>
      <w:pPr>
        <w:pStyle w:val="ListBullet"/>
      </w:pPr>
      <w:r>
        <w:t>19. Validation Commands, Evidence and Rollback Contract</w:t>
      </w:r>
    </w:p>
    <w:p>
      <w:pPr>
        <w:pStyle w:val="ListBullet"/>
      </w:pPr>
      <w:r>
        <w:t>20. Production Lanes and Workstream Ownership</w:t>
      </w:r>
    </w:p>
    <w:p>
      <w:pPr>
        <w:pStyle w:val="ListBullet"/>
      </w:pPr>
      <w:r>
        <w:t>21. Technical Discovery and Document 18 Rewrite Lane</w:t>
      </w:r>
    </w:p>
    <w:p>
      <w:pPr>
        <w:pStyle w:val="ListBullet"/>
      </w:pPr>
      <w:r>
        <w:t>22. Registry Kernel and Generated-Data Lane</w:t>
      </w:r>
    </w:p>
    <w:p>
      <w:pPr>
        <w:pStyle w:val="ListBullet"/>
      </w:pPr>
      <w:r>
        <w:t>23. Content Packs, Authoring, Import/Export and Migration Lane</w:t>
      </w:r>
    </w:p>
    <w:p>
      <w:pPr>
        <w:pStyle w:val="ListBullet"/>
      </w:pPr>
      <w:r>
        <w:t>24. Validation, Seed QA and Release-Evidence Lane</w:t>
      </w:r>
    </w:p>
    <w:p>
      <w:pPr>
        <w:pStyle w:val="ListBullet"/>
      </w:pPr>
      <w:r>
        <w:t>25. Core Registry Data Conversion Lane</w:t>
      </w:r>
    </w:p>
    <w:p>
      <w:pPr>
        <w:pStyle w:val="ListBullet"/>
      </w:pPr>
      <w:r>
        <w:t>26. Voxel, Blocks, Items, Resources and Recipes Lane</w:t>
      </w:r>
    </w:p>
    <w:p>
      <w:pPr>
        <w:pStyle w:val="ListBullet"/>
      </w:pPr>
      <w:r>
        <w:t>27. Seed World, Topology, Biomes and Repair Lane</w:t>
      </w:r>
    </w:p>
    <w:p>
      <w:pPr>
        <w:pStyle w:val="ListBullet"/>
      </w:pPr>
      <w:r>
        <w:t>28. Save, Persistence, Migration and Missing-Pack Lane</w:t>
      </w:r>
    </w:p>
    <w:p>
      <w:pPr>
        <w:pStyle w:val="ListBullet"/>
      </w:pPr>
      <w:r>
        <w:t>29. Simulation LOD, Time, Authority and Conservation Lane</w:t>
      </w:r>
    </w:p>
    <w:p>
      <w:pPr>
        <w:pStyle w:val="ListBullet"/>
      </w:pPr>
      <w:r>
        <w:t>30. NPC Civilisation, Settlement, Economy and Trade Lane</w:t>
      </w:r>
    </w:p>
    <w:p>
      <w:pPr>
        <w:pStyle w:val="ListBullet"/>
      </w:pPr>
      <w:r>
        <w:t>31. Automation, Magic and Practical Infrastructure Lane</w:t>
      </w:r>
    </w:p>
    <w:p>
      <w:pPr>
        <w:pStyle w:val="ListBullet"/>
      </w:pPr>
      <w:r>
        <w:t>32. Ecology, Creatures, Raids, Bosses and Aftermath Lane</w:t>
      </w:r>
    </w:p>
    <w:p>
      <w:pPr>
        <w:pStyle w:val="ListBullet"/>
      </w:pPr>
      <w:r>
        <w:t>33. Structures, Dungeons, Quests and World-State Lane</w:t>
      </w:r>
    </w:p>
    <w:p>
      <w:pPr>
        <w:pStyle w:val="ListBullet"/>
      </w:pPr>
      <w:r>
        <w:t>34. Verdant Covenant and Ancestral Veil Lane</w:t>
      </w:r>
    </w:p>
    <w:p>
      <w:pPr>
        <w:pStyle w:val="ListBullet"/>
      </w:pPr>
      <w:r>
        <w:t>35. Forge, Assets, Animation, Audio, VFX and Presentation Lane</w:t>
      </w:r>
    </w:p>
    <w:p>
      <w:pPr>
        <w:pStyle w:val="ListBullet"/>
      </w:pPr>
      <w:r>
        <w:t>36. UI/UX, Accessibility and Player-Trust Lane</w:t>
      </w:r>
    </w:p>
    <w:p>
      <w:pPr>
        <w:pStyle w:val="ListBullet"/>
      </w:pPr>
      <w:r>
        <w:t>37. Performance, Scalability and Profiling Lane</w:t>
      </w:r>
    </w:p>
    <w:p>
      <w:pPr>
        <w:pStyle w:val="ListBullet"/>
      </w:pPr>
      <w:r>
        <w:t>38. Multiplayer-Ready Architecture and Reconnection Lane</w:t>
      </w:r>
    </w:p>
    <w:p>
      <w:pPr>
        <w:pStyle w:val="ListBullet"/>
      </w:pPr>
      <w:r>
        <w:t>39. Set 26 Expansion Admission and Final Integration Lane</w:t>
      </w:r>
    </w:p>
    <w:p>
      <w:pPr>
        <w:pStyle w:val="ListBullet"/>
      </w:pPr>
      <w:r>
        <w:t>40. Critical Dependency Graph</w:t>
      </w:r>
    </w:p>
    <w:p>
      <w:pPr>
        <w:pStyle w:val="ListBullet"/>
      </w:pPr>
      <w:r>
        <w:t>41. Milestone Sequence and Entry/Exit Gates</w:t>
      </w:r>
    </w:p>
    <w:p>
      <w:pPr>
        <w:pStyle w:val="ListBullet"/>
      </w:pPr>
      <w:r>
        <w:t>42. Initial Executable Queue</w:t>
      </w:r>
    </w:p>
    <w:p>
      <w:pPr>
        <w:pStyle w:val="ListBullet"/>
      </w:pPr>
      <w:r>
        <w:t>43. Conditional, Deferred and Tooling-Research Work</w:t>
      </w:r>
    </w:p>
    <w:p>
      <w:pPr>
        <w:pStyle w:val="ListBullet"/>
      </w:pPr>
      <w:r>
        <w:t>44. Production Board, Evidence and Integration-Debt Tracking</w:t>
      </w:r>
    </w:p>
    <w:p>
      <w:pPr>
        <w:pStyle w:val="ListBullet"/>
      </w:pPr>
      <w:r>
        <w:t>45. Change Control, Substitution and Scope Reduction</w:t>
      </w:r>
    </w:p>
    <w:p>
      <w:pPr>
        <w:pStyle w:val="ListBullet"/>
      </w:pPr>
      <w:r>
        <w:t>46. Risks, Redesign Triggers and Escalation</w:t>
      </w:r>
    </w:p>
    <w:p>
      <w:pPr>
        <w:pStyle w:val="ListBullet"/>
      </w:pPr>
      <w:r>
        <w:t>47. Implementation Readiness Verdict</w:t>
      </w:r>
    </w:p>
    <w:p>
      <w:pPr>
        <w:pStyle w:val="ListBullet"/>
      </w:pPr>
      <w:r>
        <w:t>48. Set 25 Completion versus Final Integration Closure</w:t>
      </w:r>
    </w:p>
    <w:p>
      <w:pPr>
        <w:pStyle w:val="ListBullet"/>
      </w:pPr>
      <w:r>
        <w:t>49. Decisions Locked by 25L</w:t>
      </w:r>
    </w:p>
    <w:p>
      <w:pPr>
        <w:pStyle w:val="ListBullet"/>
      </w:pPr>
      <w:r>
        <w:t>50. Handoff and Next Action Sequence</w:t>
      </w:r>
    </w:p>
    <w:p>
      <w:pPr>
        <w:pStyle w:val="ListBullet"/>
      </w:pPr>
      <w:r>
        <w:t>Appendix A. Master Backlog Register</w:t>
      </w:r>
    </w:p>
    <w:p>
      <w:pPr>
        <w:pStyle w:val="ListBullet"/>
      </w:pPr>
      <w:r>
        <w:t>Appendix B. Summer Engine Task Card Template</w:t>
      </w:r>
    </w:p>
    <w:p>
      <w:pPr>
        <w:pStyle w:val="ListBullet"/>
      </w:pPr>
      <w:r>
        <w:t>Appendix C. Source-of-Truth Integrity Audit Register</w:t>
      </w:r>
    </w:p>
    <w:p>
      <w:pPr>
        <w:pStyle w:val="ListBullet"/>
      </w:pPr>
      <w:r>
        <w:t>Appendix D. Main-Document Amendment Checklist</w:t>
      </w:r>
    </w:p>
    <w:p>
      <w:pPr>
        <w:pStyle w:val="ListBullet"/>
      </w:pPr>
      <w:r>
        <w:t>Appendix E. Validation Command-ID Register</w:t>
      </w:r>
    </w:p>
    <w:p>
      <w:pPr>
        <w:pStyle w:val="ListBullet"/>
      </w:pPr>
      <w:r>
        <w:t>Appendix F. Repository Path-Class and Evidence Layout</w:t>
      </w:r>
    </w:p>
    <w:p>
      <w:pPr>
        <w:pStyle w:val="ListBullet"/>
      </w:pPr>
      <w:r>
        <w:t>Appendix G. Integration Debt Register</w:t>
      </w:r>
    </w:p>
    <w:p>
      <w:pPr>
        <w:pStyle w:val="ListBullet"/>
      </w:pPr>
      <w:r>
        <w:t>Appendix H. Set 26 Admission and Closure Checklist</w:t>
      </w:r>
    </w:p>
    <w:p>
      <w:pPr>
        <w:pStyle w:val="ListBullet"/>
      </w:pPr>
      <w:r>
        <w:t>Appendix I. Document 25L Acceptance Criteria</w:t>
      </w:r>
    </w:p>
    <w:p>
      <w:pPr>
        <w:pStyle w:val="Heading1"/>
        <w:keepNext/>
      </w:pPr>
      <w:r>
        <w:t>1. Locked Production Backlog and Integrity-Audit Identity</w:t>
      </w:r>
    </w:p>
    <w:p>
      <w:pPr>
        <w:pStyle w:val="IntenseQuote"/>
      </w:pPr>
      <w:r>
        <w:rPr>
          <w:b/>
        </w:rPr>
        <w:t>Locked Rule</w:t>
      </w:r>
      <w:r>
        <w:t xml:space="preserve">  No Leyforge implementation task is Ready because its desired feature is described in prose. A task becomes Ready only when its source authority, exact objective, dependencies, changed files, exclusions, validator and suite IDs, acceptance tests, evidence destination, rollback method, owner and gate effect are explicit. A completed task changes only its declared files and cannot approve its own release gate.</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Identity Layer</w:t>
            </w:r>
          </w:p>
        </w:tc>
        <w:tc>
          <w:tcPr>
            <w:tcW w:type="dxa" w:w="3364"/>
            <w:shd w:fill="1F4E78"/>
            <w:vAlign w:val="center"/>
          </w:tcPr>
          <w:p>
            <w:r>
              <w:rPr>
                <w:b/>
                <w:color w:val="FFFFFF"/>
                <w:sz w:val="17"/>
              </w:rPr>
            </w:r>
            <w:r>
              <w:rPr>
                <w:b/>
                <w:color w:val="FFFFFF"/>
                <w:sz w:val="17"/>
              </w:rPr>
              <w:t>25L Meaning</w:t>
            </w:r>
          </w:p>
        </w:tc>
        <w:tc>
          <w:tcPr>
            <w:tcW w:type="dxa" w:w="3364"/>
            <w:shd w:fill="1F4E78"/>
            <w:vAlign w:val="center"/>
          </w:tcPr>
          <w:p>
            <w:r>
              <w:rPr>
                <w:b/>
                <w:color w:val="FFFFFF"/>
                <w:sz w:val="17"/>
              </w:rPr>
            </w:r>
            <w:r>
              <w:rPr>
                <w:b/>
                <w:color w:val="FFFFFF"/>
                <w:sz w:val="17"/>
              </w:rPr>
              <w:t>Production Result</w:t>
            </w:r>
          </w:p>
        </w:tc>
      </w:tr>
      <w:tr>
        <w:trPr>
          <w:cantSplit/>
        </w:trPr>
        <w:tc>
          <w:tcPr>
            <w:tcW w:type="dxa" w:w="3364"/>
            <w:vAlign w:val="top"/>
          </w:tcPr>
          <w:p>
            <w:pPr>
              <w:pStyle w:val="SmallNote"/>
            </w:pPr>
            <w:r>
              <w:rPr>
                <w:sz w:val="16"/>
              </w:rPr>
            </w:r>
            <w:r>
              <w:rPr>
                <w:sz w:val="16"/>
              </w:rPr>
              <w:t>Source integrity</w:t>
            </w:r>
          </w:p>
        </w:tc>
        <w:tc>
          <w:tcPr>
            <w:tcW w:type="dxa" w:w="3364"/>
            <w:vAlign w:val="top"/>
          </w:tcPr>
          <w:p>
            <w:pPr>
              <w:pStyle w:val="SmallNote"/>
            </w:pPr>
            <w:r>
              <w:rPr>
                <w:sz w:val="16"/>
              </w:rPr>
            </w:r>
            <w:r>
              <w:rPr>
                <w:sz w:val="16"/>
              </w:rPr>
              <w:t>Every active rule has one owner, version and supersession state.</w:t>
            </w:r>
          </w:p>
        </w:tc>
        <w:tc>
          <w:tcPr>
            <w:tcW w:type="dxa" w:w="3364"/>
            <w:vAlign w:val="top"/>
          </w:tcPr>
          <w:p>
            <w:pPr>
              <w:pStyle w:val="SmallNote"/>
            </w:pPr>
            <w:r>
              <w:rPr>
                <w:sz w:val="16"/>
              </w:rPr>
            </w:r>
            <w:r>
              <w:rPr>
                <w:sz w:val="16"/>
              </w:rPr>
              <w:t>Summer Engine does not receive contradictory instructions from POC, Atlas, registry and technical sources.</w:t>
            </w:r>
          </w:p>
        </w:tc>
      </w:tr>
      <w:tr>
        <w:trPr>
          <w:cantSplit/>
        </w:trPr>
        <w:tc>
          <w:tcPr>
            <w:tcW w:type="dxa" w:w="3364"/>
            <w:shd w:fill="EAF2F8"/>
            <w:vAlign w:val="top"/>
          </w:tcPr>
          <w:p>
            <w:pPr>
              <w:pStyle w:val="SmallNote"/>
            </w:pPr>
            <w:r>
              <w:rPr>
                <w:sz w:val="16"/>
              </w:rPr>
            </w:r>
            <w:r>
              <w:rPr>
                <w:sz w:val="16"/>
              </w:rPr>
              <w:t>Bounded backlog</w:t>
            </w:r>
          </w:p>
        </w:tc>
        <w:tc>
          <w:tcPr>
            <w:tcW w:type="dxa" w:w="3364"/>
            <w:shd w:fill="EAF2F8"/>
            <w:vAlign w:val="top"/>
          </w:tcPr>
          <w:p>
            <w:pPr>
              <w:pStyle w:val="SmallNote"/>
            </w:pPr>
            <w:r>
              <w:rPr>
                <w:sz w:val="16"/>
              </w:rPr>
            </w:r>
            <w:r>
              <w:rPr>
                <w:sz w:val="16"/>
              </w:rPr>
              <w:t>Large systems are decomposed into dependency-bounded packages and smaller task cards.</w:t>
            </w:r>
          </w:p>
        </w:tc>
        <w:tc>
          <w:tcPr>
            <w:tcW w:type="dxa" w:w="3364"/>
            <w:shd w:fill="EAF2F8"/>
            <w:vAlign w:val="top"/>
          </w:tcPr>
          <w:p>
            <w:pPr>
              <w:pStyle w:val="SmallNote"/>
            </w:pPr>
            <w:r>
              <w:rPr>
                <w:sz w:val="16"/>
              </w:rPr>
            </w:r>
            <w:r>
              <w:rPr>
                <w:sz w:val="16"/>
              </w:rPr>
              <w:t>Each change is reviewable, testable and reversible.</w:t>
            </w:r>
          </w:p>
        </w:tc>
      </w:tr>
      <w:tr>
        <w:trPr>
          <w:cantSplit/>
        </w:trPr>
        <w:tc>
          <w:tcPr>
            <w:tcW w:type="dxa" w:w="3364"/>
            <w:vAlign w:val="top"/>
          </w:tcPr>
          <w:p>
            <w:pPr>
              <w:pStyle w:val="SmallNote"/>
            </w:pPr>
            <w:r>
              <w:rPr>
                <w:sz w:val="16"/>
              </w:rPr>
            </w:r>
            <w:r>
              <w:rPr>
                <w:sz w:val="16"/>
              </w:rPr>
              <w:t>Evidence-first status</w:t>
            </w:r>
          </w:p>
        </w:tc>
        <w:tc>
          <w:tcPr>
            <w:tcW w:type="dxa" w:w="3364"/>
            <w:vAlign w:val="top"/>
          </w:tcPr>
          <w:p>
            <w:pPr>
              <w:pStyle w:val="SmallNote"/>
            </w:pPr>
            <w:r>
              <w:rPr>
                <w:sz w:val="16"/>
              </w:rPr>
            </w:r>
            <w:r>
              <w:rPr>
                <w:sz w:val="16"/>
              </w:rPr>
              <w:t>Lifecycle claims require retained validation, build, save, performance, accessibility and human evidence.</w:t>
            </w:r>
          </w:p>
        </w:tc>
        <w:tc>
          <w:tcPr>
            <w:tcW w:type="dxa" w:w="3364"/>
            <w:vAlign w:val="top"/>
          </w:tcPr>
          <w:p>
            <w:pPr>
              <w:pStyle w:val="SmallNote"/>
            </w:pPr>
            <w:r>
              <w:rPr>
                <w:sz w:val="16"/>
              </w:rPr>
            </w:r>
            <w:r>
              <w:rPr>
                <w:sz w:val="16"/>
              </w:rPr>
              <w:t>Planning documents cannot be mistaken for implemented features.</w:t>
            </w:r>
          </w:p>
        </w:tc>
      </w:tr>
      <w:tr>
        <w:trPr>
          <w:cantSplit/>
        </w:trPr>
        <w:tc>
          <w:tcPr>
            <w:tcW w:type="dxa" w:w="3364"/>
            <w:shd w:fill="EAF2F8"/>
            <w:vAlign w:val="top"/>
          </w:tcPr>
          <w:p>
            <w:pPr>
              <w:pStyle w:val="SmallNote"/>
            </w:pPr>
            <w:r>
              <w:rPr>
                <w:sz w:val="16"/>
              </w:rPr>
            </w:r>
            <w:r>
              <w:rPr>
                <w:sz w:val="16"/>
              </w:rPr>
              <w:t>Critical path</w:t>
            </w:r>
          </w:p>
        </w:tc>
        <w:tc>
          <w:tcPr>
            <w:tcW w:type="dxa" w:w="3364"/>
            <w:shd w:fill="EAF2F8"/>
            <w:vAlign w:val="top"/>
          </w:tcPr>
          <w:p>
            <w:pPr>
              <w:pStyle w:val="SmallNote"/>
            </w:pPr>
            <w:r>
              <w:rPr>
                <w:sz w:val="16"/>
              </w:rPr>
            </w:r>
            <w:r>
              <w:rPr>
                <w:sz w:val="16"/>
              </w:rPr>
              <w:t>Documentation, registry, validation, physical data, world generation, persistence and simulation gates are ordered.</w:t>
            </w:r>
          </w:p>
        </w:tc>
        <w:tc>
          <w:tcPr>
            <w:tcW w:type="dxa" w:w="3364"/>
            <w:shd w:fill="EAF2F8"/>
            <w:vAlign w:val="top"/>
          </w:tcPr>
          <w:p>
            <w:pPr>
              <w:pStyle w:val="SmallNote"/>
            </w:pPr>
            <w:r>
              <w:rPr>
                <w:sz w:val="16"/>
              </w:rPr>
            </w:r>
            <w:r>
              <w:rPr>
                <w:sz w:val="16"/>
              </w:rPr>
              <w:t>Content production does not outrun foundations.</w:t>
            </w:r>
          </w:p>
        </w:tc>
      </w:tr>
      <w:tr>
        <w:trPr>
          <w:cantSplit/>
        </w:trPr>
        <w:tc>
          <w:tcPr>
            <w:tcW w:type="dxa" w:w="3364"/>
            <w:vAlign w:val="top"/>
          </w:tcPr>
          <w:p>
            <w:pPr>
              <w:pStyle w:val="SmallNote"/>
            </w:pPr>
            <w:r>
              <w:rPr>
                <w:sz w:val="16"/>
              </w:rPr>
            </w:r>
            <w:r>
              <w:rPr>
                <w:sz w:val="16"/>
              </w:rPr>
              <w:t>Expansion-safe closure</w:t>
            </w:r>
          </w:p>
        </w:tc>
        <w:tc>
          <w:tcPr>
            <w:tcW w:type="dxa" w:w="3364"/>
            <w:vAlign w:val="top"/>
          </w:tcPr>
          <w:p>
            <w:pPr>
              <w:pStyle w:val="SmallNote"/>
            </w:pPr>
            <w:r>
              <w:rPr>
                <w:sz w:val="16"/>
              </w:rPr>
            </w:r>
            <w:r>
              <w:rPr>
                <w:sz w:val="16"/>
              </w:rPr>
              <w:t>Set 26 enters through the same identities, packs, schemas and evidence contracts.</w:t>
            </w:r>
          </w:p>
        </w:tc>
        <w:tc>
          <w:tcPr>
            <w:tcW w:type="dxa" w:w="3364"/>
            <w:vAlign w:val="top"/>
          </w:tcPr>
          <w:p>
            <w:pPr>
              <w:pStyle w:val="SmallNote"/>
            </w:pPr>
            <w:r>
              <w:rPr>
                <w:sz w:val="16"/>
              </w:rPr>
            </w:r>
            <w:r>
              <w:rPr>
                <w:sz w:val="16"/>
              </w:rPr>
              <w:t>Maritime work extends rather than forks Leyforge.</w:t>
            </w:r>
          </w:p>
        </w:tc>
      </w:tr>
      <w:tr>
        <w:trPr>
          <w:cantSplit/>
        </w:trPr>
        <w:tc>
          <w:tcPr>
            <w:tcW w:type="dxa" w:w="3364"/>
            <w:shd w:fill="EAF2F8"/>
            <w:vAlign w:val="top"/>
          </w:tcPr>
          <w:p>
            <w:pPr>
              <w:pStyle w:val="SmallNote"/>
            </w:pPr>
            <w:r>
              <w:rPr>
                <w:sz w:val="16"/>
              </w:rPr>
            </w:r>
            <w:r>
              <w:rPr>
                <w:sz w:val="16"/>
              </w:rPr>
              <w:t>Human authority</w:t>
            </w:r>
          </w:p>
        </w:tc>
        <w:tc>
          <w:tcPr>
            <w:tcW w:type="dxa" w:w="3364"/>
            <w:shd w:fill="EAF2F8"/>
            <w:vAlign w:val="top"/>
          </w:tcPr>
          <w:p>
            <w:pPr>
              <w:pStyle w:val="SmallNote"/>
            </w:pPr>
            <w:r>
              <w:rPr>
                <w:sz w:val="16"/>
              </w:rPr>
            </w:r>
            <w:r>
              <w:rPr>
                <w:sz w:val="16"/>
              </w:rPr>
              <w:t>Ash approves scope, canon, representation, licensing, major architecture and release.</w:t>
            </w:r>
          </w:p>
        </w:tc>
        <w:tc>
          <w:tcPr>
            <w:tcW w:type="dxa" w:w="3364"/>
            <w:shd w:fill="EAF2F8"/>
            <w:vAlign w:val="top"/>
          </w:tcPr>
          <w:p>
            <w:pPr>
              <w:pStyle w:val="SmallNote"/>
            </w:pPr>
            <w:r>
              <w:rPr>
                <w:sz w:val="16"/>
              </w:rPr>
            </w:r>
            <w:r>
              <w:rPr>
                <w:sz w:val="16"/>
              </w:rPr>
              <w:t>AI and tooling support production but do not self-approve.</w:t>
            </w:r>
          </w:p>
        </w:tc>
      </w:tr>
    </w:tbl>
    <w:p>
      <w:pPr>
        <w:spacing w:after="40"/>
      </w:pPr>
    </w:p>
    <w:p>
      <w:pPr>
        <w:pStyle w:val="Heading1"/>
        <w:keepNext/>
      </w:pPr>
      <w:r>
        <w:t>2. Decision Boundary, Closure States and Approval Status</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Closure State</w:t>
            </w:r>
          </w:p>
        </w:tc>
        <w:tc>
          <w:tcPr>
            <w:tcW w:type="dxa" w:w="3364"/>
            <w:shd w:fill="1F4E78"/>
            <w:vAlign w:val="center"/>
          </w:tcPr>
          <w:p>
            <w:r>
              <w:rPr>
                <w:b/>
                <w:color w:val="FFFFFF"/>
                <w:sz w:val="17"/>
              </w:rPr>
            </w:r>
            <w:r>
              <w:rPr>
                <w:b/>
                <w:color w:val="FFFFFF"/>
                <w:sz w:val="17"/>
              </w:rPr>
              <w:t>Meaning</w:t>
            </w:r>
          </w:p>
        </w:tc>
        <w:tc>
          <w:tcPr>
            <w:tcW w:type="dxa" w:w="3364"/>
            <w:shd w:fill="1F4E78"/>
            <w:vAlign w:val="center"/>
          </w:tcPr>
          <w:p>
            <w:r>
              <w:rPr>
                <w:b/>
                <w:color w:val="FFFFFF"/>
                <w:sz w:val="17"/>
              </w:rPr>
            </w:r>
            <w:r>
              <w:rPr>
                <w:b/>
                <w:color w:val="FFFFFF"/>
                <w:sz w:val="17"/>
              </w:rPr>
              <w:t>Status after 25L v0.1 approval</w:t>
            </w:r>
          </w:p>
        </w:tc>
      </w:tr>
      <w:tr>
        <w:trPr>
          <w:cantSplit/>
        </w:trPr>
        <w:tc>
          <w:tcPr>
            <w:tcW w:type="dxa" w:w="3364"/>
            <w:vAlign w:val="top"/>
          </w:tcPr>
          <w:p>
            <w:pPr>
              <w:pStyle w:val="SmallNote"/>
            </w:pPr>
            <w:r>
              <w:rPr>
                <w:sz w:val="16"/>
              </w:rPr>
            </w:r>
            <w:r>
              <w:rPr>
                <w:sz w:val="16"/>
              </w:rPr>
              <w:t>Set 25 Document Sequence Complete</w:t>
            </w:r>
          </w:p>
        </w:tc>
        <w:tc>
          <w:tcPr>
            <w:tcW w:type="dxa" w:w="3364"/>
            <w:vAlign w:val="top"/>
          </w:tcPr>
          <w:p>
            <w:pPr>
              <w:pStyle w:val="SmallNote"/>
            </w:pPr>
            <w:r>
              <w:rPr>
                <w:sz w:val="16"/>
              </w:rPr>
            </w:r>
            <w:r>
              <w:rPr>
                <w:sz w:val="16"/>
              </w:rPr>
              <w:t>Documents 25A-25L exist as the planned governance and production-conversion set.</w:t>
            </w:r>
          </w:p>
        </w:tc>
        <w:tc>
          <w:tcPr>
            <w:tcW w:type="dxa" w:w="3364"/>
            <w:vAlign w:val="top"/>
          </w:tcPr>
          <w:p>
            <w:pPr>
              <w:pStyle w:val="SmallNote"/>
            </w:pPr>
            <w:r>
              <w:rPr>
                <w:sz w:val="16"/>
              </w:rPr>
            </w:r>
            <w:r>
              <w:rPr>
                <w:sz w:val="16"/>
              </w:rPr>
              <w:t>Yes, subject to document approval.</w:t>
            </w:r>
          </w:p>
        </w:tc>
      </w:tr>
      <w:tr>
        <w:trPr>
          <w:cantSplit/>
        </w:trPr>
        <w:tc>
          <w:tcPr>
            <w:tcW w:type="dxa" w:w="3364"/>
            <w:shd w:fill="EAF2F8"/>
            <w:vAlign w:val="top"/>
          </w:tcPr>
          <w:p>
            <w:pPr>
              <w:pStyle w:val="SmallNote"/>
            </w:pPr>
            <w:r>
              <w:rPr>
                <w:sz w:val="16"/>
              </w:rPr>
            </w:r>
            <w:r>
              <w:rPr>
                <w:sz w:val="16"/>
              </w:rPr>
              <w:t>Production Specification Closure</w:t>
            </w:r>
          </w:p>
        </w:tc>
        <w:tc>
          <w:tcPr>
            <w:tcW w:type="dxa" w:w="3364"/>
            <w:shd w:fill="EAF2F8"/>
            <w:vAlign w:val="top"/>
          </w:tcPr>
          <w:p>
            <w:pPr>
              <w:pStyle w:val="SmallNote"/>
            </w:pPr>
            <w:r>
              <w:rPr>
                <w:sz w:val="16"/>
              </w:rPr>
            </w:r>
            <w:r>
              <w:rPr>
                <w:sz w:val="16"/>
              </w:rPr>
              <w:t>Documents 00-18, registries, Forge handoffs and technical architecture are updated and internally aligned.</w:t>
            </w:r>
          </w:p>
        </w:tc>
        <w:tc>
          <w:tcPr>
            <w:tcW w:type="dxa" w:w="3364"/>
            <w:shd w:fill="EAF2F8"/>
            <w:vAlign w:val="top"/>
          </w:tcPr>
          <w:p>
            <w:pPr>
              <w:pStyle w:val="SmallNote"/>
            </w:pPr>
            <w:r>
              <w:rPr>
                <w:sz w:val="16"/>
              </w:rPr>
            </w:r>
            <w:r>
              <w:rPr>
                <w:sz w:val="16"/>
              </w:rPr>
              <w:t>No; replacement and revision programme remains.</w:t>
            </w:r>
          </w:p>
        </w:tc>
      </w:tr>
      <w:tr>
        <w:trPr>
          <w:cantSplit/>
        </w:trPr>
        <w:tc>
          <w:tcPr>
            <w:tcW w:type="dxa" w:w="3364"/>
            <w:vAlign w:val="top"/>
          </w:tcPr>
          <w:p>
            <w:pPr>
              <w:pStyle w:val="SmallNote"/>
            </w:pPr>
            <w:r>
              <w:rPr>
                <w:sz w:val="16"/>
              </w:rPr>
            </w:r>
            <w:r>
              <w:rPr>
                <w:sz w:val="16"/>
              </w:rPr>
              <w:t>Foundation Implementation Ready</w:t>
            </w:r>
          </w:p>
        </w:tc>
        <w:tc>
          <w:tcPr>
            <w:tcW w:type="dxa" w:w="3364"/>
            <w:vAlign w:val="top"/>
          </w:tcPr>
          <w:p>
            <w:pPr>
              <w:pStyle w:val="SmallNote"/>
            </w:pPr>
            <w:r>
              <w:rPr>
                <w:sz w:val="16"/>
              </w:rPr>
            </w:r>
            <w:r>
              <w:rPr>
                <w:sz w:val="16"/>
              </w:rPr>
              <w:t>A repository audit, Document 18 v1.0, exact file map, test harness and bounded task queue exist.</w:t>
            </w:r>
          </w:p>
        </w:tc>
        <w:tc>
          <w:tcPr>
            <w:tcW w:type="dxa" w:w="3364"/>
            <w:vAlign w:val="top"/>
          </w:tcPr>
          <w:p>
            <w:pPr>
              <w:pStyle w:val="SmallNote"/>
            </w:pPr>
            <w:r>
              <w:rPr>
                <w:sz w:val="16"/>
              </w:rPr>
            </w:r>
            <w:r>
              <w:rPr>
                <w:sz w:val="16"/>
              </w:rPr>
              <w:t>Partially; documentation/discovery may begin, code waits for gates.</w:t>
            </w:r>
          </w:p>
        </w:tc>
      </w:tr>
      <w:tr>
        <w:trPr>
          <w:cantSplit/>
        </w:trPr>
        <w:tc>
          <w:tcPr>
            <w:tcW w:type="dxa" w:w="3364"/>
            <w:shd w:fill="EAF2F8"/>
            <w:vAlign w:val="top"/>
          </w:tcPr>
          <w:p>
            <w:pPr>
              <w:pStyle w:val="SmallNote"/>
            </w:pPr>
            <w:r>
              <w:rPr>
                <w:sz w:val="16"/>
              </w:rPr>
            </w:r>
            <w:r>
              <w:rPr>
                <w:sz w:val="16"/>
              </w:rPr>
              <w:t>Core Integration Closure</w:t>
            </w:r>
          </w:p>
        </w:tc>
        <w:tc>
          <w:tcPr>
            <w:tcW w:type="dxa" w:w="3364"/>
            <w:shd w:fill="EAF2F8"/>
            <w:vAlign w:val="top"/>
          </w:tcPr>
          <w:p>
            <w:pPr>
              <w:pStyle w:val="SmallNote"/>
            </w:pPr>
            <w:r>
              <w:rPr>
                <w:sz w:val="16"/>
              </w:rPr>
            </w:r>
            <w:r>
              <w:rPr>
                <w:sz w:val="16"/>
              </w:rPr>
              <w:t>Core packages, data, world, saves, assets and systems pass Integrated gates.</w:t>
            </w:r>
          </w:p>
        </w:tc>
        <w:tc>
          <w:tcPr>
            <w:tcW w:type="dxa" w:w="3364"/>
            <w:shd w:fill="EAF2F8"/>
            <w:vAlign w:val="top"/>
          </w:tcPr>
          <w:p>
            <w:pPr>
              <w:pStyle w:val="SmallNote"/>
            </w:pPr>
            <w:r>
              <w:rPr>
                <w:sz w:val="16"/>
              </w:rPr>
            </w:r>
            <w:r>
              <w:rPr>
                <w:sz w:val="16"/>
              </w:rPr>
              <w:t>No.</w:t>
            </w:r>
          </w:p>
        </w:tc>
      </w:tr>
      <w:tr>
        <w:trPr>
          <w:cantSplit/>
        </w:trPr>
        <w:tc>
          <w:tcPr>
            <w:tcW w:type="dxa" w:w="3364"/>
            <w:vAlign w:val="top"/>
          </w:tcPr>
          <w:p>
            <w:pPr>
              <w:pStyle w:val="SmallNote"/>
            </w:pPr>
            <w:r>
              <w:rPr>
                <w:sz w:val="16"/>
              </w:rPr>
            </w:r>
            <w:r>
              <w:rPr>
                <w:sz w:val="16"/>
              </w:rPr>
              <w:t>Set 26 Integration Closure</w:t>
            </w:r>
          </w:p>
        </w:tc>
        <w:tc>
          <w:tcPr>
            <w:tcW w:type="dxa" w:w="3364"/>
            <w:vAlign w:val="top"/>
          </w:tcPr>
          <w:p>
            <w:pPr>
              <w:pStyle w:val="SmallNote"/>
            </w:pPr>
            <w:r>
              <w:rPr>
                <w:sz w:val="16"/>
              </w:rPr>
            </w:r>
            <w:r>
              <w:rPr>
                <w:sz w:val="16"/>
              </w:rPr>
              <w:t>Approved maritime outputs are admitted, amended, tested or explicitly deferred/excluded.</w:t>
            </w:r>
          </w:p>
        </w:tc>
        <w:tc>
          <w:tcPr>
            <w:tcW w:type="dxa" w:w="3364"/>
            <w:vAlign w:val="top"/>
          </w:tcPr>
          <w:p>
            <w:pPr>
              <w:pStyle w:val="SmallNote"/>
            </w:pPr>
            <w:r>
              <w:rPr>
                <w:sz w:val="16"/>
              </w:rPr>
            </w:r>
            <w:r>
              <w:rPr>
                <w:sz w:val="16"/>
              </w:rPr>
              <w:t>No; final 25L revision required.</w:t>
            </w:r>
          </w:p>
        </w:tc>
      </w:tr>
      <w:tr>
        <w:trPr>
          <w:cantSplit/>
        </w:trPr>
        <w:tc>
          <w:tcPr>
            <w:tcW w:type="dxa" w:w="3364"/>
            <w:shd w:fill="EAF2F8"/>
            <w:vAlign w:val="top"/>
          </w:tcPr>
          <w:p>
            <w:pPr>
              <w:pStyle w:val="SmallNote"/>
            </w:pPr>
            <w:r>
              <w:rPr>
                <w:sz w:val="16"/>
              </w:rPr>
            </w:r>
            <w:r>
              <w:rPr>
                <w:sz w:val="16"/>
              </w:rPr>
              <w:t>Release Closure</w:t>
            </w:r>
          </w:p>
        </w:tc>
        <w:tc>
          <w:tcPr>
            <w:tcW w:type="dxa" w:w="3364"/>
            <w:shd w:fill="EAF2F8"/>
            <w:vAlign w:val="top"/>
          </w:tcPr>
          <w:p>
            <w:pPr>
              <w:pStyle w:val="SmallNote"/>
            </w:pPr>
            <w:r>
              <w:rPr>
                <w:sz w:val="16"/>
              </w:rPr>
            </w:r>
            <w:r>
              <w:rPr>
                <w:sz w:val="16"/>
              </w:rPr>
              <w:t>Core build passes all technical, content, performance, accessibility, human and release gates.</w:t>
            </w:r>
          </w:p>
        </w:tc>
        <w:tc>
          <w:tcPr>
            <w:tcW w:type="dxa" w:w="3364"/>
            <w:shd w:fill="EAF2F8"/>
            <w:vAlign w:val="top"/>
          </w:tcPr>
          <w:p>
            <w:pPr>
              <w:pStyle w:val="SmallNote"/>
            </w:pPr>
            <w:r>
              <w:rPr>
                <w:sz w:val="16"/>
              </w:rPr>
            </w:r>
            <w:r>
              <w:rPr>
                <w:sz w:val="16"/>
              </w:rPr>
              <w:t>No; far downstream.</w:t>
            </w:r>
          </w:p>
        </w:tc>
      </w:tr>
    </w:tbl>
    <w:p>
      <w:pPr>
        <w:spacing w:after="40"/>
      </w:pPr>
    </w:p>
    <w:p>
      <w:pPr>
        <w:pStyle w:val="BodyText"/>
      </w:pPr>
      <w:r>
        <w:t>The backlog identities and order in this document become working locks when Ash approves 25L. Numeric estimates, exact repository paths, exact command syntax, staffing and calendar dates remain pending until the repository audit and rewritten Document 18 supply evidence.</w:t>
      </w:r>
    </w:p>
    <w:p>
      <w:pPr>
        <w:pStyle w:val="Heading1"/>
        <w:keepNext/>
      </w:pPr>
      <w:r>
        <w:t>3. Scope, Non-Goals and Implementation Boundary</w:t>
      </w:r>
    </w:p>
    <w:p>
      <w:pPr>
        <w:pStyle w:val="Heading2"/>
        <w:keepNext/>
      </w:pPr>
      <w:r>
        <w:t>3.1 In scope</w:t>
      </w:r>
    </w:p>
    <w:p>
      <w:pPr>
        <w:pStyle w:val="ListBullet"/>
      </w:pPr>
      <w:r>
        <w:t>Source-of-truth and supersession audit across Set 25, Documents 00-18, Forge and Set 26 integration records.</w:t>
      </w:r>
    </w:p>
    <w:p>
      <w:pPr>
        <w:pStyle w:val="ListBullet"/>
      </w:pPr>
      <w:r>
        <w:t>Main-document replacement/revision programme before broad implementation.</w:t>
      </w:r>
    </w:p>
    <w:p>
      <w:pPr>
        <w:pStyle w:val="ListBullet"/>
      </w:pPr>
      <w:r>
        <w:t>Package-level production backlog and critical dependency graph.</w:t>
      </w:r>
    </w:p>
    <w:p>
      <w:pPr>
        <w:pStyle w:val="ListBullet"/>
      </w:pPr>
      <w:r>
        <w:t>Summer Engine task-card requirements, changed-file discipline, validation command identities, evidence and rollback.</w:t>
      </w:r>
    </w:p>
    <w:p>
      <w:pPr>
        <w:pStyle w:val="ListBullet"/>
      </w:pPr>
      <w:r>
        <w:t>Registry, packs, validation, data conversion, worldgen, saves, simulation, living-world, adventure, asset, UI, performance and multiplayer-ready lanes.</w:t>
      </w:r>
    </w:p>
    <w:p>
      <w:pPr>
        <w:pStyle w:val="ListBullet"/>
      </w:pPr>
      <w:r>
        <w:t>Initial executable queue and blocked/conditional work.</w:t>
      </w:r>
    </w:p>
    <w:p>
      <w:pPr>
        <w:pStyle w:val="ListBullet"/>
      </w:pPr>
      <w:r>
        <w:t>Set 26 admission and final closure gates.</w:t>
      </w:r>
    </w:p>
    <w:p>
      <w:pPr>
        <w:pStyle w:val="Heading2"/>
        <w:keepNext/>
      </w:pPr>
      <w:r>
        <w:t>3.2 Explicit non-goals</w:t>
      </w:r>
    </w:p>
    <w:p>
      <w:pPr>
        <w:pStyle w:val="ListBullet"/>
      </w:pPr>
      <w:r>
        <w:t>No Godot code, exact class name, project folder, command implementation or numeric budget is claimed to exist.</w:t>
      </w:r>
    </w:p>
    <w:p>
      <w:pPr>
        <w:pStyle w:val="ListBullet"/>
      </w:pPr>
      <w:r>
        <w:t>No final schedule, staffing plan, cost estimate or contractor assignment is approved.</w:t>
      </w:r>
    </w:p>
    <w:p>
      <w:pPr>
        <w:pStyle w:val="ListBullet"/>
      </w:pPr>
      <w:r>
        <w:t>No maritime gameplay design is duplicated from Set 26.</w:t>
      </w:r>
    </w:p>
    <w:p>
      <w:pPr>
        <w:pStyle w:val="ListBullet"/>
      </w:pPr>
      <w:r>
        <w:t>No main document is silently amended by this backlog.</w:t>
      </w:r>
    </w:p>
    <w:p>
      <w:pPr>
        <w:pStyle w:val="ListBullet"/>
      </w:pPr>
      <w:r>
        <w:t>No block, item, recipe or asset contract becomes implemented merely by being listed.</w:t>
      </w:r>
    </w:p>
    <w:p>
      <w:pPr>
        <w:pStyle w:val="ListBullet"/>
      </w:pPr>
      <w:r>
        <w:t>No placeholder is accepted without an owner, replacement gate and supported fallback.</w:t>
      </w:r>
    </w:p>
    <w:p>
      <w:pPr>
        <w:pStyle w:val="ListBullet"/>
      </w:pPr>
      <w:r>
        <w:t>No task may use an open-ended instruction such as “implement the whole system”.</w:t>
      </w:r>
    </w:p>
    <w:p>
      <w:pPr>
        <w:pStyle w:val="Heading2"/>
        <w:keepNext/>
      </w:pPr>
      <w:r>
        <w:t>3.3 Implementation boundary</w:t>
      </w:r>
    </w:p>
    <w:p>
      <w:pPr>
        <w:pStyle w:val="BodyText"/>
      </w:pPr>
      <w:r>
        <w:t>Read-only discovery, document replacement, schema fixtures and isolated technical spikes may begin according to their gates. Broad Core content conversion, production world generation and gameplay implementation must wait until the rewritten Document 18, exact repository map, registry/validator foundations and owning main-document revisions are approved.</w:t>
      </w:r>
    </w:p>
    <w:p>
      <w:pPr>
        <w:pStyle w:val="Heading1"/>
        <w:keepNext/>
      </w:pPr>
      <w:r>
        <w:t>4. Canonical Terminology</w:t>
      </w:r>
    </w:p>
    <w:tbl>
      <w:tblPr>
        <w:tblStyle w:val="TableGrid"/>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8"/>
            <w:vAlign w:val="center"/>
          </w:tcPr>
          <w:p>
            <w:r>
              <w:rPr>
                <w:b/>
                <w:color w:val="FFFFFF"/>
                <w:sz w:val="17"/>
              </w:rPr>
            </w:r>
            <w:r>
              <w:rPr>
                <w:b/>
                <w:color w:val="FFFFFF"/>
                <w:sz w:val="17"/>
              </w:rPr>
              <w:t>Term</w:t>
            </w:r>
          </w:p>
        </w:tc>
        <w:tc>
          <w:tcPr>
            <w:tcW w:type="dxa" w:w="5046"/>
            <w:shd w:fill="1F4E78"/>
            <w:vAlign w:val="center"/>
          </w:tcPr>
          <w:p>
            <w:r>
              <w:rPr>
                <w:b/>
                <w:color w:val="FFFFFF"/>
                <w:sz w:val="17"/>
              </w:rPr>
            </w:r>
            <w:r>
              <w:rPr>
                <w:b/>
                <w:color w:val="FFFFFF"/>
                <w:sz w:val="17"/>
              </w:rPr>
              <w:t>Definition</w:t>
            </w:r>
          </w:p>
        </w:tc>
      </w:tr>
      <w:tr>
        <w:trPr>
          <w:cantSplit/>
        </w:trPr>
        <w:tc>
          <w:tcPr>
            <w:tcW w:type="dxa" w:w="5046"/>
            <w:vAlign w:val="top"/>
          </w:tcPr>
          <w:p>
            <w:pPr>
              <w:pStyle w:val="SmallNote"/>
            </w:pPr>
            <w:r>
              <w:rPr>
                <w:sz w:val="16"/>
              </w:rPr>
            </w:r>
            <w:r>
              <w:rPr>
                <w:sz w:val="16"/>
              </w:rPr>
              <w:t>Work package</w:t>
            </w:r>
          </w:p>
        </w:tc>
        <w:tc>
          <w:tcPr>
            <w:tcW w:type="dxa" w:w="5046"/>
            <w:vAlign w:val="top"/>
          </w:tcPr>
          <w:p>
            <w:pPr>
              <w:pStyle w:val="SmallNote"/>
            </w:pPr>
            <w:r>
              <w:rPr>
                <w:sz w:val="16"/>
              </w:rPr>
            </w:r>
            <w:r>
              <w:rPr>
                <w:sz w:val="16"/>
              </w:rPr>
              <w:t>A dependency-bounded production unit in the master backlog; it may decompose into multiple Summer Engine task cards.</w:t>
            </w:r>
          </w:p>
        </w:tc>
      </w:tr>
      <w:tr>
        <w:trPr>
          <w:cantSplit/>
        </w:trPr>
        <w:tc>
          <w:tcPr>
            <w:tcW w:type="dxa" w:w="5046"/>
            <w:shd w:fill="EAF2F8"/>
            <w:vAlign w:val="top"/>
          </w:tcPr>
          <w:p>
            <w:pPr>
              <w:pStyle w:val="SmallNote"/>
            </w:pPr>
            <w:r>
              <w:rPr>
                <w:sz w:val="16"/>
              </w:rPr>
            </w:r>
            <w:r>
              <w:rPr>
                <w:sz w:val="16"/>
              </w:rPr>
              <w:t>Task card</w:t>
            </w:r>
          </w:p>
        </w:tc>
        <w:tc>
          <w:tcPr>
            <w:tcW w:type="dxa" w:w="5046"/>
            <w:shd w:fill="EAF2F8"/>
            <w:vAlign w:val="top"/>
          </w:tcPr>
          <w:p>
            <w:pPr>
              <w:pStyle w:val="SmallNote"/>
            </w:pPr>
            <w:r>
              <w:rPr>
                <w:sz w:val="16"/>
              </w:rPr>
            </w:r>
            <w:r>
              <w:rPr>
                <w:sz w:val="16"/>
              </w:rPr>
              <w:t>The smallest authorised unit of change with one objective, exact files, tests, evidence and rollback.</w:t>
            </w:r>
          </w:p>
        </w:tc>
      </w:tr>
      <w:tr>
        <w:trPr>
          <w:cantSplit/>
        </w:trPr>
        <w:tc>
          <w:tcPr>
            <w:tcW w:type="dxa" w:w="5046"/>
            <w:vAlign w:val="top"/>
          </w:tcPr>
          <w:p>
            <w:pPr>
              <w:pStyle w:val="SmallNote"/>
            </w:pPr>
            <w:r>
              <w:rPr>
                <w:sz w:val="16"/>
              </w:rPr>
            </w:r>
            <w:r>
              <w:rPr>
                <w:sz w:val="16"/>
              </w:rPr>
              <w:t>Changed-file list</w:t>
            </w:r>
          </w:p>
        </w:tc>
        <w:tc>
          <w:tcPr>
            <w:tcW w:type="dxa" w:w="5046"/>
            <w:vAlign w:val="top"/>
          </w:tcPr>
          <w:p>
            <w:pPr>
              <w:pStyle w:val="SmallNote"/>
            </w:pPr>
            <w:r>
              <w:rPr>
                <w:sz w:val="16"/>
              </w:rPr>
            </w:r>
            <w:r>
              <w:rPr>
                <w:sz w:val="16"/>
              </w:rPr>
              <w:t>Exhaustive file paths a task may modify. Any extra file requires a revised task card or split task.</w:t>
            </w:r>
          </w:p>
        </w:tc>
      </w:tr>
      <w:tr>
        <w:trPr>
          <w:cantSplit/>
        </w:trPr>
        <w:tc>
          <w:tcPr>
            <w:tcW w:type="dxa" w:w="5046"/>
            <w:shd w:fill="EAF2F8"/>
            <w:vAlign w:val="top"/>
          </w:tcPr>
          <w:p>
            <w:pPr>
              <w:pStyle w:val="SmallNote"/>
            </w:pPr>
            <w:r>
              <w:rPr>
                <w:sz w:val="16"/>
              </w:rPr>
            </w:r>
            <w:r>
              <w:rPr>
                <w:sz w:val="16"/>
              </w:rPr>
              <w:t>Command ID</w:t>
            </w:r>
          </w:p>
        </w:tc>
        <w:tc>
          <w:tcPr>
            <w:tcW w:type="dxa" w:w="5046"/>
            <w:shd w:fill="EAF2F8"/>
            <w:vAlign w:val="top"/>
          </w:tcPr>
          <w:p>
            <w:pPr>
              <w:pStyle w:val="SmallNote"/>
            </w:pPr>
            <w:r>
              <w:rPr>
                <w:sz w:val="16"/>
              </w:rPr>
            </w:r>
            <w:r>
              <w:rPr>
                <w:sz w:val="16"/>
              </w:rPr>
              <w:t>Stable role for a validator/test/build command before final syntax is chosen by Document 18.</w:t>
            </w:r>
          </w:p>
        </w:tc>
      </w:tr>
      <w:tr>
        <w:trPr>
          <w:cantSplit/>
        </w:trPr>
        <w:tc>
          <w:tcPr>
            <w:tcW w:type="dxa" w:w="5046"/>
            <w:vAlign w:val="top"/>
          </w:tcPr>
          <w:p>
            <w:pPr>
              <w:pStyle w:val="SmallNote"/>
            </w:pPr>
            <w:r>
              <w:rPr>
                <w:sz w:val="16"/>
              </w:rPr>
            </w:r>
            <w:r>
              <w:rPr>
                <w:sz w:val="16"/>
              </w:rPr>
              <w:t>Gate</w:t>
            </w:r>
          </w:p>
        </w:tc>
        <w:tc>
          <w:tcPr>
            <w:tcW w:type="dxa" w:w="5046"/>
            <w:vAlign w:val="top"/>
          </w:tcPr>
          <w:p>
            <w:pPr>
              <w:pStyle w:val="SmallNote"/>
            </w:pPr>
            <w:r>
              <w:rPr>
                <w:sz w:val="16"/>
              </w:rPr>
            </w:r>
            <w:r>
              <w:rPr>
                <w:sz w:val="16"/>
              </w:rPr>
              <w:t>A mandatory entry or exit condition preventing downstream assumptions.</w:t>
            </w:r>
          </w:p>
        </w:tc>
      </w:tr>
      <w:tr>
        <w:trPr>
          <w:cantSplit/>
        </w:trPr>
        <w:tc>
          <w:tcPr>
            <w:tcW w:type="dxa" w:w="5046"/>
            <w:shd w:fill="EAF2F8"/>
            <w:vAlign w:val="top"/>
          </w:tcPr>
          <w:p>
            <w:pPr>
              <w:pStyle w:val="SmallNote"/>
            </w:pPr>
            <w:r>
              <w:rPr>
                <w:sz w:val="16"/>
              </w:rPr>
            </w:r>
            <w:r>
              <w:rPr>
                <w:sz w:val="16"/>
              </w:rPr>
              <w:t>Evidence bundle</w:t>
            </w:r>
          </w:p>
        </w:tc>
        <w:tc>
          <w:tcPr>
            <w:tcW w:type="dxa" w:w="5046"/>
            <w:shd w:fill="EAF2F8"/>
            <w:vAlign w:val="top"/>
          </w:tcPr>
          <w:p>
            <w:pPr>
              <w:pStyle w:val="SmallNote"/>
            </w:pPr>
            <w:r>
              <w:rPr>
                <w:sz w:val="16"/>
              </w:rPr>
            </w:r>
            <w:r>
              <w:rPr>
                <w:sz w:val="16"/>
              </w:rPr>
              <w:t>Versioned reports, lockfiles, build identity, test results, profiles, screenshots/logs and approvals for one gate.</w:t>
            </w:r>
          </w:p>
        </w:tc>
      </w:tr>
      <w:tr>
        <w:trPr>
          <w:cantSplit/>
        </w:trPr>
        <w:tc>
          <w:tcPr>
            <w:tcW w:type="dxa" w:w="5046"/>
            <w:vAlign w:val="top"/>
          </w:tcPr>
          <w:p>
            <w:pPr>
              <w:pStyle w:val="SmallNote"/>
            </w:pPr>
            <w:r>
              <w:rPr>
                <w:sz w:val="16"/>
              </w:rPr>
            </w:r>
            <w:r>
              <w:rPr>
                <w:sz w:val="16"/>
              </w:rPr>
              <w:t>Integration debt</w:t>
            </w:r>
          </w:p>
        </w:tc>
        <w:tc>
          <w:tcPr>
            <w:tcW w:type="dxa" w:w="5046"/>
            <w:vAlign w:val="top"/>
          </w:tcPr>
          <w:p>
            <w:pPr>
              <w:pStyle w:val="SmallNote"/>
            </w:pPr>
            <w:r>
              <w:rPr>
                <w:sz w:val="16"/>
              </w:rPr>
            </w:r>
            <w:r>
              <w:rPr>
                <w:sz w:val="16"/>
              </w:rPr>
              <w:t>A known cross-document, cross-pack or technical obligation not yet resolved.</w:t>
            </w:r>
          </w:p>
        </w:tc>
      </w:tr>
      <w:tr>
        <w:trPr>
          <w:cantSplit/>
        </w:trPr>
        <w:tc>
          <w:tcPr>
            <w:tcW w:type="dxa" w:w="5046"/>
            <w:shd w:fill="EAF2F8"/>
            <w:vAlign w:val="top"/>
          </w:tcPr>
          <w:p>
            <w:pPr>
              <w:pStyle w:val="SmallNote"/>
            </w:pPr>
            <w:r>
              <w:rPr>
                <w:sz w:val="16"/>
              </w:rPr>
            </w:r>
            <w:r>
              <w:rPr>
                <w:sz w:val="16"/>
              </w:rPr>
              <w:t>Blocker debt</w:t>
            </w:r>
          </w:p>
        </w:tc>
        <w:tc>
          <w:tcPr>
            <w:tcW w:type="dxa" w:w="5046"/>
            <w:shd w:fill="EAF2F8"/>
            <w:vAlign w:val="top"/>
          </w:tcPr>
          <w:p>
            <w:pPr>
              <w:pStyle w:val="SmallNote"/>
            </w:pPr>
            <w:r>
              <w:rPr>
                <w:sz w:val="16"/>
              </w:rPr>
            </w:r>
            <w:r>
              <w:rPr>
                <w:sz w:val="16"/>
              </w:rPr>
              <w:t>Debt that prevents a lifecycle, milestone or closure claim and cannot be silently deferred.</w:t>
            </w:r>
          </w:p>
        </w:tc>
      </w:tr>
      <w:tr>
        <w:trPr>
          <w:cantSplit/>
        </w:trPr>
        <w:tc>
          <w:tcPr>
            <w:tcW w:type="dxa" w:w="5046"/>
            <w:vAlign w:val="top"/>
          </w:tcPr>
          <w:p>
            <w:pPr>
              <w:pStyle w:val="SmallNote"/>
            </w:pPr>
            <w:r>
              <w:rPr>
                <w:sz w:val="16"/>
              </w:rPr>
            </w:r>
            <w:r>
              <w:rPr>
                <w:sz w:val="16"/>
              </w:rPr>
              <w:t>Conditional package</w:t>
            </w:r>
          </w:p>
        </w:tc>
        <w:tc>
          <w:tcPr>
            <w:tcW w:type="dxa" w:w="5046"/>
            <w:vAlign w:val="top"/>
          </w:tcPr>
          <w:p>
            <w:pPr>
              <w:pStyle w:val="SmallNote"/>
            </w:pPr>
            <w:r>
              <w:rPr>
                <w:sz w:val="16"/>
              </w:rPr>
            </w:r>
            <w:r>
              <w:rPr>
                <w:sz w:val="16"/>
              </w:rPr>
              <w:t>Approved scope whose implementation waits for a named technical, content or performance gate.</w:t>
            </w:r>
          </w:p>
        </w:tc>
      </w:tr>
      <w:tr>
        <w:trPr>
          <w:cantSplit/>
        </w:trPr>
        <w:tc>
          <w:tcPr>
            <w:tcW w:type="dxa" w:w="5046"/>
            <w:shd w:fill="EAF2F8"/>
            <w:vAlign w:val="top"/>
          </w:tcPr>
          <w:p>
            <w:pPr>
              <w:pStyle w:val="SmallNote"/>
            </w:pPr>
            <w:r>
              <w:rPr>
                <w:sz w:val="16"/>
              </w:rPr>
            </w:r>
            <w:r>
              <w:rPr>
                <w:sz w:val="16"/>
              </w:rPr>
              <w:t>Sufficient lock</w:t>
            </w:r>
          </w:p>
        </w:tc>
        <w:tc>
          <w:tcPr>
            <w:tcW w:type="dxa" w:w="5046"/>
            <w:shd w:fill="EAF2F8"/>
            <w:vAlign w:val="top"/>
          </w:tcPr>
          <w:p>
            <w:pPr>
              <w:pStyle w:val="SmallNote"/>
            </w:pPr>
            <w:r>
              <w:rPr>
                <w:sz w:val="16"/>
              </w:rPr>
            </w:r>
            <w:r>
              <w:rPr>
                <w:sz w:val="16"/>
              </w:rPr>
              <w:t>Set 26 state where selected packages are at least Specified, amendment map is approved and blocker technical risks are resolved or explicitly excluded.</w:t>
            </w:r>
          </w:p>
        </w:tc>
      </w:tr>
      <w:tr>
        <w:trPr>
          <w:cantSplit/>
        </w:trPr>
        <w:tc>
          <w:tcPr>
            <w:tcW w:type="dxa" w:w="5046"/>
            <w:vAlign w:val="top"/>
          </w:tcPr>
          <w:p>
            <w:pPr>
              <w:pStyle w:val="SmallNote"/>
            </w:pPr>
            <w:r>
              <w:rPr>
                <w:sz w:val="16"/>
              </w:rPr>
            </w:r>
            <w:r>
              <w:rPr>
                <w:sz w:val="16"/>
              </w:rPr>
              <w:t>Interim closure</w:t>
            </w:r>
          </w:p>
        </w:tc>
        <w:tc>
          <w:tcPr>
            <w:tcW w:type="dxa" w:w="5046"/>
            <w:vAlign w:val="top"/>
          </w:tcPr>
          <w:p>
            <w:pPr>
              <w:pStyle w:val="SmallNote"/>
            </w:pPr>
            <w:r>
              <w:rPr>
                <w:sz w:val="16"/>
              </w:rPr>
            </w:r>
            <w:r>
              <w:rPr>
                <w:sz w:val="16"/>
              </w:rPr>
              <w:t>Completion of this planning document without claiming final Set 26 integration closure.</w:t>
            </w:r>
          </w:p>
        </w:tc>
      </w:tr>
      <w:tr>
        <w:trPr>
          <w:cantSplit/>
        </w:trPr>
        <w:tc>
          <w:tcPr>
            <w:tcW w:type="dxa" w:w="5046"/>
            <w:shd w:fill="EAF2F8"/>
            <w:vAlign w:val="top"/>
          </w:tcPr>
          <w:p>
            <w:pPr>
              <w:pStyle w:val="SmallNote"/>
            </w:pPr>
            <w:r>
              <w:rPr>
                <w:sz w:val="16"/>
              </w:rPr>
            </w:r>
            <w:r>
              <w:rPr>
                <w:sz w:val="16"/>
              </w:rPr>
              <w:t>Path class</w:t>
            </w:r>
          </w:p>
        </w:tc>
        <w:tc>
          <w:tcPr>
            <w:tcW w:type="dxa" w:w="5046"/>
            <w:shd w:fill="EAF2F8"/>
            <w:vAlign w:val="top"/>
          </w:tcPr>
          <w:p>
            <w:pPr>
              <w:pStyle w:val="SmallNote"/>
            </w:pPr>
            <w:r>
              <w:rPr>
                <w:sz w:val="16"/>
              </w:rPr>
            </w:r>
            <w:r>
              <w:rPr>
                <w:sz w:val="16"/>
              </w:rPr>
              <w:t>Logical repository ownership category used before the real project audit freezes exact paths.</w:t>
            </w:r>
          </w:p>
        </w:tc>
      </w:tr>
    </w:tbl>
    <w:p>
      <w:pPr>
        <w:spacing w:after="40"/>
      </w:pPr>
    </w:p>
    <w:p>
      <w:pPr>
        <w:pStyle w:val="Heading1"/>
        <w:keepNext/>
      </w:pPr>
      <w:r>
        <w:t>5. Consolidated Production Truth Snapshot</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Area</w:t>
            </w:r>
          </w:p>
        </w:tc>
        <w:tc>
          <w:tcPr>
            <w:tcW w:type="dxa" w:w="2523"/>
            <w:shd w:fill="1F4E78"/>
            <w:vAlign w:val="center"/>
          </w:tcPr>
          <w:p>
            <w:r>
              <w:rPr>
                <w:b/>
                <w:color w:val="FFFFFF"/>
                <w:sz w:val="17"/>
              </w:rPr>
            </w:r>
            <w:r>
              <w:rPr>
                <w:b/>
                <w:color w:val="FFFFFF"/>
                <w:sz w:val="17"/>
              </w:rPr>
              <w:t>Current Source-Derived Position</w:t>
            </w:r>
          </w:p>
        </w:tc>
        <w:tc>
          <w:tcPr>
            <w:tcW w:type="dxa" w:w="2523"/>
            <w:shd w:fill="1F4E78"/>
            <w:vAlign w:val="center"/>
          </w:tcPr>
          <w:p>
            <w:r>
              <w:rPr>
                <w:b/>
                <w:color w:val="FFFFFF"/>
                <w:sz w:val="17"/>
              </w:rPr>
            </w:r>
            <w:r>
              <w:rPr>
                <w:b/>
                <w:color w:val="FFFFFF"/>
                <w:sz w:val="17"/>
              </w:rPr>
              <w:t>Implementation Evidence</w:t>
            </w:r>
          </w:p>
        </w:tc>
        <w:tc>
          <w:tcPr>
            <w:tcW w:type="dxa" w:w="2523"/>
            <w:shd w:fill="1F4E78"/>
            <w:vAlign w:val="center"/>
          </w:tcPr>
          <w:p>
            <w:r>
              <w:rPr>
                <w:b/>
                <w:color w:val="FFFFFF"/>
                <w:sz w:val="17"/>
              </w:rPr>
            </w:r>
            <w:r>
              <w:rPr>
                <w:b/>
                <w:color w:val="FFFFFF"/>
                <w:sz w:val="17"/>
              </w:rPr>
              <w:t>Verdict</w:t>
            </w:r>
          </w:p>
        </w:tc>
      </w:tr>
      <w:tr>
        <w:trPr>
          <w:cantSplit/>
        </w:trPr>
        <w:tc>
          <w:tcPr>
            <w:tcW w:type="dxa" w:w="2523"/>
            <w:vAlign w:val="top"/>
          </w:tcPr>
          <w:p>
            <w:pPr>
              <w:pStyle w:val="SmallNote"/>
            </w:pPr>
            <w:r>
              <w:rPr>
                <w:sz w:val="16"/>
              </w:rPr>
            </w:r>
            <w:r>
              <w:rPr>
                <w:sz w:val="16"/>
              </w:rPr>
              <w:t>Governance</w:t>
            </w:r>
          </w:p>
        </w:tc>
        <w:tc>
          <w:tcPr>
            <w:tcW w:type="dxa" w:w="2523"/>
            <w:vAlign w:val="top"/>
          </w:tcPr>
          <w:p>
            <w:pPr>
              <w:pStyle w:val="SmallNote"/>
            </w:pPr>
            <w:r>
              <w:rPr>
                <w:sz w:val="16"/>
              </w:rPr>
            </w:r>
            <w:r>
              <w:rPr>
                <w:sz w:val="16"/>
              </w:rPr>
              <w:t>25A v0.2 defines authority, lifecycle, POC retirement and Set 26 checkpoints.</w:t>
            </w:r>
          </w:p>
        </w:tc>
        <w:tc>
          <w:tcPr>
            <w:tcW w:type="dxa" w:w="2523"/>
            <w:vAlign w:val="top"/>
          </w:tcPr>
          <w:p>
            <w:pPr>
              <w:pStyle w:val="SmallNote"/>
            </w:pPr>
            <w:r>
              <w:rPr>
                <w:sz w:val="16"/>
              </w:rPr>
            </w:r>
            <w:r>
              <w:rPr>
                <w:sz w:val="16"/>
              </w:rPr>
              <w:t>No automated governance registers or shipping-manifest enforcement yet.</w:t>
            </w:r>
          </w:p>
        </w:tc>
        <w:tc>
          <w:tcPr>
            <w:tcW w:type="dxa" w:w="2523"/>
            <w:vAlign w:val="top"/>
          </w:tcPr>
          <w:p>
            <w:pPr>
              <w:pStyle w:val="SmallNote"/>
            </w:pPr>
            <w:r>
              <w:rPr>
                <w:sz w:val="16"/>
              </w:rPr>
            </w:r>
            <w:r>
              <w:rPr>
                <w:sz w:val="16"/>
              </w:rPr>
              <w:t>Specified, not implemented.</w:t>
            </w:r>
          </w:p>
        </w:tc>
      </w:tr>
      <w:tr>
        <w:trPr>
          <w:cantSplit/>
        </w:trPr>
        <w:tc>
          <w:tcPr>
            <w:tcW w:type="dxa" w:w="2523"/>
            <w:shd w:fill="EAF2F8"/>
            <w:vAlign w:val="top"/>
          </w:tcPr>
          <w:p>
            <w:pPr>
              <w:pStyle w:val="SmallNote"/>
            </w:pPr>
            <w:r>
              <w:rPr>
                <w:sz w:val="16"/>
              </w:rPr>
            </w:r>
            <w:r>
              <w:rPr>
                <w:sz w:val="16"/>
              </w:rPr>
              <w:t>Registry architecture</w:t>
            </w:r>
          </w:p>
        </w:tc>
        <w:tc>
          <w:tcPr>
            <w:tcW w:type="dxa" w:w="2523"/>
            <w:shd w:fill="EAF2F8"/>
            <w:vAlign w:val="top"/>
          </w:tcPr>
          <w:p>
            <w:pPr>
              <w:pStyle w:val="SmallNote"/>
            </w:pPr>
            <w:r>
              <w:rPr>
                <w:sz w:val="16"/>
              </w:rPr>
            </w:r>
            <w:r>
              <w:rPr>
                <w:sz w:val="16"/>
              </w:rPr>
              <w:t>25B-25C define IDs, facets, schemas, relationships, capabilities, suitability and fallbacks.</w:t>
            </w:r>
          </w:p>
        </w:tc>
        <w:tc>
          <w:tcPr>
            <w:tcW w:type="dxa" w:w="2523"/>
            <w:shd w:fill="EAF2F8"/>
            <w:vAlign w:val="top"/>
          </w:tcPr>
          <w:p>
            <w:pPr>
              <w:pStyle w:val="SmallNote"/>
            </w:pPr>
            <w:r>
              <w:rPr>
                <w:sz w:val="16"/>
              </w:rPr>
            </w:r>
            <w:r>
              <w:rPr>
                <w:sz w:val="16"/>
              </w:rPr>
              <w:t>No executable resolver, schema registry, graph or provider query service.</w:t>
            </w:r>
          </w:p>
        </w:tc>
        <w:tc>
          <w:tcPr>
            <w:tcW w:type="dxa" w:w="2523"/>
            <w:shd w:fill="EAF2F8"/>
            <w:vAlign w:val="top"/>
          </w:tcPr>
          <w:p>
            <w:pPr>
              <w:pStyle w:val="SmallNote"/>
            </w:pPr>
            <w:r>
              <w:rPr>
                <w:sz w:val="16"/>
              </w:rPr>
            </w:r>
            <w:r>
              <w:rPr>
                <w:sz w:val="16"/>
              </w:rPr>
              <w:t>Specified, not implemented.</w:t>
            </w:r>
          </w:p>
        </w:tc>
      </w:tr>
      <w:tr>
        <w:trPr>
          <w:cantSplit/>
        </w:trPr>
        <w:tc>
          <w:tcPr>
            <w:tcW w:type="dxa" w:w="2523"/>
            <w:vAlign w:val="top"/>
          </w:tcPr>
          <w:p>
            <w:pPr>
              <w:pStyle w:val="SmallNote"/>
            </w:pPr>
            <w:r>
              <w:rPr>
                <w:sz w:val="16"/>
              </w:rPr>
            </w:r>
            <w:r>
              <w:rPr>
                <w:sz w:val="16"/>
              </w:rPr>
              <w:t>Packs/migration</w:t>
            </w:r>
          </w:p>
        </w:tc>
        <w:tc>
          <w:tcPr>
            <w:tcW w:type="dxa" w:w="2523"/>
            <w:vAlign w:val="top"/>
          </w:tcPr>
          <w:p>
            <w:pPr>
              <w:pStyle w:val="SmallNote"/>
            </w:pPr>
            <w:r>
              <w:rPr>
                <w:sz w:val="16"/>
              </w:rPr>
            </w:r>
            <w:r>
              <w:rPr>
                <w:sz w:val="16"/>
              </w:rPr>
              <w:t>25D defines manifests, profiles, hashes, world manifests, quarantine and migrations.</w:t>
            </w:r>
          </w:p>
        </w:tc>
        <w:tc>
          <w:tcPr>
            <w:tcW w:type="dxa" w:w="2523"/>
            <w:vAlign w:val="top"/>
          </w:tcPr>
          <w:p>
            <w:pPr>
              <w:pStyle w:val="SmallNote"/>
            </w:pPr>
            <w:r>
              <w:rPr>
                <w:sz w:val="16"/>
              </w:rPr>
            </w:r>
            <w:r>
              <w:rPr>
                <w:sz w:val="16"/>
              </w:rPr>
              <w:t>No pack loader, compiler, lockfile or migration harness.</w:t>
            </w:r>
          </w:p>
        </w:tc>
        <w:tc>
          <w:tcPr>
            <w:tcW w:type="dxa" w:w="2523"/>
            <w:vAlign w:val="top"/>
          </w:tcPr>
          <w:p>
            <w:pPr>
              <w:pStyle w:val="SmallNote"/>
            </w:pPr>
            <w:r>
              <w:rPr>
                <w:sz w:val="16"/>
              </w:rPr>
            </w:r>
            <w:r>
              <w:rPr>
                <w:sz w:val="16"/>
              </w:rPr>
              <w:t>Specified, not implemented.</w:t>
            </w:r>
          </w:p>
        </w:tc>
      </w:tr>
      <w:tr>
        <w:trPr>
          <w:cantSplit/>
        </w:trPr>
        <w:tc>
          <w:tcPr>
            <w:tcW w:type="dxa" w:w="2523"/>
            <w:shd w:fill="EAF2F8"/>
            <w:vAlign w:val="top"/>
          </w:tcPr>
          <w:p>
            <w:pPr>
              <w:pStyle w:val="SmallNote"/>
            </w:pPr>
            <w:r>
              <w:rPr>
                <w:sz w:val="16"/>
              </w:rPr>
            </w:r>
            <w:r>
              <w:rPr>
                <w:sz w:val="16"/>
              </w:rPr>
              <w:t>Validation</w:t>
            </w:r>
          </w:p>
        </w:tc>
        <w:tc>
          <w:tcPr>
            <w:tcW w:type="dxa" w:w="2523"/>
            <w:shd w:fill="EAF2F8"/>
            <w:vAlign w:val="top"/>
          </w:tcPr>
          <w:p>
            <w:pPr>
              <w:pStyle w:val="SmallNote"/>
            </w:pPr>
            <w:r>
              <w:rPr>
                <w:sz w:val="16"/>
              </w:rPr>
            </w:r>
            <w:r>
              <w:rPr>
                <w:sz w:val="16"/>
              </w:rPr>
              <w:t>25E defines suites, corpora, evidence and gates.</w:t>
            </w:r>
          </w:p>
        </w:tc>
        <w:tc>
          <w:tcPr>
            <w:tcW w:type="dxa" w:w="2523"/>
            <w:shd w:fill="EAF2F8"/>
            <w:vAlign w:val="top"/>
          </w:tcPr>
          <w:p>
            <w:pPr>
              <w:pStyle w:val="SmallNote"/>
            </w:pPr>
            <w:r>
              <w:rPr>
                <w:sz w:val="16"/>
              </w:rPr>
            </w:r>
            <w:r>
              <w:rPr>
                <w:sz w:val="16"/>
              </w:rPr>
              <w:t>No validator tools, seed runner, corpora, baselines or numeric budgets.</w:t>
            </w:r>
          </w:p>
        </w:tc>
        <w:tc>
          <w:tcPr>
            <w:tcW w:type="dxa" w:w="2523"/>
            <w:shd w:fill="EAF2F8"/>
            <w:vAlign w:val="top"/>
          </w:tcPr>
          <w:p>
            <w:pPr>
              <w:pStyle w:val="SmallNote"/>
            </w:pPr>
            <w:r>
              <w:rPr>
                <w:sz w:val="16"/>
              </w:rPr>
            </w:r>
            <w:r>
              <w:rPr>
                <w:sz w:val="16"/>
              </w:rPr>
              <w:t>Specified, not implemented.</w:t>
            </w:r>
          </w:p>
        </w:tc>
      </w:tr>
      <w:tr>
        <w:trPr>
          <w:cantSplit/>
        </w:trPr>
        <w:tc>
          <w:tcPr>
            <w:tcW w:type="dxa" w:w="2523"/>
            <w:vAlign w:val="top"/>
          </w:tcPr>
          <w:p>
            <w:pPr>
              <w:pStyle w:val="SmallNote"/>
            </w:pPr>
            <w:r>
              <w:rPr>
                <w:sz w:val="16"/>
              </w:rPr>
            </w:r>
            <w:r>
              <w:rPr>
                <w:sz w:val="16"/>
              </w:rPr>
              <w:t>Core scope</w:t>
            </w:r>
          </w:p>
        </w:tc>
        <w:tc>
          <w:tcPr>
            <w:tcW w:type="dxa" w:w="2523"/>
            <w:vAlign w:val="top"/>
          </w:tcPr>
          <w:p>
            <w:pPr>
              <w:pStyle w:val="SmallNote"/>
            </w:pPr>
            <w:r>
              <w:rPr>
                <w:sz w:val="16"/>
              </w:rPr>
            </w:r>
            <w:r>
              <w:rPr>
                <w:sz w:val="16"/>
              </w:rPr>
              <w:t>25F-25G define 36 packages, 214 foundations and CAP-00 to CAP-10.</w:t>
            </w:r>
          </w:p>
        </w:tc>
        <w:tc>
          <w:tcPr>
            <w:tcW w:type="dxa" w:w="2523"/>
            <w:vAlign w:val="top"/>
          </w:tcPr>
          <w:p>
            <w:pPr>
              <w:pStyle w:val="SmallNote"/>
            </w:pPr>
            <w:r>
              <w:rPr>
                <w:sz w:val="16"/>
              </w:rPr>
            </w:r>
            <w:r>
              <w:rPr>
                <w:sz w:val="16"/>
              </w:rPr>
              <w:t>No production world or package data loaded in Godot.</w:t>
            </w:r>
          </w:p>
        </w:tc>
        <w:tc>
          <w:tcPr>
            <w:tcW w:type="dxa" w:w="2523"/>
            <w:vAlign w:val="top"/>
          </w:tcPr>
          <w:p>
            <w:pPr>
              <w:pStyle w:val="SmallNote"/>
            </w:pPr>
            <w:r>
              <w:rPr>
                <w:sz w:val="16"/>
              </w:rPr>
            </w:r>
            <w:r>
              <w:rPr>
                <w:sz w:val="16"/>
              </w:rPr>
              <w:t>Scope specified.</w:t>
            </w:r>
          </w:p>
        </w:tc>
      </w:tr>
      <w:tr>
        <w:trPr>
          <w:cantSplit/>
        </w:trPr>
        <w:tc>
          <w:tcPr>
            <w:tcW w:type="dxa" w:w="2523"/>
            <w:shd w:fill="EAF2F8"/>
            <w:vAlign w:val="top"/>
          </w:tcPr>
          <w:p>
            <w:pPr>
              <w:pStyle w:val="SmallNote"/>
            </w:pPr>
            <w:r>
              <w:rPr>
                <w:sz w:val="16"/>
              </w:rPr>
            </w:r>
            <w:r>
              <w:rPr>
                <w:sz w:val="16"/>
              </w:rPr>
              <w:t>Blocks</w:t>
            </w:r>
          </w:p>
        </w:tc>
        <w:tc>
          <w:tcPr>
            <w:tcW w:type="dxa" w:w="2523"/>
            <w:shd w:fill="EAF2F8"/>
            <w:vAlign w:val="top"/>
          </w:tcPr>
          <w:p>
            <w:pPr>
              <w:pStyle w:val="SmallNote"/>
            </w:pPr>
            <w:r>
              <w:rPr>
                <w:sz w:val="16"/>
              </w:rPr>
            </w:r>
            <w:r>
              <w:rPr>
                <w:sz w:val="16"/>
              </w:rPr>
              <w:t>25H defines 217 family contracts.</w:t>
            </w:r>
          </w:p>
        </w:tc>
        <w:tc>
          <w:tcPr>
            <w:tcW w:type="dxa" w:w="2523"/>
            <w:shd w:fill="EAF2F8"/>
            <w:vAlign w:val="top"/>
          </w:tcPr>
          <w:p>
            <w:pPr>
              <w:pStyle w:val="SmallNote"/>
            </w:pPr>
            <w:r>
              <w:rPr>
                <w:sz w:val="16"/>
              </w:rPr>
            </w:r>
            <w:r>
              <w:rPr>
                <w:sz w:val="16"/>
              </w:rPr>
              <w:t>Document 03 remains v0.1 POC-era source; no v1.0 registry.</w:t>
            </w:r>
          </w:p>
        </w:tc>
        <w:tc>
          <w:tcPr>
            <w:tcW w:type="dxa" w:w="2523"/>
            <w:shd w:fill="EAF2F8"/>
            <w:vAlign w:val="top"/>
          </w:tcPr>
          <w:p>
            <w:pPr>
              <w:pStyle w:val="SmallNote"/>
            </w:pPr>
            <w:r>
              <w:rPr>
                <w:sz w:val="16"/>
              </w:rPr>
            </w:r>
            <w:r>
              <w:rPr>
                <w:sz w:val="16"/>
              </w:rPr>
              <w:t>Catalogue only.</w:t>
            </w:r>
          </w:p>
        </w:tc>
      </w:tr>
      <w:tr>
        <w:trPr>
          <w:cantSplit/>
        </w:trPr>
        <w:tc>
          <w:tcPr>
            <w:tcW w:type="dxa" w:w="2523"/>
            <w:vAlign w:val="top"/>
          </w:tcPr>
          <w:p>
            <w:pPr>
              <w:pStyle w:val="SmallNote"/>
            </w:pPr>
            <w:r>
              <w:rPr>
                <w:sz w:val="16"/>
              </w:rPr>
            </w:r>
            <w:r>
              <w:rPr>
                <w:sz w:val="16"/>
              </w:rPr>
              <w:t>Items</w:t>
            </w:r>
          </w:p>
        </w:tc>
        <w:tc>
          <w:tcPr>
            <w:tcW w:type="dxa" w:w="2523"/>
            <w:vAlign w:val="top"/>
          </w:tcPr>
          <w:p>
            <w:pPr>
              <w:pStyle w:val="SmallNote"/>
            </w:pPr>
            <w:r>
              <w:rPr>
                <w:sz w:val="16"/>
              </w:rPr>
            </w:r>
            <w:r>
              <w:rPr>
                <w:sz w:val="16"/>
              </w:rPr>
              <w:t>25I defines 296 family contracts.</w:t>
            </w:r>
          </w:p>
        </w:tc>
        <w:tc>
          <w:tcPr>
            <w:tcW w:type="dxa" w:w="2523"/>
            <w:vAlign w:val="top"/>
          </w:tcPr>
          <w:p>
            <w:pPr>
              <w:pStyle w:val="SmallNote"/>
            </w:pPr>
            <w:r>
              <w:rPr>
                <w:sz w:val="16"/>
              </w:rPr>
            </w:r>
            <w:r>
              <w:rPr>
                <w:sz w:val="16"/>
              </w:rPr>
              <w:t>Document 04 remains v0.1 POC-era source; no v1.0 registry.</w:t>
            </w:r>
          </w:p>
        </w:tc>
        <w:tc>
          <w:tcPr>
            <w:tcW w:type="dxa" w:w="2523"/>
            <w:vAlign w:val="top"/>
          </w:tcPr>
          <w:p>
            <w:pPr>
              <w:pStyle w:val="SmallNote"/>
            </w:pPr>
            <w:r>
              <w:rPr>
                <w:sz w:val="16"/>
              </w:rPr>
            </w:r>
            <w:r>
              <w:rPr>
                <w:sz w:val="16"/>
              </w:rPr>
              <w:t>Catalogue only.</w:t>
            </w:r>
          </w:p>
        </w:tc>
      </w:tr>
      <w:tr>
        <w:trPr>
          <w:cantSplit/>
        </w:trPr>
        <w:tc>
          <w:tcPr>
            <w:tcW w:type="dxa" w:w="2523"/>
            <w:shd w:fill="EAF2F8"/>
            <w:vAlign w:val="top"/>
          </w:tcPr>
          <w:p>
            <w:pPr>
              <w:pStyle w:val="SmallNote"/>
            </w:pPr>
            <w:r>
              <w:rPr>
                <w:sz w:val="16"/>
              </w:rPr>
            </w:r>
            <w:r>
              <w:rPr>
                <w:sz w:val="16"/>
              </w:rPr>
              <w:t>Resources/recipes</w:t>
            </w:r>
          </w:p>
        </w:tc>
        <w:tc>
          <w:tcPr>
            <w:tcW w:type="dxa" w:w="2523"/>
            <w:shd w:fill="EAF2F8"/>
            <w:vAlign w:val="top"/>
          </w:tcPr>
          <w:p>
            <w:pPr>
              <w:pStyle w:val="SmallNote"/>
            </w:pPr>
            <w:r>
              <w:rPr>
                <w:sz w:val="16"/>
              </w:rPr>
            </w:r>
            <w:r>
              <w:rPr>
                <w:sz w:val="16"/>
              </w:rPr>
              <w:t>25J defines 105 chains, fallbacks and loot/provenance.</w:t>
            </w:r>
          </w:p>
        </w:tc>
        <w:tc>
          <w:tcPr>
            <w:tcW w:type="dxa" w:w="2523"/>
            <w:shd w:fill="EAF2F8"/>
            <w:vAlign w:val="top"/>
          </w:tcPr>
          <w:p>
            <w:pPr>
              <w:pStyle w:val="SmallNote"/>
            </w:pPr>
            <w:r>
              <w:rPr>
                <w:sz w:val="16"/>
              </w:rPr>
            </w:r>
            <w:r>
              <w:rPr>
                <w:sz w:val="16"/>
              </w:rPr>
              <w:t>Documents 05-06 remain v0.1; no executable chain registry.</w:t>
            </w:r>
          </w:p>
        </w:tc>
        <w:tc>
          <w:tcPr>
            <w:tcW w:type="dxa" w:w="2523"/>
            <w:shd w:fill="EAF2F8"/>
            <w:vAlign w:val="top"/>
          </w:tcPr>
          <w:p>
            <w:pPr>
              <w:pStyle w:val="SmallNote"/>
            </w:pPr>
            <w:r>
              <w:rPr>
                <w:sz w:val="16"/>
              </w:rPr>
            </w:r>
            <w:r>
              <w:rPr>
                <w:sz w:val="16"/>
              </w:rPr>
              <w:t>Matrix only.</w:t>
            </w:r>
          </w:p>
        </w:tc>
      </w:tr>
      <w:tr>
        <w:trPr>
          <w:cantSplit/>
        </w:trPr>
        <w:tc>
          <w:tcPr>
            <w:tcW w:type="dxa" w:w="2523"/>
            <w:vAlign w:val="top"/>
          </w:tcPr>
          <w:p>
            <w:pPr>
              <w:pStyle w:val="SmallNote"/>
            </w:pPr>
            <w:r>
              <w:rPr>
                <w:sz w:val="16"/>
              </w:rPr>
            </w:r>
            <w:r>
              <w:rPr>
                <w:sz w:val="16"/>
              </w:rPr>
              <w:t>Assets</w:t>
            </w:r>
          </w:p>
        </w:tc>
        <w:tc>
          <w:tcPr>
            <w:tcW w:type="dxa" w:w="2523"/>
            <w:vAlign w:val="top"/>
          </w:tcPr>
          <w:p>
            <w:pPr>
              <w:pStyle w:val="SmallNote"/>
            </w:pPr>
            <w:r>
              <w:rPr>
                <w:sz w:val="16"/>
              </w:rPr>
            </w:r>
            <w:r>
              <w:rPr>
                <w:sz w:val="16"/>
              </w:rPr>
              <w:t>25K defines 86 packages and budget envelopes.</w:t>
            </w:r>
          </w:p>
        </w:tc>
        <w:tc>
          <w:tcPr>
            <w:tcW w:type="dxa" w:w="2523"/>
            <w:vAlign w:val="top"/>
          </w:tcPr>
          <w:p>
            <w:pPr>
              <w:pStyle w:val="SmallNote"/>
            </w:pPr>
            <w:r>
              <w:rPr>
                <w:sz w:val="16"/>
              </w:rPr>
            </w:r>
            <w:r>
              <w:rPr>
                <w:sz w:val="16"/>
              </w:rPr>
              <w:t>No approved source/export/evidence package supplied by 25K itself.</w:t>
            </w:r>
          </w:p>
        </w:tc>
        <w:tc>
          <w:tcPr>
            <w:tcW w:type="dxa" w:w="2523"/>
            <w:vAlign w:val="top"/>
          </w:tcPr>
          <w:p>
            <w:pPr>
              <w:pStyle w:val="SmallNote"/>
            </w:pPr>
            <w:r>
              <w:rPr>
                <w:sz w:val="16"/>
              </w:rPr>
            </w:r>
            <w:r>
              <w:rPr>
                <w:sz w:val="16"/>
              </w:rPr>
              <w:t>Requirements only.</w:t>
            </w:r>
          </w:p>
        </w:tc>
      </w:tr>
      <w:tr>
        <w:trPr>
          <w:cantSplit/>
        </w:trPr>
        <w:tc>
          <w:tcPr>
            <w:tcW w:type="dxa" w:w="2523"/>
            <w:shd w:fill="EAF2F8"/>
            <w:vAlign w:val="top"/>
          </w:tcPr>
          <w:p>
            <w:pPr>
              <w:pStyle w:val="SmallNote"/>
            </w:pPr>
            <w:r>
              <w:rPr>
                <w:sz w:val="16"/>
              </w:rPr>
            </w:r>
            <w:r>
              <w:rPr>
                <w:sz w:val="16"/>
              </w:rPr>
              <w:t>Technical plan</w:t>
            </w:r>
          </w:p>
        </w:tc>
        <w:tc>
          <w:tcPr>
            <w:tcW w:type="dxa" w:w="2523"/>
            <w:shd w:fill="EAF2F8"/>
            <w:vAlign w:val="top"/>
          </w:tcPr>
          <w:p>
            <w:pPr>
              <w:pStyle w:val="SmallNote"/>
            </w:pPr>
            <w:r>
              <w:rPr>
                <w:sz w:val="16"/>
              </w:rPr>
            </w:r>
            <w:r>
              <w:rPr>
                <w:sz w:val="16"/>
              </w:rPr>
              <w:t>Document 18 is Unreal Engine and Forest Hamlet based.</w:t>
            </w:r>
          </w:p>
        </w:tc>
        <w:tc>
          <w:tcPr>
            <w:tcW w:type="dxa" w:w="2523"/>
            <w:shd w:fill="EAF2F8"/>
            <w:vAlign w:val="top"/>
          </w:tcPr>
          <w:p>
            <w:pPr>
              <w:pStyle w:val="SmallNote"/>
            </w:pPr>
            <w:r>
              <w:rPr>
                <w:sz w:val="16"/>
              </w:rPr>
            </w:r>
            <w:r>
              <w:rPr>
                <w:sz w:val="16"/>
              </w:rPr>
              <w:t>Incompatible with current Godot/Summer Engine direction.</w:t>
            </w:r>
          </w:p>
        </w:tc>
        <w:tc>
          <w:tcPr>
            <w:tcW w:type="dxa" w:w="2523"/>
            <w:shd w:fill="EAF2F8"/>
            <w:vAlign w:val="top"/>
          </w:tcPr>
          <w:p>
            <w:pPr>
              <w:pStyle w:val="SmallNote"/>
            </w:pPr>
            <w:r>
              <w:rPr>
                <w:sz w:val="16"/>
              </w:rPr>
            </w:r>
            <w:r>
              <w:rPr>
                <w:sz w:val="16"/>
              </w:rPr>
              <w:t>Obsolete; replacement blocker.</w:t>
            </w:r>
          </w:p>
        </w:tc>
      </w:tr>
      <w:tr>
        <w:trPr>
          <w:cantSplit/>
        </w:trPr>
        <w:tc>
          <w:tcPr>
            <w:tcW w:type="dxa" w:w="2523"/>
            <w:vAlign w:val="top"/>
          </w:tcPr>
          <w:p>
            <w:pPr>
              <w:pStyle w:val="SmallNote"/>
            </w:pPr>
            <w:r>
              <w:rPr>
                <w:sz w:val="16"/>
              </w:rPr>
            </w:r>
            <w:r>
              <w:rPr>
                <w:sz w:val="16"/>
              </w:rPr>
              <w:t>POC retirement</w:t>
            </w:r>
          </w:p>
        </w:tc>
        <w:tc>
          <w:tcPr>
            <w:tcW w:type="dxa" w:w="2523"/>
            <w:vAlign w:val="top"/>
          </w:tcPr>
          <w:p>
            <w:pPr>
              <w:pStyle w:val="SmallNote"/>
            </w:pPr>
            <w:r>
              <w:rPr>
                <w:sz w:val="16"/>
              </w:rPr>
            </w:r>
            <w:r>
              <w:rPr>
                <w:sz w:val="16"/>
              </w:rPr>
              <w:t>Policy and archive rules exist.</w:t>
            </w:r>
          </w:p>
        </w:tc>
        <w:tc>
          <w:tcPr>
            <w:tcW w:type="dxa" w:w="2523"/>
            <w:vAlign w:val="top"/>
          </w:tcPr>
          <w:p>
            <w:pPr>
              <w:pStyle w:val="SmallNote"/>
            </w:pPr>
            <w:r>
              <w:rPr>
                <w:sz w:val="16"/>
              </w:rPr>
            </w:r>
            <w:r>
              <w:rPr>
                <w:sz w:val="16"/>
              </w:rPr>
              <w:t>No complete repository/content leakage inventory in current source set.</w:t>
            </w:r>
          </w:p>
        </w:tc>
        <w:tc>
          <w:tcPr>
            <w:tcW w:type="dxa" w:w="2523"/>
            <w:vAlign w:val="top"/>
          </w:tcPr>
          <w:p>
            <w:pPr>
              <w:pStyle w:val="SmallNote"/>
            </w:pPr>
            <w:r>
              <w:rPr>
                <w:sz w:val="16"/>
              </w:rPr>
            </w:r>
            <w:r>
              <w:rPr>
                <w:sz w:val="16"/>
              </w:rPr>
              <w:t>Not executed.</w:t>
            </w:r>
          </w:p>
        </w:tc>
      </w:tr>
      <w:tr>
        <w:trPr>
          <w:cantSplit/>
        </w:trPr>
        <w:tc>
          <w:tcPr>
            <w:tcW w:type="dxa" w:w="2523"/>
            <w:shd w:fill="EAF2F8"/>
            <w:vAlign w:val="top"/>
          </w:tcPr>
          <w:p>
            <w:pPr>
              <w:pStyle w:val="SmallNote"/>
            </w:pPr>
            <w:r>
              <w:rPr>
                <w:sz w:val="16"/>
              </w:rPr>
            </w:r>
            <w:r>
              <w:rPr>
                <w:sz w:val="16"/>
              </w:rPr>
              <w:t>Set 26</w:t>
            </w:r>
          </w:p>
        </w:tc>
        <w:tc>
          <w:tcPr>
            <w:tcW w:type="dxa" w:w="2523"/>
            <w:shd w:fill="EAF2F8"/>
            <w:vAlign w:val="top"/>
          </w:tcPr>
          <w:p>
            <w:pPr>
              <w:pStyle w:val="SmallNote"/>
            </w:pPr>
            <w:r>
              <w:rPr>
                <w:sz w:val="16"/>
              </w:rPr>
            </w:r>
            <w:r>
              <w:rPr>
                <w:sz w:val="16"/>
              </w:rPr>
              <w:t>Programme and 26A-26O working structure are approved.</w:t>
            </w:r>
          </w:p>
        </w:tc>
        <w:tc>
          <w:tcPr>
            <w:tcW w:type="dxa" w:w="2523"/>
            <w:shd w:fill="EAF2F8"/>
            <w:vAlign w:val="top"/>
          </w:tcPr>
          <w:p>
            <w:pPr>
              <w:pStyle w:val="SmallNote"/>
            </w:pPr>
            <w:r>
              <w:rPr>
                <w:sz w:val="16"/>
              </w:rPr>
            </w:r>
            <w:r>
              <w:rPr>
                <w:sz w:val="16"/>
              </w:rPr>
              <w:t>Detailed source documents and sufficient-lock evidence are outside the reviewed source bundle.</w:t>
            </w:r>
          </w:p>
        </w:tc>
        <w:tc>
          <w:tcPr>
            <w:tcW w:type="dxa" w:w="2523"/>
            <w:shd w:fill="EAF2F8"/>
            <w:vAlign w:val="top"/>
          </w:tcPr>
          <w:p>
            <w:pPr>
              <w:pStyle w:val="SmallNote"/>
            </w:pPr>
            <w:r>
              <w:rPr>
                <w:sz w:val="16"/>
              </w:rPr>
            </w:r>
            <w:r>
              <w:rPr>
                <w:sz w:val="16"/>
              </w:rPr>
              <w:t>Integration pending.</w:t>
            </w:r>
          </w:p>
        </w:tc>
      </w:tr>
      <w:tr>
        <w:trPr>
          <w:cantSplit/>
        </w:trPr>
        <w:tc>
          <w:tcPr>
            <w:tcW w:type="dxa" w:w="2523"/>
            <w:vAlign w:val="top"/>
          </w:tcPr>
          <w:p>
            <w:pPr>
              <w:pStyle w:val="SmallNote"/>
            </w:pPr>
            <w:r>
              <w:rPr>
                <w:sz w:val="16"/>
              </w:rPr>
            </w:r>
            <w:r>
              <w:rPr>
                <w:sz w:val="16"/>
              </w:rPr>
              <w:t>Release</w:t>
            </w:r>
          </w:p>
        </w:tc>
        <w:tc>
          <w:tcPr>
            <w:tcW w:type="dxa" w:w="2523"/>
            <w:vAlign w:val="top"/>
          </w:tcPr>
          <w:p>
            <w:pPr>
              <w:pStyle w:val="SmallNote"/>
            </w:pPr>
            <w:r>
              <w:rPr>
                <w:sz w:val="16"/>
              </w:rPr>
            </w:r>
            <w:r>
              <w:rPr>
                <w:sz w:val="16"/>
              </w:rPr>
              <w:t>Release gates are defined conceptually.</w:t>
            </w:r>
          </w:p>
        </w:tc>
        <w:tc>
          <w:tcPr>
            <w:tcW w:type="dxa" w:w="2523"/>
            <w:vAlign w:val="top"/>
          </w:tcPr>
          <w:p>
            <w:pPr>
              <w:pStyle w:val="SmallNote"/>
            </w:pPr>
            <w:r>
              <w:rPr>
                <w:sz w:val="16"/>
              </w:rPr>
            </w:r>
            <w:r>
              <w:rPr>
                <w:sz w:val="16"/>
              </w:rPr>
              <w:t>No packaged Core Integration Candidate or evidence bundle.</w:t>
            </w:r>
          </w:p>
        </w:tc>
        <w:tc>
          <w:tcPr>
            <w:tcW w:type="dxa" w:w="2523"/>
            <w:vAlign w:val="top"/>
          </w:tcPr>
          <w:p>
            <w:pPr>
              <w:pStyle w:val="SmallNote"/>
            </w:pPr>
            <w:r>
              <w:rPr>
                <w:sz w:val="16"/>
              </w:rPr>
            </w:r>
            <w:r>
              <w:rPr>
                <w:sz w:val="16"/>
              </w:rPr>
              <w:t>Not release ready.</w:t>
            </w:r>
          </w:p>
        </w:tc>
      </w:tr>
    </w:tbl>
    <w:p>
      <w:pPr>
        <w:spacing w:after="40"/>
      </w:pPr>
    </w:p>
    <w:p>
      <w:pPr>
        <w:pStyle w:val="Heading1"/>
        <w:keepNext/>
      </w:pPr>
      <w:r>
        <w:t>6. Source-of-Truth Integrity Audit Method</w:t>
      </w:r>
    </w:p>
    <w:p>
      <w:pPr>
        <w:pStyle w:val="BodyText"/>
      </w:pPr>
      <w:r>
        <w:t>The integrity audit uses five tests:</w:t>
      </w:r>
    </w:p>
    <w:p>
      <w:pPr>
        <w:pStyle w:val="BodyText"/>
        <w:ind w:left="317" w:hanging="259"/>
      </w:pPr>
      <w:r>
        <w:t xml:space="preserve">1. </w:t>
      </w:r>
      <w:r>
        <w:rPr>
          <w:b/>
        </w:rPr>
        <w:t>Identity:</w:t>
      </w:r>
      <w:r>
        <w:t xml:space="preserve"> the record has a stable document/definition/task ID, version and owner.</w:t>
      </w:r>
    </w:p>
    <w:p>
      <w:pPr>
        <w:pStyle w:val="BodyText"/>
        <w:ind w:left="317" w:hanging="259"/>
      </w:pPr>
      <w:r>
        <w:t xml:space="preserve">2. </w:t>
      </w:r>
      <w:r>
        <w:rPr>
          <w:b/>
        </w:rPr>
        <w:t>Authority:</w:t>
      </w:r>
      <w:r>
        <w:t xml:space="preserve"> exactly one source owns each editable field or decision.</w:t>
      </w:r>
    </w:p>
    <w:p>
      <w:pPr>
        <w:pStyle w:val="BodyText"/>
        <w:ind w:left="317" w:hanging="259"/>
      </w:pPr>
      <w:r>
        <w:t xml:space="preserve">3. </w:t>
      </w:r>
      <w:r>
        <w:rPr>
          <w:b/>
        </w:rPr>
        <w:t>Compatibility:</w:t>
      </w:r>
      <w:r>
        <w:t xml:space="preserve"> dependencies, supersession, aliases and extension boundaries are explicit.</w:t>
      </w:r>
    </w:p>
    <w:p>
      <w:pPr>
        <w:pStyle w:val="BodyText"/>
        <w:ind w:left="317" w:hanging="259"/>
      </w:pPr>
      <w:r>
        <w:t xml:space="preserve">4. </w:t>
      </w:r>
      <w:r>
        <w:rPr>
          <w:b/>
        </w:rPr>
        <w:t>Evidence:</w:t>
      </w:r>
      <w:r>
        <w:t xml:space="preserve"> lifecycle claims are backed by validators, builds, tests, profiles or approved human review.</w:t>
      </w:r>
    </w:p>
    <w:p>
      <w:pPr>
        <w:pStyle w:val="BodyText"/>
        <w:ind w:left="317" w:hanging="259"/>
      </w:pPr>
      <w:r>
        <w:t xml:space="preserve">5. </w:t>
      </w:r>
      <w:r>
        <w:rPr>
          <w:b/>
        </w:rPr>
        <w:t>Closure:</w:t>
      </w:r>
      <w:r>
        <w:t xml:space="preserve"> every blocker has an owner, task, gate and clearing evidence; deferral is explicit rather than implied.</w:t>
      </w:r>
    </w:p>
    <w:p>
      <w:pPr>
        <w:pStyle w:val="BodyText"/>
      </w:pPr>
      <w:r>
        <w:t>A source fails integrity when it contains active instructions that conflict with later authority, is treated as implemented without evidence, duplicates editable truth, points to retired POC identities, relies on unknown files or tools, or leaves a required dependency without an owner.</w:t>
      </w:r>
    </w:p>
    <w:p>
      <w:pPr>
        <w:pStyle w:val="Heading1"/>
        <w:keepNext/>
      </w:pPr>
      <w:r>
        <w:t>7. Canonical Authority and Supersession Hierarchy</w:t>
      </w:r>
    </w:p>
    <w:p>
      <w:pPr>
        <w:pStyle w:val="BodyText"/>
        <w:ind w:left="317" w:hanging="259"/>
      </w:pPr>
      <w:r>
        <w:t>1. Ash's explicit approved decisions and current governance records.</w:t>
      </w:r>
    </w:p>
    <w:p>
      <w:pPr>
        <w:pStyle w:val="BodyText"/>
        <w:ind w:left="317" w:hanging="259"/>
      </w:pPr>
      <w:r>
        <w:t>2. Document 00 for final game identity where not superseded by approved post-POC decisions.</w:t>
      </w:r>
    </w:p>
    <w:p>
      <w:pPr>
        <w:pStyle w:val="BodyText"/>
        <w:ind w:left="317" w:hanging="259"/>
      </w:pPr>
      <w:r>
        <w:t>3. Set 25 for production governance, registries, classification, validation, packs and integration.</w:t>
      </w:r>
    </w:p>
    <w:p>
      <w:pPr>
        <w:pStyle w:val="BodyText"/>
        <w:ind w:left="317" w:hanging="259"/>
      </w:pPr>
      <w:r>
        <w:t>4. Atlas Set 24 for world context, ecology, culture, distribution, history, relationships and suitability.</w:t>
      </w:r>
    </w:p>
    <w:p>
      <w:pPr>
        <w:pStyle w:val="BodyText"/>
        <w:ind w:left="317" w:hanging="259"/>
      </w:pPr>
      <w:r>
        <w:t>5. Revised Documents 01-18 for executable gameplay and technical system definitions.</w:t>
      </w:r>
    </w:p>
    <w:p>
      <w:pPr>
        <w:pStyle w:val="BodyText"/>
        <w:ind w:left="317" w:hanging="259"/>
      </w:pPr>
      <w:r>
        <w:t>6. Forge Documents 21-23 for asset authoring/source/runtime and presentation tooling boundaries.</w:t>
      </w:r>
    </w:p>
    <w:p>
      <w:pPr>
        <w:pStyle w:val="BodyText"/>
        <w:ind w:left="317" w:hanging="259"/>
      </w:pPr>
      <w:r>
        <w:t>7. Set 26 for detailed oceans, maritime civilisation, vessels and naval systems.</w:t>
      </w:r>
    </w:p>
    <w:p>
      <w:pPr>
        <w:pStyle w:val="BodyText"/>
        <w:ind w:left="317" w:hanging="259"/>
      </w:pPr>
      <w:r>
        <w:t>8. Generated registries/resources and runtime state as derived products, never editable design truth.</w:t>
      </w:r>
    </w:p>
    <w:p>
      <w:pPr>
        <w:pStyle w:val="BodyText"/>
        <w:ind w:left="317" w:hanging="259"/>
      </w:pPr>
      <w:r>
        <w:t>9. Archived POC sources and fixtures, isolated from shipping profiles.</w:t>
      </w:r>
    </w:p>
    <w:p>
      <w:pPr>
        <w:pStyle w:val="BodyText"/>
      </w:pPr>
      <w:r>
        <w:t>When two active documents disagree, implementation stops at the affected boundary. The conflict is entered into the decision or integration-debt register and resolved by the canonical owner; an AI or implementation task may not choose silently.</w:t>
      </w:r>
    </w:p>
    <w:p>
      <w:pPr>
        <w:pStyle w:val="Heading1"/>
        <w:keepNext/>
      </w:pPr>
      <w:r>
        <w:t>8. Document Set 25 Status and Handoff Matrix</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Document</w:t>
            </w:r>
          </w:p>
        </w:tc>
        <w:tc>
          <w:tcPr>
            <w:tcW w:type="dxa" w:w="2523"/>
            <w:shd w:fill="1F4E78"/>
            <w:vAlign w:val="center"/>
          </w:tcPr>
          <w:p>
            <w:r>
              <w:rPr>
                <w:b/>
                <w:color w:val="FFFFFF"/>
                <w:sz w:val="17"/>
              </w:rPr>
            </w:r>
            <w:r>
              <w:rPr>
                <w:b/>
                <w:color w:val="FFFFFF"/>
                <w:sz w:val="17"/>
              </w:rPr>
              <w:t>Authority</w:t>
            </w:r>
          </w:p>
        </w:tc>
        <w:tc>
          <w:tcPr>
            <w:tcW w:type="dxa" w:w="2523"/>
            <w:shd w:fill="1F4E78"/>
            <w:vAlign w:val="center"/>
          </w:tcPr>
          <w:p>
            <w:r>
              <w:rPr>
                <w:b/>
                <w:color w:val="FFFFFF"/>
                <w:sz w:val="17"/>
              </w:rPr>
            </w:r>
            <w:r>
              <w:rPr>
                <w:b/>
                <w:color w:val="FFFFFF"/>
                <w:sz w:val="17"/>
              </w:rPr>
              <w:t>Current Status</w:t>
            </w:r>
          </w:p>
        </w:tc>
        <w:tc>
          <w:tcPr>
            <w:tcW w:type="dxa" w:w="2523"/>
            <w:shd w:fill="1F4E78"/>
            <w:vAlign w:val="center"/>
          </w:tcPr>
          <w:p>
            <w:r>
              <w:rPr>
                <w:b/>
                <w:color w:val="FFFFFF"/>
                <w:sz w:val="17"/>
              </w:rPr>
            </w:r>
            <w:r>
              <w:rPr>
                <w:b/>
                <w:color w:val="FFFFFF"/>
                <w:sz w:val="17"/>
              </w:rPr>
              <w:t>Remaining Closure Effect</w:t>
            </w:r>
          </w:p>
        </w:tc>
      </w:tr>
      <w:tr>
        <w:trPr>
          <w:cantSplit/>
        </w:trPr>
        <w:tc>
          <w:tcPr>
            <w:tcW w:type="dxa" w:w="2523"/>
            <w:vAlign w:val="top"/>
          </w:tcPr>
          <w:p>
            <w:pPr>
              <w:pStyle w:val="SmallNote"/>
            </w:pPr>
            <w:r>
              <w:rPr>
                <w:sz w:val="16"/>
              </w:rPr>
            </w:r>
            <w:r>
              <w:rPr>
                <w:sz w:val="16"/>
              </w:rPr>
              <w:t>25A v0.2</w:t>
            </w:r>
          </w:p>
        </w:tc>
        <w:tc>
          <w:tcPr>
            <w:tcW w:type="dxa" w:w="2523"/>
            <w:vAlign w:val="top"/>
          </w:tcPr>
          <w:p>
            <w:pPr>
              <w:pStyle w:val="SmallNote"/>
            </w:pPr>
            <w:r>
              <w:rPr>
                <w:sz w:val="16"/>
              </w:rPr>
            </w:r>
            <w:r>
              <w:rPr>
                <w:sz w:val="16"/>
              </w:rPr>
              <w:t>Governance, POC retirement, decisions and Set 26 integration</w:t>
            </w:r>
          </w:p>
        </w:tc>
        <w:tc>
          <w:tcPr>
            <w:tcW w:type="dxa" w:w="2523"/>
            <w:vAlign w:val="top"/>
          </w:tcPr>
          <w:p>
            <w:pPr>
              <w:pStyle w:val="SmallNote"/>
            </w:pPr>
            <w:r>
              <w:rPr>
                <w:sz w:val="16"/>
              </w:rPr>
            </w:r>
            <w:r>
              <w:rPr>
                <w:sz w:val="16"/>
              </w:rPr>
              <w:t>Specified / active working authority</w:t>
            </w:r>
          </w:p>
        </w:tc>
        <w:tc>
          <w:tcPr>
            <w:tcW w:type="dxa" w:w="2523"/>
            <w:vAlign w:val="top"/>
          </w:tcPr>
          <w:p>
            <w:pPr>
              <w:pStyle w:val="SmallNote"/>
            </w:pPr>
            <w:r>
              <w:rPr>
                <w:sz w:val="16"/>
              </w:rPr>
            </w:r>
            <w:r>
              <w:rPr>
                <w:sz w:val="16"/>
              </w:rPr>
              <w:t>Final closure revision still required after Set 26 sufficient lock.</w:t>
            </w:r>
          </w:p>
        </w:tc>
      </w:tr>
      <w:tr>
        <w:trPr>
          <w:cantSplit/>
        </w:trPr>
        <w:tc>
          <w:tcPr>
            <w:tcW w:type="dxa" w:w="2523"/>
            <w:shd w:fill="EAF2F8"/>
            <w:vAlign w:val="top"/>
          </w:tcPr>
          <w:p>
            <w:pPr>
              <w:pStyle w:val="SmallNote"/>
            </w:pPr>
            <w:r>
              <w:rPr>
                <w:sz w:val="16"/>
              </w:rPr>
            </w:r>
            <w:r>
              <w:rPr>
                <w:sz w:val="16"/>
              </w:rPr>
              <w:t>25B v0.2</w:t>
            </w:r>
          </w:p>
        </w:tc>
        <w:tc>
          <w:tcPr>
            <w:tcW w:type="dxa" w:w="2523"/>
            <w:shd w:fill="EAF2F8"/>
            <w:vAlign w:val="top"/>
          </w:tcPr>
          <w:p>
            <w:pPr>
              <w:pStyle w:val="SmallNote"/>
            </w:pPr>
            <w:r>
              <w:rPr>
                <w:sz w:val="16"/>
              </w:rPr>
            </w:r>
            <w:r>
              <w:rPr>
                <w:sz w:val="16"/>
              </w:rPr>
              <w:t>Canonical registry kernel, IDs, namespaces and ownership</w:t>
            </w:r>
          </w:p>
        </w:tc>
        <w:tc>
          <w:tcPr>
            <w:tcW w:type="dxa" w:w="2523"/>
            <w:shd w:fill="EAF2F8"/>
            <w:vAlign w:val="top"/>
          </w:tcPr>
          <w:p>
            <w:pPr>
              <w:pStyle w:val="SmallNote"/>
            </w:pPr>
            <w:r>
              <w:rPr>
                <w:sz w:val="16"/>
              </w:rPr>
            </w:r>
            <w:r>
              <w:rPr>
                <w:sz w:val="16"/>
              </w:rPr>
              <w:t>Specified / active working authority</w:t>
            </w:r>
          </w:p>
        </w:tc>
        <w:tc>
          <w:tcPr>
            <w:tcW w:type="dxa" w:w="2523"/>
            <w:shd w:fill="EAF2F8"/>
            <w:vAlign w:val="top"/>
          </w:tcPr>
          <w:p>
            <w:pPr>
              <w:pStyle w:val="SmallNote"/>
            </w:pPr>
            <w:r>
              <w:rPr>
                <w:sz w:val="16"/>
              </w:rPr>
            </w:r>
            <w:r>
              <w:rPr>
                <w:sz w:val="16"/>
              </w:rPr>
              <w:t>Detailed maritime schemas remain Set 26-owned.</w:t>
            </w:r>
          </w:p>
        </w:tc>
      </w:tr>
      <w:tr>
        <w:trPr>
          <w:cantSplit/>
        </w:trPr>
        <w:tc>
          <w:tcPr>
            <w:tcW w:type="dxa" w:w="2523"/>
            <w:vAlign w:val="top"/>
          </w:tcPr>
          <w:p>
            <w:pPr>
              <w:pStyle w:val="SmallNote"/>
            </w:pPr>
            <w:r>
              <w:rPr>
                <w:sz w:val="16"/>
              </w:rPr>
            </w:r>
            <w:r>
              <w:rPr>
                <w:sz w:val="16"/>
              </w:rPr>
              <w:t>25C v0.1</w:t>
            </w:r>
          </w:p>
        </w:tc>
        <w:tc>
          <w:tcPr>
            <w:tcW w:type="dxa" w:w="2523"/>
            <w:vAlign w:val="top"/>
          </w:tcPr>
          <w:p>
            <w:pPr>
              <w:pStyle w:val="SmallNote"/>
            </w:pPr>
            <w:r>
              <w:rPr>
                <w:sz w:val="16"/>
              </w:rPr>
            </w:r>
            <w:r>
              <w:rPr>
                <w:sz w:val="16"/>
              </w:rPr>
              <w:t>Schemas, relationships, capabilities, suitability and completeness</w:t>
            </w:r>
          </w:p>
        </w:tc>
        <w:tc>
          <w:tcPr>
            <w:tcW w:type="dxa" w:w="2523"/>
            <w:vAlign w:val="top"/>
          </w:tcPr>
          <w:p>
            <w:pPr>
              <w:pStyle w:val="SmallNote"/>
            </w:pPr>
            <w:r>
              <w:rPr>
                <w:sz w:val="16"/>
              </w:rPr>
            </w:r>
            <w:r>
              <w:rPr>
                <w:sz w:val="16"/>
              </w:rPr>
              <w:t>Specified</w:t>
            </w:r>
          </w:p>
        </w:tc>
        <w:tc>
          <w:tcPr>
            <w:tcW w:type="dxa" w:w="2523"/>
            <w:vAlign w:val="top"/>
          </w:tcPr>
          <w:p>
            <w:pPr>
              <w:pStyle w:val="SmallNote"/>
            </w:pPr>
            <w:r>
              <w:rPr>
                <w:sz w:val="16"/>
              </w:rPr>
            </w:r>
            <w:r>
              <w:rPr>
                <w:sz w:val="16"/>
              </w:rPr>
              <w:t>No runtime schema registry or graph implementation yet.</w:t>
            </w:r>
          </w:p>
        </w:tc>
      </w:tr>
      <w:tr>
        <w:trPr>
          <w:cantSplit/>
        </w:trPr>
        <w:tc>
          <w:tcPr>
            <w:tcW w:type="dxa" w:w="2523"/>
            <w:shd w:fill="EAF2F8"/>
            <w:vAlign w:val="top"/>
          </w:tcPr>
          <w:p>
            <w:pPr>
              <w:pStyle w:val="SmallNote"/>
            </w:pPr>
            <w:r>
              <w:rPr>
                <w:sz w:val="16"/>
              </w:rPr>
            </w:r>
            <w:r>
              <w:rPr>
                <w:sz w:val="16"/>
              </w:rPr>
              <w:t>25D v0.1</w:t>
            </w:r>
          </w:p>
        </w:tc>
        <w:tc>
          <w:tcPr>
            <w:tcW w:type="dxa" w:w="2523"/>
            <w:shd w:fill="EAF2F8"/>
            <w:vAlign w:val="top"/>
          </w:tcPr>
          <w:p>
            <w:pPr>
              <w:pStyle w:val="SmallNote"/>
            </w:pPr>
            <w:r>
              <w:rPr>
                <w:sz w:val="16"/>
              </w:rPr>
            </w:r>
            <w:r>
              <w:rPr>
                <w:sz w:val="16"/>
              </w:rPr>
              <w:t>Packs, manifests, authoring, import/export and migration</w:t>
            </w:r>
          </w:p>
        </w:tc>
        <w:tc>
          <w:tcPr>
            <w:tcW w:type="dxa" w:w="2523"/>
            <w:shd w:fill="EAF2F8"/>
            <w:vAlign w:val="top"/>
          </w:tcPr>
          <w:p>
            <w:pPr>
              <w:pStyle w:val="SmallNote"/>
            </w:pPr>
            <w:r>
              <w:rPr>
                <w:sz w:val="16"/>
              </w:rPr>
            </w:r>
            <w:r>
              <w:rPr>
                <w:sz w:val="16"/>
              </w:rPr>
              <w:t>Specified</w:t>
            </w:r>
          </w:p>
        </w:tc>
        <w:tc>
          <w:tcPr>
            <w:tcW w:type="dxa" w:w="2523"/>
            <w:shd w:fill="EAF2F8"/>
            <w:vAlign w:val="top"/>
          </w:tcPr>
          <w:p>
            <w:pPr>
              <w:pStyle w:val="SmallNote"/>
            </w:pPr>
            <w:r>
              <w:rPr>
                <w:sz w:val="16"/>
              </w:rPr>
            </w:r>
            <w:r>
              <w:rPr>
                <w:sz w:val="16"/>
              </w:rPr>
              <w:t>Exact Godot services, commands and repository layout remain unimplemented.</w:t>
            </w:r>
          </w:p>
        </w:tc>
      </w:tr>
      <w:tr>
        <w:trPr>
          <w:cantSplit/>
        </w:trPr>
        <w:tc>
          <w:tcPr>
            <w:tcW w:type="dxa" w:w="2523"/>
            <w:vAlign w:val="top"/>
          </w:tcPr>
          <w:p>
            <w:pPr>
              <w:pStyle w:val="SmallNote"/>
            </w:pPr>
            <w:r>
              <w:rPr>
                <w:sz w:val="16"/>
              </w:rPr>
            </w:r>
            <w:r>
              <w:rPr>
                <w:sz w:val="16"/>
              </w:rPr>
              <w:t>25E v0.1</w:t>
            </w:r>
          </w:p>
        </w:tc>
        <w:tc>
          <w:tcPr>
            <w:tcW w:type="dxa" w:w="2523"/>
            <w:vAlign w:val="top"/>
          </w:tcPr>
          <w:p>
            <w:pPr>
              <w:pStyle w:val="SmallNote"/>
            </w:pPr>
            <w:r>
              <w:rPr>
                <w:sz w:val="16"/>
              </w:rPr>
            </w:r>
            <w:r>
              <w:rPr>
                <w:sz w:val="16"/>
              </w:rPr>
              <w:t>Validation, seed QA, reachability, performance and release gates</w:t>
            </w:r>
          </w:p>
        </w:tc>
        <w:tc>
          <w:tcPr>
            <w:tcW w:type="dxa" w:w="2523"/>
            <w:vAlign w:val="top"/>
          </w:tcPr>
          <w:p>
            <w:pPr>
              <w:pStyle w:val="SmallNote"/>
            </w:pPr>
            <w:r>
              <w:rPr>
                <w:sz w:val="16"/>
              </w:rPr>
            </w:r>
            <w:r>
              <w:rPr>
                <w:sz w:val="16"/>
              </w:rPr>
              <w:t>Specified</w:t>
            </w:r>
          </w:p>
        </w:tc>
        <w:tc>
          <w:tcPr>
            <w:tcW w:type="dxa" w:w="2523"/>
            <w:vAlign w:val="top"/>
          </w:tcPr>
          <w:p>
            <w:pPr>
              <w:pStyle w:val="SmallNote"/>
            </w:pPr>
            <w:r>
              <w:rPr>
                <w:sz w:val="16"/>
              </w:rPr>
            </w:r>
            <w:r>
              <w:rPr>
                <w:sz w:val="16"/>
              </w:rPr>
              <w:t>Validator binaries, seed corpora and numeric budgets do not yet exist.</w:t>
            </w:r>
          </w:p>
        </w:tc>
      </w:tr>
      <w:tr>
        <w:trPr>
          <w:cantSplit/>
        </w:trPr>
        <w:tc>
          <w:tcPr>
            <w:tcW w:type="dxa" w:w="2523"/>
            <w:shd w:fill="EAF2F8"/>
            <w:vAlign w:val="top"/>
          </w:tcPr>
          <w:p>
            <w:pPr>
              <w:pStyle w:val="SmallNote"/>
            </w:pPr>
            <w:r>
              <w:rPr>
                <w:sz w:val="16"/>
              </w:rPr>
            </w:r>
            <w:r>
              <w:rPr>
                <w:sz w:val="16"/>
              </w:rPr>
              <w:t>25F v0.1</w:t>
            </w:r>
          </w:p>
        </w:tc>
        <w:tc>
          <w:tcPr>
            <w:tcW w:type="dxa" w:w="2523"/>
            <w:shd w:fill="EAF2F8"/>
            <w:vAlign w:val="top"/>
          </w:tcPr>
          <w:p>
            <w:pPr>
              <w:pStyle w:val="SmallNote"/>
            </w:pPr>
            <w:r>
              <w:rPr>
                <w:sz w:val="16"/>
              </w:rPr>
            </w:r>
            <w:r>
              <w:rPr>
                <w:sz w:val="16"/>
              </w:rPr>
              <w:t>Core Production Atlas classification and scope lock</w:t>
            </w:r>
          </w:p>
        </w:tc>
        <w:tc>
          <w:tcPr>
            <w:tcW w:type="dxa" w:w="2523"/>
            <w:shd w:fill="EAF2F8"/>
            <w:vAlign w:val="top"/>
          </w:tcPr>
          <w:p>
            <w:pPr>
              <w:pStyle w:val="SmallNote"/>
            </w:pPr>
            <w:r>
              <w:rPr>
                <w:sz w:val="16"/>
              </w:rPr>
            </w:r>
            <w:r>
              <w:rPr>
                <w:sz w:val="16"/>
              </w:rPr>
              <w:t>Accepted working scope</w:t>
            </w:r>
          </w:p>
        </w:tc>
        <w:tc>
          <w:tcPr>
            <w:tcW w:type="dxa" w:w="2523"/>
            <w:shd w:fill="EAF2F8"/>
            <w:vAlign w:val="top"/>
          </w:tcPr>
          <w:p>
            <w:pPr>
              <w:pStyle w:val="SmallNote"/>
            </w:pPr>
            <w:r>
              <w:rPr>
                <w:sz w:val="16"/>
              </w:rPr>
            </w:r>
            <w:r>
              <w:rPr>
                <w:sz w:val="16"/>
              </w:rPr>
              <w:t>Core intake is frozen subject to 25A change control and dependency-equivalent substitutions.</w:t>
            </w:r>
          </w:p>
        </w:tc>
      </w:tr>
      <w:tr>
        <w:trPr>
          <w:cantSplit/>
        </w:trPr>
        <w:tc>
          <w:tcPr>
            <w:tcW w:type="dxa" w:w="2523"/>
            <w:vAlign w:val="top"/>
          </w:tcPr>
          <w:p>
            <w:pPr>
              <w:pStyle w:val="SmallNote"/>
            </w:pPr>
            <w:r>
              <w:rPr>
                <w:sz w:val="16"/>
              </w:rPr>
            </w:r>
            <w:r>
              <w:rPr>
                <w:sz w:val="16"/>
              </w:rPr>
              <w:t>25G v0.1</w:t>
            </w:r>
          </w:p>
        </w:tc>
        <w:tc>
          <w:tcPr>
            <w:tcW w:type="dxa" w:w="2523"/>
            <w:vAlign w:val="top"/>
          </w:tcPr>
          <w:p>
            <w:pPr>
              <w:pStyle w:val="SmallNote"/>
            </w:pPr>
            <w:r>
              <w:rPr>
                <w:sz w:val="16"/>
              </w:rPr>
            </w:r>
            <w:r>
              <w:rPr>
                <w:sz w:val="16"/>
              </w:rPr>
              <w:t>36 Core packages and CAP-00 to CAP-10 dependency graph</w:t>
            </w:r>
          </w:p>
        </w:tc>
        <w:tc>
          <w:tcPr>
            <w:tcW w:type="dxa" w:w="2523"/>
            <w:vAlign w:val="top"/>
          </w:tcPr>
          <w:p>
            <w:pPr>
              <w:pStyle w:val="SmallNote"/>
            </w:pPr>
            <w:r>
              <w:rPr>
                <w:sz w:val="16"/>
              </w:rPr>
            </w:r>
            <w:r>
              <w:rPr>
                <w:sz w:val="16"/>
              </w:rPr>
              <w:t>Specified</w:t>
            </w:r>
          </w:p>
        </w:tc>
        <w:tc>
          <w:tcPr>
            <w:tcW w:type="dxa" w:w="2523"/>
            <w:vAlign w:val="top"/>
          </w:tcPr>
          <w:p>
            <w:pPr>
              <w:pStyle w:val="SmallNote"/>
            </w:pPr>
            <w:r>
              <w:rPr>
                <w:sz w:val="16"/>
              </w:rPr>
            </w:r>
            <w:r>
              <w:rPr>
                <w:sz w:val="16"/>
              </w:rPr>
              <w:t>Conditional debts remain for water baseline, realm packages and measured budgets.</w:t>
            </w:r>
          </w:p>
        </w:tc>
      </w:tr>
      <w:tr>
        <w:trPr>
          <w:cantSplit/>
        </w:trPr>
        <w:tc>
          <w:tcPr>
            <w:tcW w:type="dxa" w:w="2523"/>
            <w:shd w:fill="EAF2F8"/>
            <w:vAlign w:val="top"/>
          </w:tcPr>
          <w:p>
            <w:pPr>
              <w:pStyle w:val="SmallNote"/>
            </w:pPr>
            <w:r>
              <w:rPr>
                <w:sz w:val="16"/>
              </w:rPr>
            </w:r>
            <w:r>
              <w:rPr>
                <w:sz w:val="16"/>
              </w:rPr>
              <w:t>25H v0.1</w:t>
            </w:r>
          </w:p>
        </w:tc>
        <w:tc>
          <w:tcPr>
            <w:tcW w:type="dxa" w:w="2523"/>
            <w:shd w:fill="EAF2F8"/>
            <w:vAlign w:val="top"/>
          </w:tcPr>
          <w:p>
            <w:pPr>
              <w:pStyle w:val="SmallNote"/>
            </w:pPr>
            <w:r>
              <w:rPr>
                <w:sz w:val="16"/>
              </w:rPr>
            </w:r>
            <w:r>
              <w:rPr>
                <w:sz w:val="16"/>
              </w:rPr>
              <w:t>217 block-family contracts</w:t>
            </w:r>
          </w:p>
        </w:tc>
        <w:tc>
          <w:tcPr>
            <w:tcW w:type="dxa" w:w="2523"/>
            <w:shd w:fill="EAF2F8"/>
            <w:vAlign w:val="top"/>
          </w:tcPr>
          <w:p>
            <w:pPr>
              <w:pStyle w:val="SmallNote"/>
            </w:pPr>
            <w:r>
              <w:rPr>
                <w:sz w:val="16"/>
              </w:rPr>
            </w:r>
            <w:r>
              <w:rPr>
                <w:sz w:val="16"/>
              </w:rPr>
              <w:t>Catalogue specified</w:t>
            </w:r>
          </w:p>
        </w:tc>
        <w:tc>
          <w:tcPr>
            <w:tcW w:type="dxa" w:w="2523"/>
            <w:shd w:fill="EAF2F8"/>
            <w:vAlign w:val="top"/>
          </w:tcPr>
          <w:p>
            <w:pPr>
              <w:pStyle w:val="SmallNote"/>
            </w:pPr>
            <w:r>
              <w:rPr>
                <w:sz w:val="16"/>
              </w:rPr>
            </w:r>
            <w:r>
              <w:rPr>
                <w:sz w:val="16"/>
              </w:rPr>
              <w:t>Document 03 v1.0 has not yet replaced the POC-era registry.</w:t>
            </w:r>
          </w:p>
        </w:tc>
      </w:tr>
      <w:tr>
        <w:trPr>
          <w:cantSplit/>
        </w:trPr>
        <w:tc>
          <w:tcPr>
            <w:tcW w:type="dxa" w:w="2523"/>
            <w:vAlign w:val="top"/>
          </w:tcPr>
          <w:p>
            <w:pPr>
              <w:pStyle w:val="SmallNote"/>
            </w:pPr>
            <w:r>
              <w:rPr>
                <w:sz w:val="16"/>
              </w:rPr>
            </w:r>
            <w:r>
              <w:rPr>
                <w:sz w:val="16"/>
              </w:rPr>
              <w:t>25I v0.1</w:t>
            </w:r>
          </w:p>
        </w:tc>
        <w:tc>
          <w:tcPr>
            <w:tcW w:type="dxa" w:w="2523"/>
            <w:vAlign w:val="top"/>
          </w:tcPr>
          <w:p>
            <w:pPr>
              <w:pStyle w:val="SmallNote"/>
            </w:pPr>
            <w:r>
              <w:rPr>
                <w:sz w:val="16"/>
              </w:rPr>
            </w:r>
            <w:r>
              <w:rPr>
                <w:sz w:val="16"/>
              </w:rPr>
              <w:t>296 item-family contracts</w:t>
            </w:r>
          </w:p>
        </w:tc>
        <w:tc>
          <w:tcPr>
            <w:tcW w:type="dxa" w:w="2523"/>
            <w:vAlign w:val="top"/>
          </w:tcPr>
          <w:p>
            <w:pPr>
              <w:pStyle w:val="SmallNote"/>
            </w:pPr>
            <w:r>
              <w:rPr>
                <w:sz w:val="16"/>
              </w:rPr>
            </w:r>
            <w:r>
              <w:rPr>
                <w:sz w:val="16"/>
              </w:rPr>
              <w:t>Catalogue specified</w:t>
            </w:r>
          </w:p>
        </w:tc>
        <w:tc>
          <w:tcPr>
            <w:tcW w:type="dxa" w:w="2523"/>
            <w:vAlign w:val="top"/>
          </w:tcPr>
          <w:p>
            <w:pPr>
              <w:pStyle w:val="SmallNote"/>
            </w:pPr>
            <w:r>
              <w:rPr>
                <w:sz w:val="16"/>
              </w:rPr>
            </w:r>
            <w:r>
              <w:rPr>
                <w:sz w:val="16"/>
              </w:rPr>
              <w:t>Document 04 v1.0 has not yet replaced the POC-era registry.</w:t>
            </w:r>
          </w:p>
        </w:tc>
      </w:tr>
      <w:tr>
        <w:trPr>
          <w:cantSplit/>
        </w:trPr>
        <w:tc>
          <w:tcPr>
            <w:tcW w:type="dxa" w:w="2523"/>
            <w:shd w:fill="EAF2F8"/>
            <w:vAlign w:val="top"/>
          </w:tcPr>
          <w:p>
            <w:pPr>
              <w:pStyle w:val="SmallNote"/>
            </w:pPr>
            <w:r>
              <w:rPr>
                <w:sz w:val="16"/>
              </w:rPr>
            </w:r>
            <w:r>
              <w:rPr>
                <w:sz w:val="16"/>
              </w:rPr>
              <w:t>25J v0.1</w:t>
            </w:r>
          </w:p>
        </w:tc>
        <w:tc>
          <w:tcPr>
            <w:tcW w:type="dxa" w:w="2523"/>
            <w:shd w:fill="EAF2F8"/>
            <w:vAlign w:val="top"/>
          </w:tcPr>
          <w:p>
            <w:pPr>
              <w:pStyle w:val="SmallNote"/>
            </w:pPr>
            <w:r>
              <w:rPr>
                <w:sz w:val="16"/>
              </w:rPr>
            </w:r>
            <w:r>
              <w:rPr>
                <w:sz w:val="16"/>
              </w:rPr>
              <w:t>105 resource, loot, provenance and recipe-chain contracts</w:t>
            </w:r>
          </w:p>
        </w:tc>
        <w:tc>
          <w:tcPr>
            <w:tcW w:type="dxa" w:w="2523"/>
            <w:shd w:fill="EAF2F8"/>
            <w:vAlign w:val="top"/>
          </w:tcPr>
          <w:p>
            <w:pPr>
              <w:pStyle w:val="SmallNote"/>
            </w:pPr>
            <w:r>
              <w:rPr>
                <w:sz w:val="16"/>
              </w:rPr>
            </w:r>
            <w:r>
              <w:rPr>
                <w:sz w:val="16"/>
              </w:rPr>
              <w:t>Matrix specified</w:t>
            </w:r>
          </w:p>
        </w:tc>
        <w:tc>
          <w:tcPr>
            <w:tcW w:type="dxa" w:w="2523"/>
            <w:shd w:fill="EAF2F8"/>
            <w:vAlign w:val="top"/>
          </w:tcPr>
          <w:p>
            <w:pPr>
              <w:pStyle w:val="SmallNote"/>
            </w:pPr>
            <w:r>
              <w:rPr>
                <w:sz w:val="16"/>
              </w:rPr>
            </w:r>
            <w:r>
              <w:rPr>
                <w:sz w:val="16"/>
              </w:rPr>
              <w:t>Documents 05 and 06 v1.0 have not yet been produced.</w:t>
            </w:r>
          </w:p>
        </w:tc>
      </w:tr>
      <w:tr>
        <w:trPr>
          <w:cantSplit/>
        </w:trPr>
        <w:tc>
          <w:tcPr>
            <w:tcW w:type="dxa" w:w="2523"/>
            <w:vAlign w:val="top"/>
          </w:tcPr>
          <w:p>
            <w:pPr>
              <w:pStyle w:val="SmallNote"/>
            </w:pPr>
            <w:r>
              <w:rPr>
                <w:sz w:val="16"/>
              </w:rPr>
            </w:r>
            <w:r>
              <w:rPr>
                <w:sz w:val="16"/>
              </w:rPr>
              <w:t>25K v0.1</w:t>
            </w:r>
          </w:p>
        </w:tc>
        <w:tc>
          <w:tcPr>
            <w:tcW w:type="dxa" w:w="2523"/>
            <w:vAlign w:val="top"/>
          </w:tcPr>
          <w:p>
            <w:pPr>
              <w:pStyle w:val="SmallNote"/>
            </w:pPr>
            <w:r>
              <w:rPr>
                <w:sz w:val="16"/>
              </w:rPr>
            </w:r>
            <w:r>
              <w:rPr>
                <w:sz w:val="16"/>
              </w:rPr>
              <w:t>86 asset-package and presentation-manifest contracts</w:t>
            </w:r>
          </w:p>
        </w:tc>
        <w:tc>
          <w:tcPr>
            <w:tcW w:type="dxa" w:w="2523"/>
            <w:vAlign w:val="top"/>
          </w:tcPr>
          <w:p>
            <w:pPr>
              <w:pStyle w:val="SmallNote"/>
            </w:pPr>
            <w:r>
              <w:rPr>
                <w:sz w:val="16"/>
              </w:rPr>
            </w:r>
            <w:r>
              <w:rPr>
                <w:sz w:val="16"/>
              </w:rPr>
              <w:t>Asset requirements specified</w:t>
            </w:r>
          </w:p>
        </w:tc>
        <w:tc>
          <w:tcPr>
            <w:tcW w:type="dxa" w:w="2523"/>
            <w:vAlign w:val="top"/>
          </w:tcPr>
          <w:p>
            <w:pPr>
              <w:pStyle w:val="SmallNote"/>
            </w:pPr>
            <w:r>
              <w:rPr>
                <w:sz w:val="16"/>
              </w:rPr>
            </w:r>
            <w:r>
              <w:rPr>
                <w:sz w:val="16"/>
              </w:rPr>
              <w:t>No package is Asset Ready until sources, exports and evidence exist.</w:t>
            </w:r>
          </w:p>
        </w:tc>
      </w:tr>
      <w:tr>
        <w:trPr>
          <w:cantSplit/>
        </w:trPr>
        <w:tc>
          <w:tcPr>
            <w:tcW w:type="dxa" w:w="2523"/>
            <w:shd w:fill="EAF2F8"/>
            <w:vAlign w:val="top"/>
          </w:tcPr>
          <w:p>
            <w:pPr>
              <w:pStyle w:val="SmallNote"/>
            </w:pPr>
            <w:r>
              <w:rPr>
                <w:sz w:val="16"/>
              </w:rPr>
            </w:r>
            <w:r>
              <w:rPr>
                <w:sz w:val="16"/>
              </w:rPr>
              <w:t>25L v0.1</w:t>
            </w:r>
          </w:p>
        </w:tc>
        <w:tc>
          <w:tcPr>
            <w:tcW w:type="dxa" w:w="2523"/>
            <w:shd w:fill="EAF2F8"/>
            <w:vAlign w:val="top"/>
          </w:tcPr>
          <w:p>
            <w:pPr>
              <w:pStyle w:val="SmallNote"/>
            </w:pPr>
            <w:r>
              <w:rPr>
                <w:sz w:val="16"/>
              </w:rPr>
            </w:r>
            <w:r>
              <w:rPr>
                <w:sz w:val="16"/>
              </w:rPr>
              <w:t>Backlog, task contract and integrity audit</w:t>
            </w:r>
          </w:p>
        </w:tc>
        <w:tc>
          <w:tcPr>
            <w:tcW w:type="dxa" w:w="2523"/>
            <w:shd w:fill="EAF2F8"/>
            <w:vAlign w:val="top"/>
          </w:tcPr>
          <w:p>
            <w:pPr>
              <w:pStyle w:val="SmallNote"/>
            </w:pPr>
            <w:r>
              <w:rPr>
                <w:sz w:val="16"/>
              </w:rPr>
            </w:r>
            <w:r>
              <w:rPr>
                <w:sz w:val="16"/>
              </w:rPr>
              <w:t>This document</w:t>
            </w:r>
          </w:p>
        </w:tc>
        <w:tc>
          <w:tcPr>
            <w:tcW w:type="dxa" w:w="2523"/>
            <w:shd w:fill="EAF2F8"/>
            <w:vAlign w:val="top"/>
          </w:tcPr>
          <w:p>
            <w:pPr>
              <w:pStyle w:val="SmallNote"/>
            </w:pPr>
            <w:r>
              <w:rPr>
                <w:sz w:val="16"/>
              </w:rPr>
            </w:r>
            <w:r>
              <w:rPr>
                <w:sz w:val="16"/>
              </w:rPr>
              <w:t>Completes the planned Set 25 document sequence, not final maritime integration closure.</w:t>
            </w:r>
          </w:p>
        </w:tc>
      </w:tr>
    </w:tbl>
    <w:p>
      <w:pPr>
        <w:spacing w:after="40"/>
      </w:pPr>
    </w:p>
    <w:p>
      <w:pPr>
        <w:pStyle w:val="Heading1"/>
        <w:keepNext/>
      </w:pPr>
      <w:r>
        <w:t>9. Main Documents 00-18 Amendment and Replacement Matrix</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Doc</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Treatment</w:t>
            </w:r>
          </w:p>
        </w:tc>
        <w:tc>
          <w:tcPr>
            <w:tcW w:type="dxa" w:w="2018"/>
            <w:shd w:fill="1F4E78"/>
            <w:vAlign w:val="center"/>
          </w:tcPr>
          <w:p>
            <w:r>
              <w:rPr>
                <w:b/>
                <w:color w:val="FFFFFF"/>
                <w:sz w:val="17"/>
              </w:rPr>
            </w:r>
            <w:r>
              <w:rPr>
                <w:b/>
                <w:color w:val="FFFFFF"/>
                <w:sz w:val="17"/>
              </w:rPr>
              <w:t>Required Change</w:t>
            </w:r>
          </w:p>
        </w:tc>
        <w:tc>
          <w:tcPr>
            <w:tcW w:type="dxa" w:w="2018"/>
            <w:shd w:fill="1F4E78"/>
            <w:vAlign w:val="center"/>
          </w:tcPr>
          <w:p>
            <w:r>
              <w:rPr>
                <w:b/>
                <w:color w:val="FFFFFF"/>
                <w:sz w:val="17"/>
              </w:rPr>
            </w:r>
            <w:r>
              <w:rPr>
                <w:b/>
                <w:color w:val="FFFFFF"/>
                <w:sz w:val="17"/>
              </w:rPr>
              <w:t>Primary Intake</w:t>
            </w:r>
          </w:p>
        </w:tc>
      </w:tr>
      <w:tr>
        <w:trPr>
          <w:cantSplit/>
        </w:trPr>
        <w:tc>
          <w:tcPr>
            <w:tcW w:type="dxa" w:w="2018"/>
            <w:vAlign w:val="top"/>
          </w:tcPr>
          <w:p>
            <w:pPr>
              <w:pStyle w:val="SmallNote"/>
            </w:pPr>
            <w:r>
              <w:rPr>
                <w:sz w:val="16"/>
              </w:rPr>
            </w:r>
            <w:r>
              <w:rPr>
                <w:sz w:val="16"/>
              </w:rPr>
              <w:t>00</w:t>
            </w:r>
          </w:p>
        </w:tc>
        <w:tc>
          <w:tcPr>
            <w:tcW w:type="dxa" w:w="2018"/>
            <w:vAlign w:val="top"/>
          </w:tcPr>
          <w:p>
            <w:pPr>
              <w:pStyle w:val="SmallNote"/>
            </w:pPr>
            <w:r>
              <w:rPr>
                <w:sz w:val="16"/>
              </w:rPr>
            </w:r>
            <w:r>
              <w:rPr>
                <w:sz w:val="16"/>
              </w:rPr>
              <w:t>Master Game Design Bible</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Remove active POC target; bind final vision to production worlds, Core scope and expansion governance.</w:t>
            </w:r>
          </w:p>
        </w:tc>
        <w:tc>
          <w:tcPr>
            <w:tcW w:type="dxa" w:w="2018"/>
            <w:vAlign w:val="top"/>
          </w:tcPr>
          <w:p>
            <w:pPr>
              <w:pStyle w:val="SmallNote"/>
            </w:pPr>
            <w:r>
              <w:rPr>
                <w:sz w:val="16"/>
              </w:rPr>
            </w:r>
            <w:r>
              <w:rPr>
                <w:sz w:val="16"/>
              </w:rPr>
              <w:t>25A, 25F-25G; later Set 26 integration</w:t>
            </w:r>
          </w:p>
        </w:tc>
      </w:tr>
      <w:tr>
        <w:trPr>
          <w:cantSplit/>
        </w:trPr>
        <w:tc>
          <w:tcPr>
            <w:tcW w:type="dxa" w:w="2018"/>
            <w:shd w:fill="EAF2F8"/>
            <w:vAlign w:val="top"/>
          </w:tcPr>
          <w:p>
            <w:pPr>
              <w:pStyle w:val="SmallNote"/>
            </w:pPr>
            <w:r>
              <w:rPr>
                <w:sz w:val="16"/>
              </w:rPr>
            </w:r>
            <w:r>
              <w:rPr>
                <w:sz w:val="16"/>
              </w:rPr>
              <w:t>01</w:t>
            </w:r>
          </w:p>
        </w:tc>
        <w:tc>
          <w:tcPr>
            <w:tcW w:type="dxa" w:w="2018"/>
            <w:shd w:fill="EAF2F8"/>
            <w:vAlign w:val="top"/>
          </w:tcPr>
          <w:p>
            <w:pPr>
              <w:pStyle w:val="SmallNote"/>
            </w:pPr>
            <w:r>
              <w:rPr>
                <w:sz w:val="16"/>
              </w:rPr>
            </w:r>
            <w:r>
              <w:rPr>
                <w:sz w:val="16"/>
              </w:rPr>
              <w:t>Core Gameplay Loop</w:t>
            </w:r>
          </w:p>
        </w:tc>
        <w:tc>
          <w:tcPr>
            <w:tcW w:type="dxa" w:w="2018"/>
            <w:shd w:fill="EAF2F8"/>
            <w:vAlign w:val="top"/>
          </w:tcPr>
          <w:p>
            <w:pPr>
              <w:pStyle w:val="SmallNote"/>
            </w:pPr>
            <w:r>
              <w:rPr>
                <w:sz w:val="16"/>
              </w:rPr>
            </w:r>
            <w:r>
              <w:rPr>
                <w:sz w:val="16"/>
              </w:rPr>
              <w:t>Revision pack</w:t>
            </w:r>
          </w:p>
        </w:tc>
        <w:tc>
          <w:tcPr>
            <w:tcW w:type="dxa" w:w="2018"/>
            <w:shd w:fill="EAF2F8"/>
            <w:vAlign w:val="top"/>
          </w:tcPr>
          <w:p>
            <w:pPr>
              <w:pStyle w:val="SmallNote"/>
            </w:pPr>
            <w:r>
              <w:rPr>
                <w:sz w:val="16"/>
              </w:rPr>
            </w:r>
            <w:r>
              <w:rPr>
                <w:sz w:val="16"/>
              </w:rPr>
              <w:t>Retire fixed demonstration loop; preserve seed-adaptive start and multi-pillar production loop.</w:t>
            </w:r>
          </w:p>
        </w:tc>
        <w:tc>
          <w:tcPr>
            <w:tcW w:type="dxa" w:w="2018"/>
            <w:shd w:fill="EAF2F8"/>
            <w:vAlign w:val="top"/>
          </w:tcPr>
          <w:p>
            <w:pPr>
              <w:pStyle w:val="SmallNote"/>
            </w:pPr>
            <w:r>
              <w:rPr>
                <w:sz w:val="16"/>
              </w:rPr>
            </w:r>
            <w:r>
              <w:rPr>
                <w:sz w:val="16"/>
              </w:rPr>
              <w:t>25F-25G, 25J; later maritime loop</w:t>
            </w:r>
          </w:p>
        </w:tc>
      </w:tr>
      <w:tr>
        <w:trPr>
          <w:cantSplit/>
        </w:trPr>
        <w:tc>
          <w:tcPr>
            <w:tcW w:type="dxa" w:w="2018"/>
            <w:vAlign w:val="top"/>
          </w:tcPr>
          <w:p>
            <w:pPr>
              <w:pStyle w:val="SmallNote"/>
            </w:pPr>
            <w:r>
              <w:rPr>
                <w:sz w:val="16"/>
              </w:rPr>
            </w:r>
            <w:r>
              <w:rPr>
                <w:sz w:val="16"/>
              </w:rPr>
              <w:t>02</w:t>
            </w:r>
          </w:p>
        </w:tc>
        <w:tc>
          <w:tcPr>
            <w:tcW w:type="dxa" w:w="2018"/>
            <w:vAlign w:val="top"/>
          </w:tcPr>
          <w:p>
            <w:pPr>
              <w:pStyle w:val="SmallNote"/>
            </w:pPr>
            <w:r>
              <w:rPr>
                <w:sz w:val="16"/>
              </w:rPr>
            </w:r>
            <w:r>
              <w:rPr>
                <w:sz w:val="16"/>
              </w:rPr>
              <w:t>Player Progression</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Adopt CAP-00 to CAP-10, capability substitutes, settlement taxonomy and parallel mana progression.</w:t>
            </w:r>
          </w:p>
        </w:tc>
        <w:tc>
          <w:tcPr>
            <w:tcW w:type="dxa" w:w="2018"/>
            <w:vAlign w:val="top"/>
          </w:tcPr>
          <w:p>
            <w:pPr>
              <w:pStyle w:val="SmallNote"/>
            </w:pPr>
            <w:r>
              <w:rPr>
                <w:sz w:val="16"/>
              </w:rPr>
            </w:r>
            <w:r>
              <w:rPr>
                <w:sz w:val="16"/>
              </w:rPr>
              <w:t>25G, 25J</w:t>
            </w:r>
          </w:p>
        </w:tc>
      </w:tr>
      <w:tr>
        <w:trPr>
          <w:cantSplit/>
        </w:trPr>
        <w:tc>
          <w:tcPr>
            <w:tcW w:type="dxa" w:w="2018"/>
            <w:shd w:fill="EAF2F8"/>
            <w:vAlign w:val="top"/>
          </w:tcPr>
          <w:p>
            <w:pPr>
              <w:pStyle w:val="SmallNote"/>
            </w:pPr>
            <w:r>
              <w:rPr>
                <w:sz w:val="16"/>
              </w:rPr>
            </w:r>
            <w:r>
              <w:rPr>
                <w:sz w:val="16"/>
              </w:rPr>
              <w:t>03</w:t>
            </w:r>
          </w:p>
        </w:tc>
        <w:tc>
          <w:tcPr>
            <w:tcW w:type="dxa" w:w="2018"/>
            <w:shd w:fill="EAF2F8"/>
            <w:vAlign w:val="top"/>
          </w:tcPr>
          <w:p>
            <w:pPr>
              <w:pStyle w:val="SmallNote"/>
            </w:pPr>
            <w:r>
              <w:rPr>
                <w:sz w:val="16"/>
              </w:rPr>
            </w:r>
            <w:r>
              <w:rPr>
                <w:sz w:val="16"/>
              </w:rPr>
              <w:t>Blocks Registry</w:t>
            </w:r>
          </w:p>
        </w:tc>
        <w:tc>
          <w:tcPr>
            <w:tcW w:type="dxa" w:w="2018"/>
            <w:shd w:fill="EAF2F8"/>
            <w:vAlign w:val="top"/>
          </w:tcPr>
          <w:p>
            <w:pPr>
              <w:pStyle w:val="SmallNote"/>
            </w:pPr>
            <w:r>
              <w:rPr>
                <w:sz w:val="16"/>
              </w:rPr>
            </w:r>
            <w:r>
              <w:rPr>
                <w:sz w:val="16"/>
              </w:rPr>
              <w:t>Complete replacement</w:t>
            </w:r>
          </w:p>
        </w:tc>
        <w:tc>
          <w:tcPr>
            <w:tcW w:type="dxa" w:w="2018"/>
            <w:shd w:fill="EAF2F8"/>
            <w:vAlign w:val="top"/>
          </w:tcPr>
          <w:p>
            <w:pPr>
              <w:pStyle w:val="SmallNote"/>
            </w:pPr>
            <w:r>
              <w:rPr>
                <w:sz w:val="16"/>
              </w:rPr>
            </w:r>
            <w:r>
              <w:rPr>
                <w:sz w:val="16"/>
              </w:rPr>
              <w:t>Convert 217 family contracts into executable block definitions and generated variants.</w:t>
            </w:r>
          </w:p>
        </w:tc>
        <w:tc>
          <w:tcPr>
            <w:tcW w:type="dxa" w:w="2018"/>
            <w:shd w:fill="EAF2F8"/>
            <w:vAlign w:val="top"/>
          </w:tcPr>
          <w:p>
            <w:pPr>
              <w:pStyle w:val="SmallNote"/>
            </w:pPr>
            <w:r>
              <w:rPr>
                <w:sz w:val="16"/>
              </w:rPr>
            </w:r>
            <w:r>
              <w:rPr>
                <w:sz w:val="16"/>
              </w:rPr>
              <w:t>25B-25E, 25H, 25K; Set 26 adds maritime extensions later</w:t>
            </w:r>
          </w:p>
        </w:tc>
      </w:tr>
      <w:tr>
        <w:trPr>
          <w:cantSplit/>
        </w:trPr>
        <w:tc>
          <w:tcPr>
            <w:tcW w:type="dxa" w:w="2018"/>
            <w:vAlign w:val="top"/>
          </w:tcPr>
          <w:p>
            <w:pPr>
              <w:pStyle w:val="SmallNote"/>
            </w:pPr>
            <w:r>
              <w:rPr>
                <w:sz w:val="16"/>
              </w:rPr>
            </w:r>
            <w:r>
              <w:rPr>
                <w:sz w:val="16"/>
              </w:rPr>
              <w:t>04</w:t>
            </w:r>
          </w:p>
        </w:tc>
        <w:tc>
          <w:tcPr>
            <w:tcW w:type="dxa" w:w="2018"/>
            <w:vAlign w:val="top"/>
          </w:tcPr>
          <w:p>
            <w:pPr>
              <w:pStyle w:val="SmallNote"/>
            </w:pPr>
            <w:r>
              <w:rPr>
                <w:sz w:val="16"/>
              </w:rPr>
            </w:r>
            <w:r>
              <w:rPr>
                <w:sz w:val="16"/>
              </w:rPr>
              <w:t>Items Registry</w:t>
            </w:r>
          </w:p>
        </w:tc>
        <w:tc>
          <w:tcPr>
            <w:tcW w:type="dxa" w:w="2018"/>
            <w:vAlign w:val="top"/>
          </w:tcPr>
          <w:p>
            <w:pPr>
              <w:pStyle w:val="SmallNote"/>
            </w:pPr>
            <w:r>
              <w:rPr>
                <w:sz w:val="16"/>
              </w:rPr>
            </w:r>
            <w:r>
              <w:rPr>
                <w:sz w:val="16"/>
              </w:rPr>
              <w:t>Complete replacement</w:t>
            </w:r>
          </w:p>
        </w:tc>
        <w:tc>
          <w:tcPr>
            <w:tcW w:type="dxa" w:w="2018"/>
            <w:vAlign w:val="top"/>
          </w:tcPr>
          <w:p>
            <w:pPr>
              <w:pStyle w:val="SmallNote"/>
            </w:pPr>
            <w:r>
              <w:rPr>
                <w:sz w:val="16"/>
              </w:rPr>
            </w:r>
            <w:r>
              <w:rPr>
                <w:sz w:val="16"/>
              </w:rPr>
              <w:t>Convert 296 item families; separate scarcity, quality, condition, provenance and significance.</w:t>
            </w:r>
          </w:p>
        </w:tc>
        <w:tc>
          <w:tcPr>
            <w:tcW w:type="dxa" w:w="2018"/>
            <w:vAlign w:val="top"/>
          </w:tcPr>
          <w:p>
            <w:pPr>
              <w:pStyle w:val="SmallNote"/>
            </w:pPr>
            <w:r>
              <w:rPr>
                <w:sz w:val="16"/>
              </w:rPr>
            </w:r>
            <w:r>
              <w:rPr>
                <w:sz w:val="16"/>
              </w:rPr>
              <w:t>25B-25E, 25I, 25K</w:t>
            </w:r>
          </w:p>
        </w:tc>
      </w:tr>
      <w:tr>
        <w:trPr>
          <w:cantSplit/>
        </w:trPr>
        <w:tc>
          <w:tcPr>
            <w:tcW w:type="dxa" w:w="2018"/>
            <w:shd w:fill="EAF2F8"/>
            <w:vAlign w:val="top"/>
          </w:tcPr>
          <w:p>
            <w:pPr>
              <w:pStyle w:val="SmallNote"/>
            </w:pPr>
            <w:r>
              <w:rPr>
                <w:sz w:val="16"/>
              </w:rPr>
            </w:r>
            <w:r>
              <w:rPr>
                <w:sz w:val="16"/>
              </w:rPr>
              <w:t>05</w:t>
            </w:r>
          </w:p>
        </w:tc>
        <w:tc>
          <w:tcPr>
            <w:tcW w:type="dxa" w:w="2018"/>
            <w:shd w:fill="EAF2F8"/>
            <w:vAlign w:val="top"/>
          </w:tcPr>
          <w:p>
            <w:pPr>
              <w:pStyle w:val="SmallNote"/>
            </w:pPr>
            <w:r>
              <w:rPr>
                <w:sz w:val="16"/>
              </w:rPr>
            </w:r>
            <w:r>
              <w:rPr>
                <w:sz w:val="16"/>
              </w:rPr>
              <w:t>Crafting and Recipe Registry</w:t>
            </w:r>
          </w:p>
        </w:tc>
        <w:tc>
          <w:tcPr>
            <w:tcW w:type="dxa" w:w="2018"/>
            <w:shd w:fill="EAF2F8"/>
            <w:vAlign w:val="top"/>
          </w:tcPr>
          <w:p>
            <w:pPr>
              <w:pStyle w:val="SmallNote"/>
            </w:pPr>
            <w:r>
              <w:rPr>
                <w:sz w:val="16"/>
              </w:rPr>
            </w:r>
            <w:r>
              <w:rPr>
                <w:sz w:val="16"/>
              </w:rPr>
              <w:t>Complete replacement</w:t>
            </w:r>
          </w:p>
        </w:tc>
        <w:tc>
          <w:tcPr>
            <w:tcW w:type="dxa" w:w="2018"/>
            <w:shd w:fill="EAF2F8"/>
            <w:vAlign w:val="top"/>
          </w:tcPr>
          <w:p>
            <w:pPr>
              <w:pStyle w:val="SmallNote"/>
            </w:pPr>
            <w:r>
              <w:rPr>
                <w:sz w:val="16"/>
              </w:rPr>
            </w:r>
            <w:r>
              <w:rPr>
                <w:sz w:val="16"/>
              </w:rPr>
              <w:t>Instantiate 105 chains, substitutions, project recipes, conservation and validation.</w:t>
            </w:r>
          </w:p>
        </w:tc>
        <w:tc>
          <w:tcPr>
            <w:tcW w:type="dxa" w:w="2018"/>
            <w:shd w:fill="EAF2F8"/>
            <w:vAlign w:val="top"/>
          </w:tcPr>
          <w:p>
            <w:pPr>
              <w:pStyle w:val="SmallNote"/>
            </w:pPr>
            <w:r>
              <w:rPr>
                <w:sz w:val="16"/>
              </w:rPr>
            </w:r>
            <w:r>
              <w:rPr>
                <w:sz w:val="16"/>
              </w:rPr>
              <w:t>25J plus Documents 03/04/06 v1.0</w:t>
            </w:r>
          </w:p>
        </w:tc>
      </w:tr>
      <w:tr>
        <w:trPr>
          <w:cantSplit/>
        </w:trPr>
        <w:tc>
          <w:tcPr>
            <w:tcW w:type="dxa" w:w="2018"/>
            <w:vAlign w:val="top"/>
          </w:tcPr>
          <w:p>
            <w:pPr>
              <w:pStyle w:val="SmallNote"/>
            </w:pPr>
            <w:r>
              <w:rPr>
                <w:sz w:val="16"/>
              </w:rPr>
            </w:r>
            <w:r>
              <w:rPr>
                <w:sz w:val="16"/>
              </w:rPr>
              <w:t>06</w:t>
            </w:r>
          </w:p>
        </w:tc>
        <w:tc>
          <w:tcPr>
            <w:tcW w:type="dxa" w:w="2018"/>
            <w:vAlign w:val="top"/>
          </w:tcPr>
          <w:p>
            <w:pPr>
              <w:pStyle w:val="SmallNote"/>
            </w:pPr>
            <w:r>
              <w:rPr>
                <w:sz w:val="16"/>
              </w:rPr>
            </w:r>
            <w:r>
              <w:rPr>
                <w:sz w:val="16"/>
              </w:rPr>
              <w:t>Resource Progression</w:t>
            </w:r>
          </w:p>
        </w:tc>
        <w:tc>
          <w:tcPr>
            <w:tcW w:type="dxa" w:w="2018"/>
            <w:vAlign w:val="top"/>
          </w:tcPr>
          <w:p>
            <w:pPr>
              <w:pStyle w:val="SmallNote"/>
            </w:pPr>
            <w:r>
              <w:rPr>
                <w:sz w:val="16"/>
              </w:rPr>
            </w:r>
            <w:r>
              <w:rPr>
                <w:sz w:val="16"/>
              </w:rPr>
              <w:t>Complete replacement</w:t>
            </w:r>
          </w:p>
        </w:tc>
        <w:tc>
          <w:tcPr>
            <w:tcW w:type="dxa" w:w="2018"/>
            <w:vAlign w:val="top"/>
          </w:tcPr>
          <w:p>
            <w:pPr>
              <w:pStyle w:val="SmallNote"/>
            </w:pPr>
            <w:r>
              <w:rPr>
                <w:sz w:val="16"/>
              </w:rPr>
            </w:r>
            <w:r>
              <w:rPr>
                <w:sz w:val="16"/>
              </w:rPr>
              <w:t>Replace universal ladder with capability, ecology, trade, culture, realm and provenance pathways.</w:t>
            </w:r>
          </w:p>
        </w:tc>
        <w:tc>
          <w:tcPr>
            <w:tcW w:type="dxa" w:w="2018"/>
            <w:vAlign w:val="top"/>
          </w:tcPr>
          <w:p>
            <w:pPr>
              <w:pStyle w:val="SmallNote"/>
            </w:pPr>
            <w:r>
              <w:rPr>
                <w:sz w:val="16"/>
              </w:rPr>
            </w:r>
            <w:r>
              <w:rPr>
                <w:sz w:val="16"/>
              </w:rPr>
              <w:t>25G, 25J</w:t>
            </w:r>
          </w:p>
        </w:tc>
      </w:tr>
      <w:tr>
        <w:trPr>
          <w:cantSplit/>
        </w:trPr>
        <w:tc>
          <w:tcPr>
            <w:tcW w:type="dxa" w:w="2018"/>
            <w:shd w:fill="EAF2F8"/>
            <w:vAlign w:val="top"/>
          </w:tcPr>
          <w:p>
            <w:pPr>
              <w:pStyle w:val="SmallNote"/>
            </w:pPr>
            <w:r>
              <w:rPr>
                <w:sz w:val="16"/>
              </w:rPr>
            </w:r>
            <w:r>
              <w:rPr>
                <w:sz w:val="16"/>
              </w:rPr>
              <w:t>07</w:t>
            </w:r>
          </w:p>
        </w:tc>
        <w:tc>
          <w:tcPr>
            <w:tcW w:type="dxa" w:w="2018"/>
            <w:shd w:fill="EAF2F8"/>
            <w:vAlign w:val="top"/>
          </w:tcPr>
          <w:p>
            <w:pPr>
              <w:pStyle w:val="SmallNote"/>
            </w:pPr>
            <w:r>
              <w:rPr>
                <w:sz w:val="16"/>
              </w:rPr>
            </w:r>
            <w:r>
              <w:rPr>
                <w:sz w:val="16"/>
              </w:rPr>
              <w:t>NPC Village System</w:t>
            </w:r>
          </w:p>
        </w:tc>
        <w:tc>
          <w:tcPr>
            <w:tcW w:type="dxa" w:w="2018"/>
            <w:shd w:fill="EAF2F8"/>
            <w:vAlign w:val="top"/>
          </w:tcPr>
          <w:p>
            <w:pPr>
              <w:pStyle w:val="SmallNote"/>
            </w:pPr>
            <w:r>
              <w:rPr>
                <w:sz w:val="16"/>
              </w:rPr>
            </w:r>
            <w:r>
              <w:rPr>
                <w:sz w:val="16"/>
              </w:rPr>
              <w:t>Revision pack</w:t>
            </w:r>
          </w:p>
        </w:tc>
        <w:tc>
          <w:tcPr>
            <w:tcW w:type="dxa" w:w="2018"/>
            <w:shd w:fill="EAF2F8"/>
            <w:vAlign w:val="top"/>
          </w:tcPr>
          <w:p>
            <w:pPr>
              <w:pStyle w:val="SmallNote"/>
            </w:pPr>
            <w:r>
              <w:rPr>
                <w:sz w:val="16"/>
              </w:rPr>
            </w:r>
            <w:r>
              <w:rPr>
                <w:sz w:val="16"/>
              </w:rPr>
              <w:t>Remove Forest Hamlet roster and fixed watchtower loop; use generated cultures, settlements and seven needs.</w:t>
            </w:r>
          </w:p>
        </w:tc>
        <w:tc>
          <w:tcPr>
            <w:tcW w:type="dxa" w:w="2018"/>
            <w:shd w:fill="EAF2F8"/>
            <w:vAlign w:val="top"/>
          </w:tcPr>
          <w:p>
            <w:pPr>
              <w:pStyle w:val="SmallNote"/>
            </w:pPr>
            <w:r>
              <w:rPr>
                <w:sz w:val="16"/>
              </w:rPr>
            </w:r>
            <w:r>
              <w:rPr>
                <w:sz w:val="16"/>
              </w:rPr>
              <w:t>25G, 25J; settlement sets</w:t>
            </w:r>
          </w:p>
        </w:tc>
      </w:tr>
      <w:tr>
        <w:trPr>
          <w:cantSplit/>
        </w:trPr>
        <w:tc>
          <w:tcPr>
            <w:tcW w:type="dxa" w:w="2018"/>
            <w:vAlign w:val="top"/>
          </w:tcPr>
          <w:p>
            <w:pPr>
              <w:pStyle w:val="SmallNote"/>
            </w:pPr>
            <w:r>
              <w:rPr>
                <w:sz w:val="16"/>
              </w:rPr>
            </w:r>
            <w:r>
              <w:rPr>
                <w:sz w:val="16"/>
              </w:rPr>
              <w:t>08</w:t>
            </w:r>
          </w:p>
        </w:tc>
        <w:tc>
          <w:tcPr>
            <w:tcW w:type="dxa" w:w="2018"/>
            <w:vAlign w:val="top"/>
          </w:tcPr>
          <w:p>
            <w:pPr>
              <w:pStyle w:val="SmallNote"/>
            </w:pPr>
            <w:r>
              <w:rPr>
                <w:sz w:val="16"/>
              </w:rPr>
            </w:r>
            <w:r>
              <w:rPr>
                <w:sz w:val="16"/>
              </w:rPr>
              <w:t>Automation System</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Remove fixed miner-to-watchtower chain; bind machines to authoritative transactions and package capabilities.</w:t>
            </w:r>
          </w:p>
        </w:tc>
        <w:tc>
          <w:tcPr>
            <w:tcW w:type="dxa" w:w="2018"/>
            <w:vAlign w:val="top"/>
          </w:tcPr>
          <w:p>
            <w:pPr>
              <w:pStyle w:val="SmallNote"/>
            </w:pPr>
            <w:r>
              <w:rPr>
                <w:sz w:val="16"/>
              </w:rPr>
            </w:r>
            <w:r>
              <w:rPr>
                <w:sz w:val="16"/>
              </w:rPr>
              <w:t>25C, 25G, 25J</w:t>
            </w:r>
          </w:p>
        </w:tc>
      </w:tr>
      <w:tr>
        <w:trPr>
          <w:cantSplit/>
        </w:trPr>
        <w:tc>
          <w:tcPr>
            <w:tcW w:type="dxa" w:w="2018"/>
            <w:shd w:fill="EAF2F8"/>
            <w:vAlign w:val="top"/>
          </w:tcPr>
          <w:p>
            <w:pPr>
              <w:pStyle w:val="SmallNote"/>
            </w:pPr>
            <w:r>
              <w:rPr>
                <w:sz w:val="16"/>
              </w:rPr>
            </w:r>
            <w:r>
              <w:rPr>
                <w:sz w:val="16"/>
              </w:rPr>
              <w:t>09</w:t>
            </w:r>
          </w:p>
        </w:tc>
        <w:tc>
          <w:tcPr>
            <w:tcW w:type="dxa" w:w="2018"/>
            <w:shd w:fill="EAF2F8"/>
            <w:vAlign w:val="top"/>
          </w:tcPr>
          <w:p>
            <w:pPr>
              <w:pStyle w:val="SmallNote"/>
            </w:pPr>
            <w:r>
              <w:rPr>
                <w:sz w:val="16"/>
              </w:rPr>
            </w:r>
            <w:r>
              <w:rPr>
                <w:sz w:val="16"/>
              </w:rPr>
              <w:t>Magic System</w:t>
            </w:r>
          </w:p>
        </w:tc>
        <w:tc>
          <w:tcPr>
            <w:tcW w:type="dxa" w:w="2018"/>
            <w:shd w:fill="EAF2F8"/>
            <w:vAlign w:val="top"/>
          </w:tcPr>
          <w:p>
            <w:pPr>
              <w:pStyle w:val="SmallNote"/>
            </w:pPr>
            <w:r>
              <w:rPr>
                <w:sz w:val="16"/>
              </w:rPr>
            </w:r>
            <w:r>
              <w:rPr>
                <w:sz w:val="16"/>
              </w:rPr>
              <w:t>Revision pack</w:t>
            </w:r>
          </w:p>
        </w:tc>
        <w:tc>
          <w:tcPr>
            <w:tcW w:type="dxa" w:w="2018"/>
            <w:shd w:fill="EAF2F8"/>
            <w:vAlign w:val="top"/>
          </w:tcPr>
          <w:p>
            <w:pPr>
              <w:pStyle w:val="SmallNote"/>
            </w:pPr>
            <w:r>
              <w:rPr>
                <w:sz w:val="16"/>
              </w:rPr>
            </w:r>
            <w:r>
              <w:rPr>
                <w:sz w:val="16"/>
              </w:rPr>
              <w:t>Remove fixed tutorial mana/ward sequence; retain practical magic and realm-compatible infrastructure.</w:t>
            </w:r>
          </w:p>
        </w:tc>
        <w:tc>
          <w:tcPr>
            <w:tcW w:type="dxa" w:w="2018"/>
            <w:shd w:fill="EAF2F8"/>
            <w:vAlign w:val="top"/>
          </w:tcPr>
          <w:p>
            <w:pPr>
              <w:pStyle w:val="SmallNote"/>
            </w:pPr>
            <w:r>
              <w:rPr>
                <w:sz w:val="16"/>
              </w:rPr>
            </w:r>
            <w:r>
              <w:rPr>
                <w:sz w:val="16"/>
              </w:rPr>
              <w:t>25G, 25J; Verdant and later Set 26</w:t>
            </w:r>
          </w:p>
        </w:tc>
      </w:tr>
      <w:tr>
        <w:trPr>
          <w:cantSplit/>
        </w:trPr>
        <w:tc>
          <w:tcPr>
            <w:tcW w:type="dxa" w:w="2018"/>
            <w:vAlign w:val="top"/>
          </w:tcPr>
          <w:p>
            <w:pPr>
              <w:pStyle w:val="SmallNote"/>
            </w:pPr>
            <w:r>
              <w:rPr>
                <w:sz w:val="16"/>
              </w:rPr>
            </w:r>
            <w:r>
              <w:rPr>
                <w:sz w:val="16"/>
              </w:rPr>
              <w:t>10</w:t>
            </w:r>
          </w:p>
        </w:tc>
        <w:tc>
          <w:tcPr>
            <w:tcW w:type="dxa" w:w="2018"/>
            <w:vAlign w:val="top"/>
          </w:tcPr>
          <w:p>
            <w:pPr>
              <w:pStyle w:val="SmallNote"/>
            </w:pPr>
            <w:r>
              <w:rPr>
                <w:sz w:val="16"/>
              </w:rPr>
            </w:r>
            <w:r>
              <w:rPr>
                <w:sz w:val="16"/>
              </w:rPr>
              <w:t>Creatures and Monsters</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Replace POC creature list with bounded ecology, nests, pressure, factions and selected bosses.</w:t>
            </w:r>
          </w:p>
        </w:tc>
        <w:tc>
          <w:tcPr>
            <w:tcW w:type="dxa" w:w="2018"/>
            <w:vAlign w:val="top"/>
          </w:tcPr>
          <w:p>
            <w:pPr>
              <w:pStyle w:val="SmallNote"/>
            </w:pPr>
            <w:r>
              <w:rPr>
                <w:sz w:val="16"/>
              </w:rPr>
            </w:r>
            <w:r>
              <w:rPr>
                <w:sz w:val="16"/>
              </w:rPr>
              <w:t>25F-25G, 25J, 25K</w:t>
            </w:r>
          </w:p>
        </w:tc>
      </w:tr>
      <w:tr>
        <w:trPr>
          <w:cantSplit/>
        </w:trPr>
        <w:tc>
          <w:tcPr>
            <w:tcW w:type="dxa" w:w="2018"/>
            <w:shd w:fill="EAF2F8"/>
            <w:vAlign w:val="top"/>
          </w:tcPr>
          <w:p>
            <w:pPr>
              <w:pStyle w:val="SmallNote"/>
            </w:pPr>
            <w:r>
              <w:rPr>
                <w:sz w:val="16"/>
              </w:rPr>
            </w:r>
            <w:r>
              <w:rPr>
                <w:sz w:val="16"/>
              </w:rPr>
              <w:t>11</w:t>
            </w:r>
          </w:p>
        </w:tc>
        <w:tc>
          <w:tcPr>
            <w:tcW w:type="dxa" w:w="2018"/>
            <w:shd w:fill="EAF2F8"/>
            <w:vAlign w:val="top"/>
          </w:tcPr>
          <w:p>
            <w:pPr>
              <w:pStyle w:val="SmallNote"/>
            </w:pPr>
            <w:r>
              <w:rPr>
                <w:sz w:val="16"/>
              </w:rPr>
            </w:r>
            <w:r>
              <w:rPr>
                <w:sz w:val="16"/>
              </w:rPr>
              <w:t>Biomes and World Generation</w:t>
            </w:r>
          </w:p>
        </w:tc>
        <w:tc>
          <w:tcPr>
            <w:tcW w:type="dxa" w:w="2018"/>
            <w:shd w:fill="EAF2F8"/>
            <w:vAlign w:val="top"/>
          </w:tcPr>
          <w:p>
            <w:pPr>
              <w:pStyle w:val="SmallNote"/>
            </w:pPr>
            <w:r>
              <w:rPr>
                <w:sz w:val="16"/>
              </w:rPr>
            </w:r>
            <w:r>
              <w:rPr>
                <w:sz w:val="16"/>
              </w:rPr>
              <w:t>Complete replacement</w:t>
            </w:r>
          </w:p>
        </w:tc>
        <w:tc>
          <w:tcPr>
            <w:tcW w:type="dxa" w:w="2018"/>
            <w:shd w:fill="EAF2F8"/>
            <w:vAlign w:val="top"/>
          </w:tcPr>
          <w:p>
            <w:pPr>
              <w:pStyle w:val="SmallNote"/>
            </w:pPr>
            <w:r>
              <w:rPr>
                <w:sz w:val="16"/>
              </w:rPr>
            </w:r>
            <w:r>
              <w:rPr>
                <w:sz w:val="16"/>
              </w:rPr>
              <w:t>Replace controlled valley with deterministic relationship-driven seed assembly and repair.</w:t>
            </w:r>
          </w:p>
        </w:tc>
        <w:tc>
          <w:tcPr>
            <w:tcW w:type="dxa" w:w="2018"/>
            <w:shd w:fill="EAF2F8"/>
            <w:vAlign w:val="top"/>
          </w:tcPr>
          <w:p>
            <w:pPr>
              <w:pStyle w:val="SmallNote"/>
            </w:pPr>
            <w:r>
              <w:rPr>
                <w:sz w:val="16"/>
              </w:rPr>
            </w:r>
            <w:r>
              <w:rPr>
                <w:sz w:val="16"/>
              </w:rPr>
              <w:t>25B-25G, 25E</w:t>
            </w:r>
          </w:p>
        </w:tc>
      </w:tr>
      <w:tr>
        <w:trPr>
          <w:cantSplit/>
        </w:trPr>
        <w:tc>
          <w:tcPr>
            <w:tcW w:type="dxa" w:w="2018"/>
            <w:vAlign w:val="top"/>
          </w:tcPr>
          <w:p>
            <w:pPr>
              <w:pStyle w:val="SmallNote"/>
            </w:pPr>
            <w:r>
              <w:rPr>
                <w:sz w:val="16"/>
              </w:rPr>
            </w:r>
            <w:r>
              <w:rPr>
                <w:sz w:val="16"/>
              </w:rPr>
              <w:t>12</w:t>
            </w:r>
          </w:p>
        </w:tc>
        <w:tc>
          <w:tcPr>
            <w:tcW w:type="dxa" w:w="2018"/>
            <w:vAlign w:val="top"/>
          </w:tcPr>
          <w:p>
            <w:pPr>
              <w:pStyle w:val="SmallNote"/>
            </w:pPr>
            <w:r>
              <w:rPr>
                <w:sz w:val="16"/>
              </w:rPr>
            </w:r>
            <w:r>
              <w:rPr>
                <w:sz w:val="16"/>
              </w:rPr>
              <w:t>Structures</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Replace fixed structure arrangement with grammars, states, ownership, routes and package contracts.</w:t>
            </w:r>
          </w:p>
        </w:tc>
        <w:tc>
          <w:tcPr>
            <w:tcW w:type="dxa" w:w="2018"/>
            <w:vAlign w:val="top"/>
          </w:tcPr>
          <w:p>
            <w:pPr>
              <w:pStyle w:val="SmallNote"/>
            </w:pPr>
            <w:r>
              <w:rPr>
                <w:sz w:val="16"/>
              </w:rPr>
            </w:r>
            <w:r>
              <w:rPr>
                <w:sz w:val="16"/>
              </w:rPr>
              <w:t>25G, 25H, 25K</w:t>
            </w:r>
          </w:p>
        </w:tc>
      </w:tr>
      <w:tr>
        <w:trPr>
          <w:cantSplit/>
        </w:trPr>
        <w:tc>
          <w:tcPr>
            <w:tcW w:type="dxa" w:w="2018"/>
            <w:shd w:fill="EAF2F8"/>
            <w:vAlign w:val="top"/>
          </w:tcPr>
          <w:p>
            <w:pPr>
              <w:pStyle w:val="SmallNote"/>
            </w:pPr>
            <w:r>
              <w:rPr>
                <w:sz w:val="16"/>
              </w:rPr>
            </w:r>
            <w:r>
              <w:rPr>
                <w:sz w:val="16"/>
              </w:rPr>
              <w:t>13</w:t>
            </w:r>
          </w:p>
        </w:tc>
        <w:tc>
          <w:tcPr>
            <w:tcW w:type="dxa" w:w="2018"/>
            <w:shd w:fill="EAF2F8"/>
            <w:vAlign w:val="top"/>
          </w:tcPr>
          <w:p>
            <w:pPr>
              <w:pStyle w:val="SmallNote"/>
            </w:pPr>
            <w:r>
              <w:rPr>
                <w:sz w:val="16"/>
              </w:rPr>
            </w:r>
            <w:r>
              <w:rPr>
                <w:sz w:val="16"/>
              </w:rPr>
              <w:t>Races, Peoples, Cultures and Factions</w:t>
            </w:r>
          </w:p>
        </w:tc>
        <w:tc>
          <w:tcPr>
            <w:tcW w:type="dxa" w:w="2018"/>
            <w:shd w:fill="EAF2F8"/>
            <w:vAlign w:val="top"/>
          </w:tcPr>
          <w:p>
            <w:pPr>
              <w:pStyle w:val="SmallNote"/>
            </w:pPr>
            <w:r>
              <w:rPr>
                <w:sz w:val="16"/>
              </w:rPr>
            </w:r>
            <w:r>
              <w:rPr>
                <w:sz w:val="16"/>
              </w:rPr>
              <w:t>Revision pack</w:t>
            </w:r>
          </w:p>
        </w:tc>
        <w:tc>
          <w:tcPr>
            <w:tcW w:type="dxa" w:w="2018"/>
            <w:shd w:fill="EAF2F8"/>
            <w:vAlign w:val="top"/>
          </w:tcPr>
          <w:p>
            <w:pPr>
              <w:pStyle w:val="SmallNote"/>
            </w:pPr>
            <w:r>
              <w:rPr>
                <w:sz w:val="16"/>
              </w:rPr>
            </w:r>
            <w:r>
              <w:rPr>
                <w:sz w:val="16"/>
              </w:rPr>
              <w:t>Bind ancestry, culture, citizenship and faction layers to selected Core packages.</w:t>
            </w:r>
          </w:p>
        </w:tc>
        <w:tc>
          <w:tcPr>
            <w:tcW w:type="dxa" w:w="2018"/>
            <w:shd w:fill="EAF2F8"/>
            <w:vAlign w:val="top"/>
          </w:tcPr>
          <w:p>
            <w:pPr>
              <w:pStyle w:val="SmallNote"/>
            </w:pPr>
            <w:r>
              <w:rPr>
                <w:sz w:val="16"/>
              </w:rPr>
            </w:r>
            <w:r>
              <w:rPr>
                <w:sz w:val="16"/>
              </w:rPr>
              <w:t>25F-25G</w:t>
            </w:r>
          </w:p>
        </w:tc>
      </w:tr>
      <w:tr>
        <w:trPr>
          <w:cantSplit/>
        </w:trPr>
        <w:tc>
          <w:tcPr>
            <w:tcW w:type="dxa" w:w="2018"/>
            <w:vAlign w:val="top"/>
          </w:tcPr>
          <w:p>
            <w:pPr>
              <w:pStyle w:val="SmallNote"/>
            </w:pPr>
            <w:r>
              <w:rPr>
                <w:sz w:val="16"/>
              </w:rPr>
            </w:r>
            <w:r>
              <w:rPr>
                <w:sz w:val="16"/>
              </w:rPr>
              <w:t>14</w:t>
            </w:r>
          </w:p>
        </w:tc>
        <w:tc>
          <w:tcPr>
            <w:tcW w:type="dxa" w:w="2018"/>
            <w:vAlign w:val="top"/>
          </w:tcPr>
          <w:p>
            <w:pPr>
              <w:pStyle w:val="SmallNote"/>
            </w:pPr>
            <w:r>
              <w:rPr>
                <w:sz w:val="16"/>
              </w:rPr>
            </w:r>
            <w:r>
              <w:rPr>
                <w:sz w:val="16"/>
              </w:rPr>
              <w:t>Dimensions</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Specify Verdant Covenant as full conditional realm and Ancestral Veil as safe teaser.</w:t>
            </w:r>
          </w:p>
        </w:tc>
        <w:tc>
          <w:tcPr>
            <w:tcW w:type="dxa" w:w="2018"/>
            <w:vAlign w:val="top"/>
          </w:tcPr>
          <w:p>
            <w:pPr>
              <w:pStyle w:val="SmallNote"/>
            </w:pPr>
            <w:r>
              <w:rPr>
                <w:sz w:val="16"/>
              </w:rPr>
            </w:r>
            <w:r>
              <w:rPr>
                <w:sz w:val="16"/>
              </w:rPr>
              <w:t>25F-25G, 25H-25K</w:t>
            </w:r>
          </w:p>
        </w:tc>
      </w:tr>
      <w:tr>
        <w:trPr>
          <w:cantSplit/>
        </w:trPr>
        <w:tc>
          <w:tcPr>
            <w:tcW w:type="dxa" w:w="2018"/>
            <w:shd w:fill="EAF2F8"/>
            <w:vAlign w:val="top"/>
          </w:tcPr>
          <w:p>
            <w:pPr>
              <w:pStyle w:val="SmallNote"/>
            </w:pPr>
            <w:r>
              <w:rPr>
                <w:sz w:val="16"/>
              </w:rPr>
            </w:r>
            <w:r>
              <w:rPr>
                <w:sz w:val="16"/>
              </w:rPr>
              <w:t>15</w:t>
            </w:r>
          </w:p>
        </w:tc>
        <w:tc>
          <w:tcPr>
            <w:tcW w:type="dxa" w:w="2018"/>
            <w:shd w:fill="EAF2F8"/>
            <w:vAlign w:val="top"/>
          </w:tcPr>
          <w:p>
            <w:pPr>
              <w:pStyle w:val="SmallNote"/>
            </w:pPr>
            <w:r>
              <w:rPr>
                <w:sz w:val="16"/>
              </w:rPr>
            </w:r>
            <w:r>
              <w:rPr>
                <w:sz w:val="16"/>
              </w:rPr>
              <w:t>Quest and Event System</w:t>
            </w:r>
          </w:p>
        </w:tc>
        <w:tc>
          <w:tcPr>
            <w:tcW w:type="dxa" w:w="2018"/>
            <w:shd w:fill="EAF2F8"/>
            <w:vAlign w:val="top"/>
          </w:tcPr>
          <w:p>
            <w:pPr>
              <w:pStyle w:val="SmallNote"/>
            </w:pPr>
            <w:r>
              <w:rPr>
                <w:sz w:val="16"/>
              </w:rPr>
            </w:r>
            <w:r>
              <w:rPr>
                <w:sz w:val="16"/>
              </w:rPr>
              <w:t>Revision pack</w:t>
            </w:r>
          </w:p>
        </w:tc>
        <w:tc>
          <w:tcPr>
            <w:tcW w:type="dxa" w:w="2018"/>
            <w:shd w:fill="EAF2F8"/>
            <w:vAlign w:val="top"/>
          </w:tcPr>
          <w:p>
            <w:pPr>
              <w:pStyle w:val="SmallNote"/>
            </w:pPr>
            <w:r>
              <w:rPr>
                <w:sz w:val="16"/>
              </w:rPr>
            </w:r>
            <w:r>
              <w:rPr>
                <w:sz w:val="16"/>
              </w:rPr>
              <w:t>Use selected histories, arcs, events and persistent aftermath; bind participants through stable IDs.</w:t>
            </w:r>
          </w:p>
        </w:tc>
        <w:tc>
          <w:tcPr>
            <w:tcW w:type="dxa" w:w="2018"/>
            <w:shd w:fill="EAF2F8"/>
            <w:vAlign w:val="top"/>
          </w:tcPr>
          <w:p>
            <w:pPr>
              <w:pStyle w:val="SmallNote"/>
            </w:pPr>
            <w:r>
              <w:rPr>
                <w:sz w:val="16"/>
              </w:rPr>
            </w:r>
            <w:r>
              <w:rPr>
                <w:sz w:val="16"/>
              </w:rPr>
              <w:t>25G, 25E</w:t>
            </w:r>
          </w:p>
        </w:tc>
      </w:tr>
      <w:tr>
        <w:trPr>
          <w:cantSplit/>
        </w:trPr>
        <w:tc>
          <w:tcPr>
            <w:tcW w:type="dxa" w:w="2018"/>
            <w:vAlign w:val="top"/>
          </w:tcPr>
          <w:p>
            <w:pPr>
              <w:pStyle w:val="SmallNote"/>
            </w:pPr>
            <w:r>
              <w:rPr>
                <w:sz w:val="16"/>
              </w:rPr>
            </w:r>
            <w:r>
              <w:rPr>
                <w:sz w:val="16"/>
              </w:rPr>
              <w:t>16</w:t>
            </w:r>
          </w:p>
        </w:tc>
        <w:tc>
          <w:tcPr>
            <w:tcW w:type="dxa" w:w="2018"/>
            <w:vAlign w:val="top"/>
          </w:tcPr>
          <w:p>
            <w:pPr>
              <w:pStyle w:val="SmallNote"/>
            </w:pPr>
            <w:r>
              <w:rPr>
                <w:sz w:val="16"/>
              </w:rPr>
            </w:r>
            <w:r>
              <w:rPr>
                <w:sz w:val="16"/>
              </w:rPr>
              <w:t>Combat, Gear and Defence</w:t>
            </w:r>
          </w:p>
        </w:tc>
        <w:tc>
          <w:tcPr>
            <w:tcW w:type="dxa" w:w="2018"/>
            <w:vAlign w:val="top"/>
          </w:tcPr>
          <w:p>
            <w:pPr>
              <w:pStyle w:val="SmallNote"/>
            </w:pPr>
            <w:r>
              <w:rPr>
                <w:sz w:val="16"/>
              </w:rPr>
            </w:r>
            <w:r>
              <w:rPr>
                <w:sz w:val="16"/>
              </w:rPr>
              <w:t>Revision pack</w:t>
            </w:r>
          </w:p>
        </w:tc>
        <w:tc>
          <w:tcPr>
            <w:tcW w:type="dxa" w:w="2018"/>
            <w:vAlign w:val="top"/>
          </w:tcPr>
          <w:p>
            <w:pPr>
              <w:pStyle w:val="SmallNote"/>
            </w:pPr>
            <w:r>
              <w:rPr>
                <w:sz w:val="16"/>
              </w:rPr>
            </w:r>
            <w:r>
              <w:rPr>
                <w:sz w:val="16"/>
              </w:rPr>
              <w:t>Bind gear, creature roles, raids, bosses and aftermath to production registries.</w:t>
            </w:r>
          </w:p>
        </w:tc>
        <w:tc>
          <w:tcPr>
            <w:tcW w:type="dxa" w:w="2018"/>
            <w:vAlign w:val="top"/>
          </w:tcPr>
          <w:p>
            <w:pPr>
              <w:pStyle w:val="SmallNote"/>
            </w:pPr>
            <w:r>
              <w:rPr>
                <w:sz w:val="16"/>
              </w:rPr>
            </w:r>
            <w:r>
              <w:rPr>
                <w:sz w:val="16"/>
              </w:rPr>
              <w:t>25I-25K</w:t>
            </w:r>
          </w:p>
        </w:tc>
      </w:tr>
      <w:tr>
        <w:trPr>
          <w:cantSplit/>
        </w:trPr>
        <w:tc>
          <w:tcPr>
            <w:tcW w:type="dxa" w:w="2018"/>
            <w:shd w:fill="EAF2F8"/>
            <w:vAlign w:val="top"/>
          </w:tcPr>
          <w:p>
            <w:pPr>
              <w:pStyle w:val="SmallNote"/>
            </w:pPr>
            <w:r>
              <w:rPr>
                <w:sz w:val="16"/>
              </w:rPr>
            </w:r>
            <w:r>
              <w:rPr>
                <w:sz w:val="16"/>
              </w:rPr>
              <w:t>17</w:t>
            </w:r>
          </w:p>
        </w:tc>
        <w:tc>
          <w:tcPr>
            <w:tcW w:type="dxa" w:w="2018"/>
            <w:shd w:fill="EAF2F8"/>
            <w:vAlign w:val="top"/>
          </w:tcPr>
          <w:p>
            <w:pPr>
              <w:pStyle w:val="SmallNote"/>
            </w:pPr>
            <w:r>
              <w:rPr>
                <w:sz w:val="16"/>
              </w:rPr>
            </w:r>
            <w:r>
              <w:rPr>
                <w:sz w:val="16"/>
              </w:rPr>
              <w:t>UI/UX System</w:t>
            </w:r>
          </w:p>
        </w:tc>
        <w:tc>
          <w:tcPr>
            <w:tcW w:type="dxa" w:w="2018"/>
            <w:shd w:fill="EAF2F8"/>
            <w:vAlign w:val="top"/>
          </w:tcPr>
          <w:p>
            <w:pPr>
              <w:pStyle w:val="SmallNote"/>
            </w:pPr>
            <w:r>
              <w:rPr>
                <w:sz w:val="16"/>
              </w:rPr>
            </w:r>
            <w:r>
              <w:rPr>
                <w:sz w:val="16"/>
              </w:rPr>
              <w:t>Revision pack</w:t>
            </w:r>
          </w:p>
        </w:tc>
        <w:tc>
          <w:tcPr>
            <w:tcW w:type="dxa" w:w="2018"/>
            <w:shd w:fill="EAF2F8"/>
            <w:vAlign w:val="top"/>
          </w:tcPr>
          <w:p>
            <w:pPr>
              <w:pStyle w:val="SmallNote"/>
            </w:pPr>
            <w:r>
              <w:rPr>
                <w:sz w:val="16"/>
              </w:rPr>
            </w:r>
            <w:r>
              <w:rPr>
                <w:sz w:val="16"/>
              </w:rPr>
              <w:t>Add registry/world inspectors, seed settings, provenance, accessibility and production UI obligations.</w:t>
            </w:r>
          </w:p>
        </w:tc>
        <w:tc>
          <w:tcPr>
            <w:tcW w:type="dxa" w:w="2018"/>
            <w:shd w:fill="EAF2F8"/>
            <w:vAlign w:val="top"/>
          </w:tcPr>
          <w:p>
            <w:pPr>
              <w:pStyle w:val="SmallNote"/>
            </w:pPr>
            <w:r>
              <w:rPr>
                <w:sz w:val="16"/>
              </w:rPr>
            </w:r>
            <w:r>
              <w:rPr>
                <w:sz w:val="16"/>
              </w:rPr>
              <w:t>25E, 25K</w:t>
            </w:r>
          </w:p>
        </w:tc>
      </w:tr>
      <w:tr>
        <w:trPr>
          <w:cantSplit/>
        </w:trPr>
        <w:tc>
          <w:tcPr>
            <w:tcW w:type="dxa" w:w="2018"/>
            <w:vAlign w:val="top"/>
          </w:tcPr>
          <w:p>
            <w:pPr>
              <w:pStyle w:val="SmallNote"/>
            </w:pPr>
            <w:r>
              <w:rPr>
                <w:sz w:val="16"/>
              </w:rPr>
            </w:r>
            <w:r>
              <w:rPr>
                <w:sz w:val="16"/>
              </w:rPr>
              <w:t>18</w:t>
            </w:r>
          </w:p>
        </w:tc>
        <w:tc>
          <w:tcPr>
            <w:tcW w:type="dxa" w:w="2018"/>
            <w:vAlign w:val="top"/>
          </w:tcPr>
          <w:p>
            <w:pPr>
              <w:pStyle w:val="SmallNote"/>
            </w:pPr>
            <w:r>
              <w:rPr>
                <w:sz w:val="16"/>
              </w:rPr>
            </w:r>
            <w:r>
              <w:rPr>
                <w:sz w:val="16"/>
              </w:rPr>
              <w:t>Godot/Summer Engine Technical Implementation Plan</w:t>
            </w:r>
          </w:p>
        </w:tc>
        <w:tc>
          <w:tcPr>
            <w:tcW w:type="dxa" w:w="2018"/>
            <w:vAlign w:val="top"/>
          </w:tcPr>
          <w:p>
            <w:pPr>
              <w:pStyle w:val="SmallNote"/>
            </w:pPr>
            <w:r>
              <w:rPr>
                <w:sz w:val="16"/>
              </w:rPr>
            </w:r>
            <w:r>
              <w:rPr>
                <w:sz w:val="16"/>
              </w:rPr>
              <w:t>Complete replacement</w:t>
            </w:r>
          </w:p>
        </w:tc>
        <w:tc>
          <w:tcPr>
            <w:tcW w:type="dxa" w:w="2018"/>
            <w:vAlign w:val="top"/>
          </w:tcPr>
          <w:p>
            <w:pPr>
              <w:pStyle w:val="SmallNote"/>
            </w:pPr>
            <w:r>
              <w:rPr>
                <w:sz w:val="16"/>
              </w:rPr>
            </w:r>
            <w:r>
              <w:rPr>
                <w:sz w:val="16"/>
              </w:rPr>
              <w:t>Replace Unreal architecture and POC plan with measured Godot/Summer Engine production architecture.</w:t>
            </w:r>
          </w:p>
        </w:tc>
        <w:tc>
          <w:tcPr>
            <w:tcW w:type="dxa" w:w="2018"/>
            <w:vAlign w:val="top"/>
          </w:tcPr>
          <w:p>
            <w:pPr>
              <w:pStyle w:val="SmallNote"/>
            </w:pPr>
            <w:r>
              <w:rPr>
                <w:sz w:val="16"/>
              </w:rPr>
            </w:r>
            <w:r>
              <w:rPr>
                <w:sz w:val="16"/>
              </w:rPr>
              <w:t>All Set 25; actual repository audit; Set 26 technical extension</w:t>
            </w:r>
          </w:p>
        </w:tc>
      </w:tr>
    </w:tbl>
    <w:p>
      <w:pPr>
        <w:spacing w:after="40"/>
      </w:pPr>
    </w:p>
    <w:p>
      <w:pPr>
        <w:pStyle w:val="BodyText"/>
      </w:pPr>
      <w:r>
        <w:t>No row in this matrix is complete merely because Set 25 defines its replacement input. The supersession register changes only after the new document is drafted, reviewed, approved and linked to migration or implementation obligations.</w:t>
      </w:r>
    </w:p>
    <w:p>
      <w:pPr>
        <w:pStyle w:val="Heading1"/>
        <w:keepNext/>
      </w:pPr>
      <w:r>
        <w:t>10. Forge, Atlas and Related Document Integration Status</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Source Group</w:t>
            </w:r>
          </w:p>
        </w:tc>
        <w:tc>
          <w:tcPr>
            <w:tcW w:type="dxa" w:w="3364"/>
            <w:shd w:fill="1F4E78"/>
            <w:vAlign w:val="center"/>
          </w:tcPr>
          <w:p>
            <w:r>
              <w:rPr>
                <w:b/>
                <w:color w:val="FFFFFF"/>
                <w:sz w:val="17"/>
              </w:rPr>
            </w:r>
            <w:r>
              <w:rPr>
                <w:b/>
                <w:color w:val="FFFFFF"/>
                <w:sz w:val="17"/>
              </w:rPr>
              <w:t>Retained Authority</w:t>
            </w:r>
          </w:p>
        </w:tc>
        <w:tc>
          <w:tcPr>
            <w:tcW w:type="dxa" w:w="3364"/>
            <w:shd w:fill="1F4E78"/>
            <w:vAlign w:val="center"/>
          </w:tcPr>
          <w:p>
            <w:r>
              <w:rPr>
                <w:b/>
                <w:color w:val="FFFFFF"/>
                <w:sz w:val="17"/>
              </w:rPr>
            </w:r>
            <w:r>
              <w:rPr>
                <w:b/>
                <w:color w:val="FFFFFF"/>
                <w:sz w:val="17"/>
              </w:rPr>
              <w:t>Required Follow-Up</w:t>
            </w:r>
          </w:p>
        </w:tc>
      </w:tr>
      <w:tr>
        <w:trPr>
          <w:cantSplit/>
        </w:trPr>
        <w:tc>
          <w:tcPr>
            <w:tcW w:type="dxa" w:w="3364"/>
            <w:vAlign w:val="top"/>
          </w:tcPr>
          <w:p>
            <w:pPr>
              <w:pStyle w:val="SmallNote"/>
            </w:pPr>
            <w:r>
              <w:rPr>
                <w:sz w:val="16"/>
              </w:rPr>
            </w:r>
            <w:r>
              <w:rPr>
                <w:sz w:val="16"/>
              </w:rPr>
              <w:t>Atlas 24A-24L</w:t>
            </w:r>
          </w:p>
        </w:tc>
        <w:tc>
          <w:tcPr>
            <w:tcW w:type="dxa" w:w="3364"/>
            <w:vAlign w:val="top"/>
          </w:tcPr>
          <w:p>
            <w:pPr>
              <w:pStyle w:val="SmallNote"/>
            </w:pPr>
            <w:r>
              <w:rPr>
                <w:sz w:val="16"/>
              </w:rPr>
            </w:r>
            <w:r>
              <w:rPr>
                <w:sz w:val="16"/>
              </w:rPr>
              <w:t>World context and content-foundation relationships.</w:t>
            </w:r>
          </w:p>
        </w:tc>
        <w:tc>
          <w:tcPr>
            <w:tcW w:type="dxa" w:w="3364"/>
            <w:vAlign w:val="top"/>
          </w:tcPr>
          <w:p>
            <w:pPr>
              <w:pStyle w:val="SmallNote"/>
            </w:pPr>
            <w:r>
              <w:rPr>
                <w:sz w:val="16"/>
              </w:rPr>
            </w:r>
            <w:r>
              <w:rPr>
                <w:sz w:val="16"/>
              </w:rPr>
              <w:t>Publish the selected 25F/25G classifications and registry mappings back into Atlas production status fields without turning Atlas into executable data.</w:t>
            </w:r>
          </w:p>
        </w:tc>
      </w:tr>
      <w:tr>
        <w:trPr>
          <w:cantSplit/>
        </w:trPr>
        <w:tc>
          <w:tcPr>
            <w:tcW w:type="dxa" w:w="3364"/>
            <w:shd w:fill="EAF2F8"/>
            <w:vAlign w:val="top"/>
          </w:tcPr>
          <w:p>
            <w:pPr>
              <w:pStyle w:val="SmallNote"/>
            </w:pPr>
            <w:r>
              <w:rPr>
                <w:sz w:val="16"/>
              </w:rPr>
            </w:r>
            <w:r>
              <w:rPr>
                <w:sz w:val="16"/>
              </w:rPr>
              <w:t>Forge 21</w:t>
            </w:r>
          </w:p>
        </w:tc>
        <w:tc>
          <w:tcPr>
            <w:tcW w:type="dxa" w:w="3364"/>
            <w:shd w:fill="EAF2F8"/>
            <w:vAlign w:val="top"/>
          </w:tcPr>
          <w:p>
            <w:pPr>
              <w:pStyle w:val="SmallNote"/>
            </w:pPr>
            <w:r>
              <w:rPr>
                <w:sz w:val="16"/>
              </w:rPr>
            </w:r>
            <w:r>
              <w:rPr>
                <w:sz w:val="16"/>
              </w:rPr>
              <w:t>Voxel materials, blocks, items and source/runtime asset separation.</w:t>
            </w:r>
          </w:p>
        </w:tc>
        <w:tc>
          <w:tcPr>
            <w:tcW w:type="dxa" w:w="3364"/>
            <w:shd w:fill="EAF2F8"/>
            <w:vAlign w:val="top"/>
          </w:tcPr>
          <w:p>
            <w:pPr>
              <w:pStyle w:val="SmallNote"/>
            </w:pPr>
            <w:r>
              <w:rPr>
                <w:sz w:val="16"/>
              </w:rPr>
            </w:r>
            <w:r>
              <w:rPr>
                <w:sz w:val="16"/>
              </w:rPr>
              <w:t>Consume 25H-25K family/manifests; add generated registry IDs and evidence links.</w:t>
            </w:r>
          </w:p>
        </w:tc>
      </w:tr>
      <w:tr>
        <w:trPr>
          <w:cantSplit/>
        </w:trPr>
        <w:tc>
          <w:tcPr>
            <w:tcW w:type="dxa" w:w="3364"/>
            <w:vAlign w:val="top"/>
          </w:tcPr>
          <w:p>
            <w:pPr>
              <w:pStyle w:val="SmallNote"/>
            </w:pPr>
            <w:r>
              <w:rPr>
                <w:sz w:val="16"/>
              </w:rPr>
            </w:r>
            <w:r>
              <w:rPr>
                <w:sz w:val="16"/>
              </w:rPr>
              <w:t>Forge 22</w:t>
            </w:r>
          </w:p>
        </w:tc>
        <w:tc>
          <w:tcPr>
            <w:tcW w:type="dxa" w:w="3364"/>
            <w:vAlign w:val="top"/>
          </w:tcPr>
          <w:p>
            <w:pPr>
              <w:pStyle w:val="SmallNote"/>
            </w:pPr>
            <w:r>
              <w:rPr>
                <w:sz w:val="16"/>
              </w:rPr>
            </w:r>
            <w:r>
              <w:rPr>
                <w:sz w:val="16"/>
              </w:rPr>
              <w:t>Entity, rig, animation, blueprint and structure authoring.</w:t>
            </w:r>
          </w:p>
        </w:tc>
        <w:tc>
          <w:tcPr>
            <w:tcW w:type="dxa" w:w="3364"/>
            <w:vAlign w:val="top"/>
          </w:tcPr>
          <w:p>
            <w:pPr>
              <w:pStyle w:val="SmallNote"/>
            </w:pPr>
            <w:r>
              <w:rPr>
                <w:sz w:val="16"/>
              </w:rPr>
            </w:r>
            <w:r>
              <w:rPr>
                <w:sz w:val="16"/>
              </w:rPr>
              <w:t>Consume body-plan, socket, event, structure and realm package requirements.</w:t>
            </w:r>
          </w:p>
        </w:tc>
      </w:tr>
      <w:tr>
        <w:trPr>
          <w:cantSplit/>
        </w:trPr>
        <w:tc>
          <w:tcPr>
            <w:tcW w:type="dxa" w:w="3364"/>
            <w:shd w:fill="EAF2F8"/>
            <w:vAlign w:val="top"/>
          </w:tcPr>
          <w:p>
            <w:pPr>
              <w:pStyle w:val="SmallNote"/>
            </w:pPr>
            <w:r>
              <w:rPr>
                <w:sz w:val="16"/>
              </w:rPr>
            </w:r>
            <w:r>
              <w:rPr>
                <w:sz w:val="16"/>
              </w:rPr>
              <w:t>Forge 23</w:t>
            </w:r>
          </w:p>
        </w:tc>
        <w:tc>
          <w:tcPr>
            <w:tcW w:type="dxa" w:w="3364"/>
            <w:shd w:fill="EAF2F8"/>
            <w:vAlign w:val="top"/>
          </w:tcPr>
          <w:p>
            <w:pPr>
              <w:pStyle w:val="SmallNote"/>
            </w:pPr>
            <w:r>
              <w:rPr>
                <w:sz w:val="16"/>
              </w:rPr>
            </w:r>
            <w:r>
              <w:rPr>
                <w:sz w:val="16"/>
              </w:rPr>
              <w:t>Spatial, audio/VFX, accessibility, Godot products, provenance and migration.</w:t>
            </w:r>
          </w:p>
        </w:tc>
        <w:tc>
          <w:tcPr>
            <w:tcW w:type="dxa" w:w="3364"/>
            <w:shd w:fill="EAF2F8"/>
            <w:vAlign w:val="top"/>
          </w:tcPr>
          <w:p>
            <w:pPr>
              <w:pStyle w:val="SmallNote"/>
            </w:pPr>
            <w:r>
              <w:rPr>
                <w:sz w:val="16"/>
              </w:rPr>
            </w:r>
            <w:r>
              <w:rPr>
                <w:sz w:val="16"/>
              </w:rPr>
              <w:t>Consume 25K event/manifests and 25E evidence gates.</w:t>
            </w:r>
          </w:p>
        </w:tc>
      </w:tr>
      <w:tr>
        <w:trPr>
          <w:cantSplit/>
        </w:trPr>
        <w:tc>
          <w:tcPr>
            <w:tcW w:type="dxa" w:w="3364"/>
            <w:vAlign w:val="top"/>
          </w:tcPr>
          <w:p>
            <w:pPr>
              <w:pStyle w:val="SmallNote"/>
            </w:pPr>
            <w:r>
              <w:rPr>
                <w:sz w:val="16"/>
              </w:rPr>
            </w:r>
            <w:r>
              <w:rPr>
                <w:sz w:val="16"/>
              </w:rPr>
              <w:t>Settlement Sets 19-20</w:t>
            </w:r>
          </w:p>
        </w:tc>
        <w:tc>
          <w:tcPr>
            <w:tcW w:type="dxa" w:w="3364"/>
            <w:vAlign w:val="top"/>
          </w:tcPr>
          <w:p>
            <w:pPr>
              <w:pStyle w:val="SmallNote"/>
            </w:pPr>
            <w:r>
              <w:rPr>
                <w:sz w:val="16"/>
              </w:rPr>
            </w:r>
            <w:r>
              <w:rPr>
                <w:sz w:val="16"/>
              </w:rPr>
              <w:t>Settlement stages, blueprints and seven needs.</w:t>
            </w:r>
          </w:p>
        </w:tc>
        <w:tc>
          <w:tcPr>
            <w:tcW w:type="dxa" w:w="3364"/>
            <w:vAlign w:val="top"/>
          </w:tcPr>
          <w:p>
            <w:pPr>
              <w:pStyle w:val="SmallNote"/>
            </w:pPr>
            <w:r>
              <w:rPr>
                <w:sz w:val="16"/>
              </w:rPr>
            </w:r>
            <w:r>
              <w:rPr>
                <w:sz w:val="16"/>
              </w:rPr>
              <w:t>Reconcile stage naming with 25F/25G and remove fixed POC project examples from active scope.</w:t>
            </w:r>
          </w:p>
        </w:tc>
      </w:tr>
      <w:tr>
        <w:trPr>
          <w:cantSplit/>
        </w:trPr>
        <w:tc>
          <w:tcPr>
            <w:tcW w:type="dxa" w:w="3364"/>
            <w:shd w:fill="EAF2F8"/>
            <w:vAlign w:val="top"/>
          </w:tcPr>
          <w:p>
            <w:pPr>
              <w:pStyle w:val="SmallNote"/>
            </w:pPr>
            <w:r>
              <w:rPr>
                <w:sz w:val="16"/>
              </w:rPr>
            </w:r>
            <w:r>
              <w:rPr>
                <w:sz w:val="16"/>
              </w:rPr>
              <w:t>Archived POC</w:t>
            </w:r>
          </w:p>
        </w:tc>
        <w:tc>
          <w:tcPr>
            <w:tcW w:type="dxa" w:w="3364"/>
            <w:shd w:fill="EAF2F8"/>
            <w:vAlign w:val="top"/>
          </w:tcPr>
          <w:p>
            <w:pPr>
              <w:pStyle w:val="SmallNote"/>
            </w:pPr>
            <w:r>
              <w:rPr>
                <w:sz w:val="16"/>
              </w:rPr>
            </w:r>
            <w:r>
              <w:rPr>
                <w:sz w:val="16"/>
              </w:rPr>
              <w:t>Historical/regression evidence only.</w:t>
            </w:r>
          </w:p>
        </w:tc>
        <w:tc>
          <w:tcPr>
            <w:tcW w:type="dxa" w:w="3364"/>
            <w:shd w:fill="EAF2F8"/>
            <w:vAlign w:val="top"/>
          </w:tcPr>
          <w:p>
            <w:pPr>
              <w:pStyle w:val="SmallNote"/>
            </w:pPr>
            <w:r>
              <w:rPr>
                <w:sz w:val="16"/>
              </w:rPr>
            </w:r>
            <w:r>
              <w:rPr>
                <w:sz w:val="16"/>
              </w:rPr>
              <w:t>Assign archive namespace, fixtures and shipping exclusion tests.</w:t>
            </w:r>
          </w:p>
        </w:tc>
      </w:tr>
    </w:tbl>
    <w:p>
      <w:pPr>
        <w:spacing w:after="40"/>
      </w:pPr>
    </w:p>
    <w:p>
      <w:pPr>
        <w:pStyle w:val="BodyText"/>
      </w:pPr>
      <w:r>
        <w:t>The Forge documents remain valid authoring foundations, but no asset package becomes authoritative until its Forge source, gameplay owner, runtime product, content pack and evidence records are linked through 25D and 25K contracts.</w:t>
      </w:r>
    </w:p>
    <w:p>
      <w:pPr>
        <w:pStyle w:val="Heading1"/>
        <w:keepNext/>
      </w:pPr>
      <w:r>
        <w:t>11. Document Set 26 Integration and Sufficient-Lock Boundary</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Set 26 Doc</w:t>
            </w:r>
          </w:p>
        </w:tc>
        <w:tc>
          <w:tcPr>
            <w:tcW w:type="dxa" w:w="2523"/>
            <w:shd w:fill="1F4E78"/>
            <w:vAlign w:val="center"/>
          </w:tcPr>
          <w:p>
            <w:r>
              <w:rPr>
                <w:b/>
                <w:color w:val="FFFFFF"/>
                <w:sz w:val="17"/>
              </w:rPr>
            </w:r>
            <w:r>
              <w:rPr>
                <w:b/>
                <w:color w:val="FFFFFF"/>
                <w:sz w:val="17"/>
              </w:rPr>
              <w:t>Primary Authority</w:t>
            </w:r>
          </w:p>
        </w:tc>
        <w:tc>
          <w:tcPr>
            <w:tcW w:type="dxa" w:w="2523"/>
            <w:shd w:fill="1F4E78"/>
            <w:vAlign w:val="center"/>
          </w:tcPr>
          <w:p>
            <w:r>
              <w:rPr>
                <w:b/>
                <w:color w:val="FFFFFF"/>
                <w:sz w:val="17"/>
              </w:rPr>
            </w:r>
            <w:r>
              <w:rPr>
                <w:b/>
                <w:color w:val="FFFFFF"/>
                <w:sz w:val="17"/>
              </w:rPr>
              <w:t>Set 25 / Main-Document Consumer</w:t>
            </w:r>
          </w:p>
        </w:tc>
        <w:tc>
          <w:tcPr>
            <w:tcW w:type="dxa" w:w="2523"/>
            <w:shd w:fill="1F4E78"/>
            <w:vAlign w:val="center"/>
          </w:tcPr>
          <w:p>
            <w:r>
              <w:rPr>
                <w:b/>
                <w:color w:val="FFFFFF"/>
                <w:sz w:val="17"/>
              </w:rPr>
            </w:r>
            <w:r>
              <w:rPr>
                <w:b/>
                <w:color w:val="FFFFFF"/>
                <w:sz w:val="17"/>
              </w:rPr>
              <w:t>25L Closure Requirement</w:t>
            </w:r>
          </w:p>
        </w:tc>
      </w:tr>
      <w:tr>
        <w:trPr>
          <w:cantSplit/>
        </w:trPr>
        <w:tc>
          <w:tcPr>
            <w:tcW w:type="dxa" w:w="2523"/>
            <w:vAlign w:val="top"/>
          </w:tcPr>
          <w:p>
            <w:pPr>
              <w:pStyle w:val="SmallNote"/>
            </w:pPr>
            <w:r>
              <w:rPr>
                <w:sz w:val="16"/>
              </w:rPr>
            </w:r>
            <w:r>
              <w:rPr>
                <w:sz w:val="16"/>
              </w:rPr>
              <w:t>26A</w:t>
            </w:r>
          </w:p>
        </w:tc>
        <w:tc>
          <w:tcPr>
            <w:tcW w:type="dxa" w:w="2523"/>
            <w:vAlign w:val="top"/>
          </w:tcPr>
          <w:p>
            <w:pPr>
              <w:pStyle w:val="SmallNote"/>
            </w:pPr>
            <w:r>
              <w:rPr>
                <w:sz w:val="16"/>
              </w:rPr>
            </w:r>
            <w:r>
              <w:rPr>
                <w:sz w:val="16"/>
              </w:rPr>
              <w:t>Vision, scope, authority and integration</w:t>
            </w:r>
          </w:p>
        </w:tc>
        <w:tc>
          <w:tcPr>
            <w:tcW w:type="dxa" w:w="2523"/>
            <w:vAlign w:val="top"/>
          </w:tcPr>
          <w:p>
            <w:pPr>
              <w:pStyle w:val="SmallNote"/>
            </w:pPr>
            <w:r>
              <w:rPr>
                <w:sz w:val="16"/>
              </w:rPr>
            </w:r>
            <w:r>
              <w:rPr>
                <w:sz w:val="16"/>
              </w:rPr>
              <w:t>25A, 25F-25G, 25L</w:t>
            </w:r>
          </w:p>
        </w:tc>
        <w:tc>
          <w:tcPr>
            <w:tcW w:type="dxa" w:w="2523"/>
            <w:vAlign w:val="top"/>
          </w:tcPr>
          <w:p>
            <w:pPr>
              <w:pStyle w:val="SmallNote"/>
            </w:pPr>
            <w:r>
              <w:rPr>
                <w:sz w:val="16"/>
              </w:rPr>
            </w:r>
            <w:r>
              <w:rPr>
                <w:sz w:val="16"/>
              </w:rPr>
              <w:t>Required before final closure; no gameplay duplication.</w:t>
            </w:r>
          </w:p>
        </w:tc>
      </w:tr>
      <w:tr>
        <w:trPr>
          <w:cantSplit/>
        </w:trPr>
        <w:tc>
          <w:tcPr>
            <w:tcW w:type="dxa" w:w="2523"/>
            <w:shd w:fill="EAF2F8"/>
            <w:vAlign w:val="top"/>
          </w:tcPr>
          <w:p>
            <w:pPr>
              <w:pStyle w:val="SmallNote"/>
            </w:pPr>
            <w:r>
              <w:rPr>
                <w:sz w:val="16"/>
              </w:rPr>
            </w:r>
            <w:r>
              <w:rPr>
                <w:sz w:val="16"/>
              </w:rPr>
              <w:t>26B</w:t>
            </w:r>
          </w:p>
        </w:tc>
        <w:tc>
          <w:tcPr>
            <w:tcW w:type="dxa" w:w="2523"/>
            <w:shd w:fill="EAF2F8"/>
            <w:vAlign w:val="top"/>
          </w:tcPr>
          <w:p>
            <w:pPr>
              <w:pStyle w:val="SmallNote"/>
            </w:pPr>
            <w:r>
              <w:rPr>
                <w:sz w:val="16"/>
              </w:rPr>
            </w:r>
            <w:r>
              <w:rPr>
                <w:sz w:val="16"/>
              </w:rPr>
              <w:t>Water/liquid/fluid overhaul</w:t>
            </w:r>
          </w:p>
        </w:tc>
        <w:tc>
          <w:tcPr>
            <w:tcW w:type="dxa" w:w="2523"/>
            <w:shd w:fill="EAF2F8"/>
            <w:vAlign w:val="top"/>
          </w:tcPr>
          <w:p>
            <w:pPr>
              <w:pStyle w:val="SmallNote"/>
            </w:pPr>
            <w:r>
              <w:rPr>
                <w:sz w:val="16"/>
              </w:rPr>
            </w:r>
            <w:r>
              <w:rPr>
                <w:sz w:val="16"/>
              </w:rPr>
              <w:t>25C-25E, Documents 03/11/18</w:t>
            </w:r>
          </w:p>
        </w:tc>
        <w:tc>
          <w:tcPr>
            <w:tcW w:type="dxa" w:w="2523"/>
            <w:shd w:fill="EAF2F8"/>
            <w:vAlign w:val="top"/>
          </w:tcPr>
          <w:p>
            <w:pPr>
              <w:pStyle w:val="SmallNote"/>
            </w:pPr>
            <w:r>
              <w:rPr>
                <w:sz w:val="16"/>
              </w:rPr>
            </w:r>
            <w:r>
              <w:rPr>
                <w:sz w:val="16"/>
              </w:rPr>
              <w:t>Defines extension schemas and migration from bounded Core water baseline.</w:t>
            </w:r>
          </w:p>
        </w:tc>
      </w:tr>
      <w:tr>
        <w:trPr>
          <w:cantSplit/>
        </w:trPr>
        <w:tc>
          <w:tcPr>
            <w:tcW w:type="dxa" w:w="2523"/>
            <w:vAlign w:val="top"/>
          </w:tcPr>
          <w:p>
            <w:pPr>
              <w:pStyle w:val="SmallNote"/>
            </w:pPr>
            <w:r>
              <w:rPr>
                <w:sz w:val="16"/>
              </w:rPr>
            </w:r>
            <w:r>
              <w:rPr>
                <w:sz w:val="16"/>
              </w:rPr>
              <w:t>26C</w:t>
            </w:r>
          </w:p>
        </w:tc>
        <w:tc>
          <w:tcPr>
            <w:tcW w:type="dxa" w:w="2523"/>
            <w:vAlign w:val="top"/>
          </w:tcPr>
          <w:p>
            <w:pPr>
              <w:pStyle w:val="SmallNote"/>
            </w:pPr>
            <w:r>
              <w:rPr>
                <w:sz w:val="16"/>
              </w:rPr>
            </w:r>
            <w:r>
              <w:rPr>
                <w:sz w:val="16"/>
              </w:rPr>
              <w:t>Oceans, coasts, islands and underwater worldgen</w:t>
            </w:r>
          </w:p>
        </w:tc>
        <w:tc>
          <w:tcPr>
            <w:tcW w:type="dxa" w:w="2523"/>
            <w:vAlign w:val="top"/>
          </w:tcPr>
          <w:p>
            <w:pPr>
              <w:pStyle w:val="SmallNote"/>
            </w:pPr>
            <w:r>
              <w:rPr>
                <w:sz w:val="16"/>
              </w:rPr>
            </w:r>
            <w:r>
              <w:rPr>
                <w:sz w:val="16"/>
              </w:rPr>
              <w:t>Documents 11/12/14; WLD lane</w:t>
            </w:r>
          </w:p>
        </w:tc>
        <w:tc>
          <w:tcPr>
            <w:tcW w:type="dxa" w:w="2523"/>
            <w:vAlign w:val="top"/>
          </w:tcPr>
          <w:p>
            <w:pPr>
              <w:pStyle w:val="SmallNote"/>
            </w:pPr>
            <w:r>
              <w:rPr>
                <w:sz w:val="16"/>
              </w:rPr>
            </w:r>
            <w:r>
              <w:rPr>
                <w:sz w:val="16"/>
              </w:rPr>
              <w:t>Adds optional world packages and seed/repair fixtures.</w:t>
            </w:r>
          </w:p>
        </w:tc>
      </w:tr>
      <w:tr>
        <w:trPr>
          <w:cantSplit/>
        </w:trPr>
        <w:tc>
          <w:tcPr>
            <w:tcW w:type="dxa" w:w="2523"/>
            <w:shd w:fill="EAF2F8"/>
            <w:vAlign w:val="top"/>
          </w:tcPr>
          <w:p>
            <w:pPr>
              <w:pStyle w:val="SmallNote"/>
            </w:pPr>
            <w:r>
              <w:rPr>
                <w:sz w:val="16"/>
              </w:rPr>
            </w:r>
            <w:r>
              <w:rPr>
                <w:sz w:val="16"/>
              </w:rPr>
              <w:t>26D</w:t>
            </w:r>
          </w:p>
        </w:tc>
        <w:tc>
          <w:tcPr>
            <w:tcW w:type="dxa" w:w="2523"/>
            <w:shd w:fill="EAF2F8"/>
            <w:vAlign w:val="top"/>
          </w:tcPr>
          <w:p>
            <w:pPr>
              <w:pStyle w:val="SmallNote"/>
            </w:pPr>
            <w:r>
              <w:rPr>
                <w:sz w:val="16"/>
              </w:rPr>
            </w:r>
            <w:r>
              <w:rPr>
                <w:sz w:val="16"/>
              </w:rPr>
              <w:t>Wind, waves, tides, currents and storms</w:t>
            </w:r>
          </w:p>
        </w:tc>
        <w:tc>
          <w:tcPr>
            <w:tcW w:type="dxa" w:w="2523"/>
            <w:shd w:fill="EAF2F8"/>
            <w:vAlign w:val="top"/>
          </w:tcPr>
          <w:p>
            <w:pPr>
              <w:pStyle w:val="SmallNote"/>
            </w:pPr>
            <w:r>
              <w:rPr>
                <w:sz w:val="16"/>
              </w:rPr>
            </w:r>
            <w:r>
              <w:rPr>
                <w:sz w:val="16"/>
              </w:rPr>
              <w:t>Documents 11/18; PERF/VAL lanes</w:t>
            </w:r>
          </w:p>
        </w:tc>
        <w:tc>
          <w:tcPr>
            <w:tcW w:type="dxa" w:w="2523"/>
            <w:shd w:fill="EAF2F8"/>
            <w:vAlign w:val="top"/>
          </w:tcPr>
          <w:p>
            <w:pPr>
              <w:pStyle w:val="SmallNote"/>
            </w:pPr>
            <w:r>
              <w:rPr>
                <w:sz w:val="16"/>
              </w:rPr>
            </w:r>
            <w:r>
              <w:rPr>
                <w:sz w:val="16"/>
              </w:rPr>
              <w:t>Adds dynamic profiles, LOD and performance evidence.</w:t>
            </w:r>
          </w:p>
        </w:tc>
      </w:tr>
      <w:tr>
        <w:trPr>
          <w:cantSplit/>
        </w:trPr>
        <w:tc>
          <w:tcPr>
            <w:tcW w:type="dxa" w:w="2523"/>
            <w:vAlign w:val="top"/>
          </w:tcPr>
          <w:p>
            <w:pPr>
              <w:pStyle w:val="SmallNote"/>
            </w:pPr>
            <w:r>
              <w:rPr>
                <w:sz w:val="16"/>
              </w:rPr>
            </w:r>
            <w:r>
              <w:rPr>
                <w:sz w:val="16"/>
              </w:rPr>
              <w:t>26E</w:t>
            </w:r>
          </w:p>
        </w:tc>
        <w:tc>
          <w:tcPr>
            <w:tcW w:type="dxa" w:w="2523"/>
            <w:vAlign w:val="top"/>
          </w:tcPr>
          <w:p>
            <w:pPr>
              <w:pStyle w:val="SmallNote"/>
            </w:pPr>
            <w:r>
              <w:rPr>
                <w:sz w:val="16"/>
              </w:rPr>
            </w:r>
            <w:r>
              <w:rPr>
                <w:sz w:val="16"/>
              </w:rPr>
              <w:t>Swimming, diving and underwater interaction</w:t>
            </w:r>
          </w:p>
        </w:tc>
        <w:tc>
          <w:tcPr>
            <w:tcW w:type="dxa" w:w="2523"/>
            <w:vAlign w:val="top"/>
          </w:tcPr>
          <w:p>
            <w:pPr>
              <w:pStyle w:val="SmallNote"/>
            </w:pPr>
            <w:r>
              <w:rPr>
                <w:sz w:val="16"/>
              </w:rPr>
            </w:r>
            <w:r>
              <w:rPr>
                <w:sz w:val="16"/>
              </w:rPr>
              <w:t>Documents 01/02/16/17/18</w:t>
            </w:r>
          </w:p>
        </w:tc>
        <w:tc>
          <w:tcPr>
            <w:tcW w:type="dxa" w:w="2523"/>
            <w:vAlign w:val="top"/>
          </w:tcPr>
          <w:p>
            <w:pPr>
              <w:pStyle w:val="SmallNote"/>
            </w:pPr>
            <w:r>
              <w:rPr>
                <w:sz w:val="16"/>
              </w:rPr>
            </w:r>
            <w:r>
              <w:rPr>
                <w:sz w:val="16"/>
              </w:rPr>
              <w:t>Adds player capabilities, controls, accessibility and hazards.</w:t>
            </w:r>
          </w:p>
        </w:tc>
      </w:tr>
      <w:tr>
        <w:trPr>
          <w:cantSplit/>
        </w:trPr>
        <w:tc>
          <w:tcPr>
            <w:tcW w:type="dxa" w:w="2523"/>
            <w:shd w:fill="EAF2F8"/>
            <w:vAlign w:val="top"/>
          </w:tcPr>
          <w:p>
            <w:pPr>
              <w:pStyle w:val="SmallNote"/>
            </w:pPr>
            <w:r>
              <w:rPr>
                <w:sz w:val="16"/>
              </w:rPr>
            </w:r>
            <w:r>
              <w:rPr>
                <w:sz w:val="16"/>
              </w:rPr>
              <w:t>26F</w:t>
            </w:r>
          </w:p>
        </w:tc>
        <w:tc>
          <w:tcPr>
            <w:tcW w:type="dxa" w:w="2523"/>
            <w:shd w:fill="EAF2F8"/>
            <w:vAlign w:val="top"/>
          </w:tcPr>
          <w:p>
            <w:pPr>
              <w:pStyle w:val="SmallNote"/>
            </w:pPr>
            <w:r>
              <w:rPr>
                <w:sz w:val="16"/>
              </w:rPr>
            </w:r>
            <w:r>
              <w:rPr>
                <w:sz w:val="16"/>
              </w:rPr>
              <w:t>Voxel vessel architecture and commissioning</w:t>
            </w:r>
          </w:p>
        </w:tc>
        <w:tc>
          <w:tcPr>
            <w:tcW w:type="dxa" w:w="2523"/>
            <w:shd w:fill="EAF2F8"/>
            <w:vAlign w:val="top"/>
          </w:tcPr>
          <w:p>
            <w:pPr>
              <w:pStyle w:val="SmallNote"/>
            </w:pPr>
            <w:r>
              <w:rPr>
                <w:sz w:val="16"/>
              </w:rPr>
            </w:r>
            <w:r>
              <w:rPr>
                <w:sz w:val="16"/>
              </w:rPr>
              <w:t>25B-25C; Documents 03/12/18</w:t>
            </w:r>
          </w:p>
        </w:tc>
        <w:tc>
          <w:tcPr>
            <w:tcW w:type="dxa" w:w="2523"/>
            <w:shd w:fill="EAF2F8"/>
            <w:vAlign w:val="top"/>
          </w:tcPr>
          <w:p>
            <w:pPr>
              <w:pStyle w:val="SmallNote"/>
            </w:pPr>
            <w:r>
              <w:rPr>
                <w:sz w:val="16"/>
              </w:rPr>
            </w:r>
            <w:r>
              <w:rPr>
                <w:sz w:val="16"/>
              </w:rPr>
              <w:t>Uses stable mobile-container and local/world-space identities.</w:t>
            </w:r>
          </w:p>
        </w:tc>
      </w:tr>
      <w:tr>
        <w:trPr>
          <w:cantSplit/>
        </w:trPr>
        <w:tc>
          <w:tcPr>
            <w:tcW w:type="dxa" w:w="2523"/>
            <w:vAlign w:val="top"/>
          </w:tcPr>
          <w:p>
            <w:pPr>
              <w:pStyle w:val="SmallNote"/>
            </w:pPr>
            <w:r>
              <w:rPr>
                <w:sz w:val="16"/>
              </w:rPr>
            </w:r>
            <w:r>
              <w:rPr>
                <w:sz w:val="16"/>
              </w:rPr>
              <w:t>26G</w:t>
            </w:r>
          </w:p>
        </w:tc>
        <w:tc>
          <w:tcPr>
            <w:tcW w:type="dxa" w:w="2523"/>
            <w:vAlign w:val="top"/>
          </w:tcPr>
          <w:p>
            <w:pPr>
              <w:pStyle w:val="SmallNote"/>
            </w:pPr>
            <w:r>
              <w:rPr>
                <w:sz w:val="16"/>
              </w:rPr>
            </w:r>
            <w:r>
              <w:rPr>
                <w:sz w:val="16"/>
              </w:rPr>
              <w:t>Movement, buoyancy, propulsion and navigation</w:t>
            </w:r>
          </w:p>
        </w:tc>
        <w:tc>
          <w:tcPr>
            <w:tcW w:type="dxa" w:w="2523"/>
            <w:vAlign w:val="top"/>
          </w:tcPr>
          <w:p>
            <w:pPr>
              <w:pStyle w:val="SmallNote"/>
            </w:pPr>
            <w:r>
              <w:rPr>
                <w:sz w:val="16"/>
              </w:rPr>
            </w:r>
            <w:r>
              <w:rPr>
                <w:sz w:val="16"/>
              </w:rPr>
              <w:t>Document 18; PERF/MP lanes</w:t>
            </w:r>
          </w:p>
        </w:tc>
        <w:tc>
          <w:tcPr>
            <w:tcW w:type="dxa" w:w="2523"/>
            <w:vAlign w:val="top"/>
          </w:tcPr>
          <w:p>
            <w:pPr>
              <w:pStyle w:val="SmallNote"/>
            </w:pPr>
            <w:r>
              <w:rPr>
                <w:sz w:val="16"/>
              </w:rPr>
            </w:r>
            <w:r>
              <w:rPr>
                <w:sz w:val="16"/>
              </w:rPr>
              <w:t>Defines authoritative physics and movement contracts.</w:t>
            </w:r>
          </w:p>
        </w:tc>
      </w:tr>
      <w:tr>
        <w:trPr>
          <w:cantSplit/>
        </w:trPr>
        <w:tc>
          <w:tcPr>
            <w:tcW w:type="dxa" w:w="2523"/>
            <w:shd w:fill="EAF2F8"/>
            <w:vAlign w:val="top"/>
          </w:tcPr>
          <w:p>
            <w:pPr>
              <w:pStyle w:val="SmallNote"/>
            </w:pPr>
            <w:r>
              <w:rPr>
                <w:sz w:val="16"/>
              </w:rPr>
            </w:r>
            <w:r>
              <w:rPr>
                <w:sz w:val="16"/>
              </w:rPr>
              <w:t>26H</w:t>
            </w:r>
          </w:p>
        </w:tc>
        <w:tc>
          <w:tcPr>
            <w:tcW w:type="dxa" w:w="2523"/>
            <w:shd w:fill="EAF2F8"/>
            <w:vAlign w:val="top"/>
          </w:tcPr>
          <w:p>
            <w:pPr>
              <w:pStyle w:val="SmallNote"/>
            </w:pPr>
            <w:r>
              <w:rPr>
                <w:sz w:val="16"/>
              </w:rPr>
            </w:r>
            <w:r>
              <w:rPr>
                <w:sz w:val="16"/>
              </w:rPr>
              <w:t>Shipwright construction, repair, refit and salvage</w:t>
            </w:r>
          </w:p>
        </w:tc>
        <w:tc>
          <w:tcPr>
            <w:tcW w:type="dxa" w:w="2523"/>
            <w:shd w:fill="EAF2F8"/>
            <w:vAlign w:val="top"/>
          </w:tcPr>
          <w:p>
            <w:pPr>
              <w:pStyle w:val="SmallNote"/>
            </w:pPr>
            <w:r>
              <w:rPr>
                <w:sz w:val="16"/>
              </w:rPr>
            </w:r>
            <w:r>
              <w:rPr>
                <w:sz w:val="16"/>
              </w:rPr>
              <w:t>Documents 03-06/12; 25J</w:t>
            </w:r>
          </w:p>
        </w:tc>
        <w:tc>
          <w:tcPr>
            <w:tcW w:type="dxa" w:w="2523"/>
            <w:shd w:fill="EAF2F8"/>
            <w:vAlign w:val="top"/>
          </w:tcPr>
          <w:p>
            <w:pPr>
              <w:pStyle w:val="SmallNote"/>
            </w:pPr>
            <w:r>
              <w:rPr>
                <w:sz w:val="16"/>
              </w:rPr>
            </w:r>
            <w:r>
              <w:rPr>
                <w:sz w:val="16"/>
              </w:rPr>
              <w:t>Adds physical chains, ownership and migration-safe refit state.</w:t>
            </w:r>
          </w:p>
        </w:tc>
      </w:tr>
      <w:tr>
        <w:trPr>
          <w:cantSplit/>
        </w:trPr>
        <w:tc>
          <w:tcPr>
            <w:tcW w:type="dxa" w:w="2523"/>
            <w:vAlign w:val="top"/>
          </w:tcPr>
          <w:p>
            <w:pPr>
              <w:pStyle w:val="SmallNote"/>
            </w:pPr>
            <w:r>
              <w:rPr>
                <w:sz w:val="16"/>
              </w:rPr>
            </w:r>
            <w:r>
              <w:rPr>
                <w:sz w:val="16"/>
              </w:rPr>
              <w:t>26I</w:t>
            </w:r>
          </w:p>
        </w:tc>
        <w:tc>
          <w:tcPr>
            <w:tcW w:type="dxa" w:w="2523"/>
            <w:vAlign w:val="top"/>
          </w:tcPr>
          <w:p>
            <w:pPr>
              <w:pStyle w:val="SmallNote"/>
            </w:pPr>
            <w:r>
              <w:rPr>
                <w:sz w:val="16"/>
              </w:rPr>
            </w:r>
            <w:r>
              <w:rPr>
                <w:sz w:val="16"/>
              </w:rPr>
              <w:t>Vessel Forge and blueprint authoring</w:t>
            </w:r>
          </w:p>
        </w:tc>
        <w:tc>
          <w:tcPr>
            <w:tcW w:type="dxa" w:w="2523"/>
            <w:vAlign w:val="top"/>
          </w:tcPr>
          <w:p>
            <w:pPr>
              <w:pStyle w:val="SmallNote"/>
            </w:pPr>
            <w:r>
              <w:rPr>
                <w:sz w:val="16"/>
              </w:rPr>
            </w:r>
            <w:r>
              <w:rPr>
                <w:sz w:val="16"/>
              </w:rPr>
              <w:t>25D, 25K, Forge 21-23</w:t>
            </w:r>
          </w:p>
        </w:tc>
        <w:tc>
          <w:tcPr>
            <w:tcW w:type="dxa" w:w="2523"/>
            <w:vAlign w:val="top"/>
          </w:tcPr>
          <w:p>
            <w:pPr>
              <w:pStyle w:val="SmallNote"/>
            </w:pPr>
            <w:r>
              <w:rPr>
                <w:sz w:val="16"/>
              </w:rPr>
            </w:r>
            <w:r>
              <w:rPr>
                <w:sz w:val="16"/>
              </w:rPr>
              <w:t>Adds player/official blueprint pack contracts.</w:t>
            </w:r>
          </w:p>
        </w:tc>
      </w:tr>
      <w:tr>
        <w:trPr>
          <w:cantSplit/>
        </w:trPr>
        <w:tc>
          <w:tcPr>
            <w:tcW w:type="dxa" w:w="2523"/>
            <w:shd w:fill="EAF2F8"/>
            <w:vAlign w:val="top"/>
          </w:tcPr>
          <w:p>
            <w:pPr>
              <w:pStyle w:val="SmallNote"/>
            </w:pPr>
            <w:r>
              <w:rPr>
                <w:sz w:val="16"/>
              </w:rPr>
            </w:r>
            <w:r>
              <w:rPr>
                <w:sz w:val="16"/>
              </w:rPr>
              <w:t>26J</w:t>
            </w:r>
          </w:p>
        </w:tc>
        <w:tc>
          <w:tcPr>
            <w:tcW w:type="dxa" w:w="2523"/>
            <w:shd w:fill="EAF2F8"/>
            <w:vAlign w:val="top"/>
          </w:tcPr>
          <w:p>
            <w:pPr>
              <w:pStyle w:val="SmallNote"/>
            </w:pPr>
            <w:r>
              <w:rPr>
                <w:sz w:val="16"/>
              </w:rPr>
            </w:r>
            <w:r>
              <w:rPr>
                <w:sz w:val="16"/>
              </w:rPr>
              <w:t>Ports, harbours, shipyards, crews and civilisation</w:t>
            </w:r>
          </w:p>
        </w:tc>
        <w:tc>
          <w:tcPr>
            <w:tcW w:type="dxa" w:w="2523"/>
            <w:shd w:fill="EAF2F8"/>
            <w:vAlign w:val="top"/>
          </w:tcPr>
          <w:p>
            <w:pPr>
              <w:pStyle w:val="SmallNote"/>
            </w:pPr>
            <w:r>
              <w:rPr>
                <w:sz w:val="16"/>
              </w:rPr>
            </w:r>
            <w:r>
              <w:rPr>
                <w:sz w:val="16"/>
              </w:rPr>
              <w:t>Documents 07/12/13</w:t>
            </w:r>
          </w:p>
        </w:tc>
        <w:tc>
          <w:tcPr>
            <w:tcW w:type="dxa" w:w="2523"/>
            <w:shd w:fill="EAF2F8"/>
            <w:vAlign w:val="top"/>
          </w:tcPr>
          <w:p>
            <w:pPr>
              <w:pStyle w:val="SmallNote"/>
            </w:pPr>
            <w:r>
              <w:rPr>
                <w:sz w:val="16"/>
              </w:rPr>
            </w:r>
            <w:r>
              <w:rPr>
                <w:sz w:val="16"/>
              </w:rPr>
              <w:t>Adds settlement, job, structure and permission extensions.</w:t>
            </w:r>
          </w:p>
        </w:tc>
      </w:tr>
      <w:tr>
        <w:trPr>
          <w:cantSplit/>
        </w:trPr>
        <w:tc>
          <w:tcPr>
            <w:tcW w:type="dxa" w:w="2523"/>
            <w:vAlign w:val="top"/>
          </w:tcPr>
          <w:p>
            <w:pPr>
              <w:pStyle w:val="SmallNote"/>
            </w:pPr>
            <w:r>
              <w:rPr>
                <w:sz w:val="16"/>
              </w:rPr>
            </w:r>
            <w:r>
              <w:rPr>
                <w:sz w:val="16"/>
              </w:rPr>
              <w:t>26K</w:t>
            </w:r>
          </w:p>
        </w:tc>
        <w:tc>
          <w:tcPr>
            <w:tcW w:type="dxa" w:w="2523"/>
            <w:vAlign w:val="top"/>
          </w:tcPr>
          <w:p>
            <w:pPr>
              <w:pStyle w:val="SmallNote"/>
            </w:pPr>
            <w:r>
              <w:rPr>
                <w:sz w:val="16"/>
              </w:rPr>
            </w:r>
            <w:r>
              <w:rPr>
                <w:sz w:val="16"/>
              </w:rPr>
              <w:t>Trade, fleets, piracy, navies and regional power</w:t>
            </w:r>
          </w:p>
        </w:tc>
        <w:tc>
          <w:tcPr>
            <w:tcW w:type="dxa" w:w="2523"/>
            <w:vAlign w:val="top"/>
          </w:tcPr>
          <w:p>
            <w:pPr>
              <w:pStyle w:val="SmallNote"/>
            </w:pPr>
            <w:r>
              <w:rPr>
                <w:sz w:val="16"/>
              </w:rPr>
            </w:r>
            <w:r>
              <w:rPr>
                <w:sz w:val="16"/>
              </w:rPr>
              <w:t>Documents 07/13/15</w:t>
            </w:r>
          </w:p>
        </w:tc>
        <w:tc>
          <w:tcPr>
            <w:tcW w:type="dxa" w:w="2523"/>
            <w:vAlign w:val="top"/>
          </w:tcPr>
          <w:p>
            <w:pPr>
              <w:pStyle w:val="SmallNote"/>
            </w:pPr>
            <w:r>
              <w:rPr>
                <w:sz w:val="16"/>
              </w:rPr>
            </w:r>
            <w:r>
              <w:rPr>
                <w:sz w:val="16"/>
              </w:rPr>
              <w:t>Adds fleet, route, cargo, faction and economy records.</w:t>
            </w:r>
          </w:p>
        </w:tc>
      </w:tr>
      <w:tr>
        <w:trPr>
          <w:cantSplit/>
        </w:trPr>
        <w:tc>
          <w:tcPr>
            <w:tcW w:type="dxa" w:w="2523"/>
            <w:shd w:fill="EAF2F8"/>
            <w:vAlign w:val="top"/>
          </w:tcPr>
          <w:p>
            <w:pPr>
              <w:pStyle w:val="SmallNote"/>
            </w:pPr>
            <w:r>
              <w:rPr>
                <w:sz w:val="16"/>
              </w:rPr>
            </w:r>
            <w:r>
              <w:rPr>
                <w:sz w:val="16"/>
              </w:rPr>
              <w:t>26L</w:t>
            </w:r>
          </w:p>
        </w:tc>
        <w:tc>
          <w:tcPr>
            <w:tcW w:type="dxa" w:w="2523"/>
            <w:shd w:fill="EAF2F8"/>
            <w:vAlign w:val="top"/>
          </w:tcPr>
          <w:p>
            <w:pPr>
              <w:pStyle w:val="SmallNote"/>
            </w:pPr>
            <w:r>
              <w:rPr>
                <w:sz w:val="16"/>
              </w:rPr>
            </w:r>
            <w:r>
              <w:rPr>
                <w:sz w:val="16"/>
              </w:rPr>
              <w:t>Naval combat, boarding, flooding, fire and siege</w:t>
            </w:r>
          </w:p>
        </w:tc>
        <w:tc>
          <w:tcPr>
            <w:tcW w:type="dxa" w:w="2523"/>
            <w:shd w:fill="EAF2F8"/>
            <w:vAlign w:val="top"/>
          </w:tcPr>
          <w:p>
            <w:pPr>
              <w:pStyle w:val="SmallNote"/>
            </w:pPr>
            <w:r>
              <w:rPr>
                <w:sz w:val="16"/>
              </w:rPr>
            </w:r>
            <w:r>
              <w:rPr>
                <w:sz w:val="16"/>
              </w:rPr>
              <w:t>Documents 16/18; SAVE/SIM/MP lanes</w:t>
            </w:r>
          </w:p>
        </w:tc>
        <w:tc>
          <w:tcPr>
            <w:tcW w:type="dxa" w:w="2523"/>
            <w:shd w:fill="EAF2F8"/>
            <w:vAlign w:val="top"/>
          </w:tcPr>
          <w:p>
            <w:pPr>
              <w:pStyle w:val="SmallNote"/>
            </w:pPr>
            <w:r>
              <w:rPr>
                <w:sz w:val="16"/>
              </w:rPr>
            </w:r>
            <w:r>
              <w:rPr>
                <w:sz w:val="16"/>
              </w:rPr>
              <w:t>Adds damage, authority, moving-interior and aftermath tests.</w:t>
            </w:r>
          </w:p>
        </w:tc>
      </w:tr>
      <w:tr>
        <w:trPr>
          <w:cantSplit/>
        </w:trPr>
        <w:tc>
          <w:tcPr>
            <w:tcW w:type="dxa" w:w="2523"/>
            <w:vAlign w:val="top"/>
          </w:tcPr>
          <w:p>
            <w:pPr>
              <w:pStyle w:val="SmallNote"/>
            </w:pPr>
            <w:r>
              <w:rPr>
                <w:sz w:val="16"/>
              </w:rPr>
            </w:r>
            <w:r>
              <w:rPr>
                <w:sz w:val="16"/>
              </w:rPr>
              <w:t>26M</w:t>
            </w:r>
          </w:p>
        </w:tc>
        <w:tc>
          <w:tcPr>
            <w:tcW w:type="dxa" w:w="2523"/>
            <w:vAlign w:val="top"/>
          </w:tcPr>
          <w:p>
            <w:pPr>
              <w:pStyle w:val="SmallNote"/>
            </w:pPr>
            <w:r>
              <w:rPr>
                <w:sz w:val="16"/>
              </w:rPr>
            </w:r>
            <w:r>
              <w:rPr>
                <w:sz w:val="16"/>
              </w:rPr>
              <w:t>Marine ecology, fishing, creatures, dungeons and bosses</w:t>
            </w:r>
          </w:p>
        </w:tc>
        <w:tc>
          <w:tcPr>
            <w:tcW w:type="dxa" w:w="2523"/>
            <w:vAlign w:val="top"/>
          </w:tcPr>
          <w:p>
            <w:pPr>
              <w:pStyle w:val="SmallNote"/>
            </w:pPr>
            <w:r>
              <w:rPr>
                <w:sz w:val="16"/>
              </w:rPr>
            </w:r>
            <w:r>
              <w:rPr>
                <w:sz w:val="16"/>
              </w:rPr>
              <w:t>Documents 10-12/15</w:t>
            </w:r>
          </w:p>
        </w:tc>
        <w:tc>
          <w:tcPr>
            <w:tcW w:type="dxa" w:w="2523"/>
            <w:vAlign w:val="top"/>
          </w:tcPr>
          <w:p>
            <w:pPr>
              <w:pStyle w:val="SmallNote"/>
            </w:pPr>
            <w:r>
              <w:rPr>
                <w:sz w:val="16"/>
              </w:rPr>
            </w:r>
            <w:r>
              <w:rPr>
                <w:sz w:val="16"/>
              </w:rPr>
              <w:t>Adds ecology, resource, encounter and reward packages.</w:t>
            </w:r>
          </w:p>
        </w:tc>
      </w:tr>
      <w:tr>
        <w:trPr>
          <w:cantSplit/>
        </w:trPr>
        <w:tc>
          <w:tcPr>
            <w:tcW w:type="dxa" w:w="2523"/>
            <w:shd w:fill="EAF2F8"/>
            <w:vAlign w:val="top"/>
          </w:tcPr>
          <w:p>
            <w:pPr>
              <w:pStyle w:val="SmallNote"/>
            </w:pPr>
            <w:r>
              <w:rPr>
                <w:sz w:val="16"/>
              </w:rPr>
            </w:r>
            <w:r>
              <w:rPr>
                <w:sz w:val="16"/>
              </w:rPr>
              <w:t>26N</w:t>
            </w:r>
          </w:p>
        </w:tc>
        <w:tc>
          <w:tcPr>
            <w:tcW w:type="dxa" w:w="2523"/>
            <w:shd w:fill="EAF2F8"/>
            <w:vAlign w:val="top"/>
          </w:tcPr>
          <w:p>
            <w:pPr>
              <w:pStyle w:val="SmallNote"/>
            </w:pPr>
            <w:r>
              <w:rPr>
                <w:sz w:val="16"/>
              </w:rPr>
            </w:r>
            <w:r>
              <w:rPr>
                <w:sz w:val="16"/>
              </w:rPr>
              <w:t>Progression, registries, magic, automation, economy, quests/events</w:t>
            </w:r>
          </w:p>
        </w:tc>
        <w:tc>
          <w:tcPr>
            <w:tcW w:type="dxa" w:w="2523"/>
            <w:shd w:fill="EAF2F8"/>
            <w:vAlign w:val="top"/>
          </w:tcPr>
          <w:p>
            <w:pPr>
              <w:pStyle w:val="SmallNote"/>
            </w:pPr>
            <w:r>
              <w:rPr>
                <w:sz w:val="16"/>
              </w:rPr>
            </w:r>
            <w:r>
              <w:rPr>
                <w:sz w:val="16"/>
              </w:rPr>
              <w:t>Documents 02-09/15; DATA lane</w:t>
            </w:r>
          </w:p>
        </w:tc>
        <w:tc>
          <w:tcPr>
            <w:tcW w:type="dxa" w:w="2523"/>
            <w:shd w:fill="EAF2F8"/>
            <w:vAlign w:val="top"/>
          </w:tcPr>
          <w:p>
            <w:pPr>
              <w:pStyle w:val="SmallNote"/>
            </w:pPr>
            <w:r>
              <w:rPr>
                <w:sz w:val="16"/>
              </w:rPr>
            </w:r>
            <w:r>
              <w:rPr>
                <w:sz w:val="16"/>
              </w:rPr>
              <w:t>Canonical physical and gameplay registry handoff.</w:t>
            </w:r>
          </w:p>
        </w:tc>
      </w:tr>
      <w:tr>
        <w:trPr>
          <w:cantSplit/>
        </w:trPr>
        <w:tc>
          <w:tcPr>
            <w:tcW w:type="dxa" w:w="2523"/>
            <w:vAlign w:val="top"/>
          </w:tcPr>
          <w:p>
            <w:pPr>
              <w:pStyle w:val="SmallNote"/>
            </w:pPr>
            <w:r>
              <w:rPr>
                <w:sz w:val="16"/>
              </w:rPr>
            </w:r>
            <w:r>
              <w:rPr>
                <w:sz w:val="16"/>
              </w:rPr>
              <w:t>26O</w:t>
            </w:r>
          </w:p>
        </w:tc>
        <w:tc>
          <w:tcPr>
            <w:tcW w:type="dxa" w:w="2523"/>
            <w:vAlign w:val="top"/>
          </w:tcPr>
          <w:p>
            <w:pPr>
              <w:pStyle w:val="SmallNote"/>
            </w:pPr>
            <w:r>
              <w:rPr>
                <w:sz w:val="16"/>
              </w:rPr>
            </w:r>
            <w:r>
              <w:rPr>
                <w:sz w:val="16"/>
              </w:rPr>
              <w:t>UI/UX, multiplayer, technical plan, performance, QA and integration</w:t>
            </w:r>
          </w:p>
        </w:tc>
        <w:tc>
          <w:tcPr>
            <w:tcW w:type="dxa" w:w="2523"/>
            <w:vAlign w:val="top"/>
          </w:tcPr>
          <w:p>
            <w:pPr>
              <w:pStyle w:val="SmallNote"/>
            </w:pPr>
            <w:r>
              <w:rPr>
                <w:sz w:val="16"/>
              </w:rPr>
            </w:r>
            <w:r>
              <w:rPr>
                <w:sz w:val="16"/>
              </w:rPr>
              <w:t>Documents 17-18; 25E/25L</w:t>
            </w:r>
          </w:p>
        </w:tc>
        <w:tc>
          <w:tcPr>
            <w:tcW w:type="dxa" w:w="2523"/>
            <w:vAlign w:val="top"/>
          </w:tcPr>
          <w:p>
            <w:pPr>
              <w:pStyle w:val="SmallNote"/>
            </w:pPr>
            <w:r>
              <w:rPr>
                <w:sz w:val="16"/>
              </w:rPr>
            </w:r>
            <w:r>
              <w:rPr>
                <w:sz w:val="16"/>
              </w:rPr>
              <w:t>Required sufficient-lock evidence and final downstream amendment map.</w:t>
            </w:r>
          </w:p>
        </w:tc>
      </w:tr>
    </w:tbl>
    <w:p>
      <w:pPr>
        <w:spacing w:after="40"/>
      </w:pPr>
    </w:p>
    <w:p>
      <w:pPr>
        <w:pStyle w:val="Heading2"/>
        <w:keepNext/>
      </w:pPr>
      <w:r>
        <w:t>11.1 Sufficient-lock recommendation</w:t>
      </w:r>
    </w:p>
    <w:p>
      <w:pPr>
        <w:pStyle w:val="BodyText"/>
      </w:pPr>
      <w:r>
        <w:t>For the final 25L revision, a selected Set 26 package is sufficiently locked when:</w:t>
      </w:r>
    </w:p>
    <w:p>
      <w:pPr>
        <w:pStyle w:val="ListBullet"/>
      </w:pPr>
      <w:r>
        <w:t>its scope and owner are approved;</w:t>
      </w:r>
    </w:p>
    <w:p>
      <w:pPr>
        <w:pStyle w:val="ListBullet"/>
      </w:pPr>
      <w:r>
        <w:t>required identities and extension schemas are registered;</w:t>
      </w:r>
    </w:p>
    <w:p>
      <w:pPr>
        <w:pStyle w:val="ListBullet"/>
      </w:pPr>
      <w:r>
        <w:t>physical inputs/outputs and downstream documents are mapped;</w:t>
      </w:r>
    </w:p>
    <w:p>
      <w:pPr>
        <w:pStyle w:val="ListBullet"/>
      </w:pPr>
      <w:r>
        <w:t>pack dependencies and safe absence/removal behaviour are defined;</w:t>
      </w:r>
    </w:p>
    <w:p>
      <w:pPr>
        <w:pStyle w:val="ListBullet"/>
      </w:pPr>
      <w:r>
        <w:t>save, migration, authority, LOD and validation obligations are specified;</w:t>
      </w:r>
    </w:p>
    <w:p>
      <w:pPr>
        <w:pStyle w:val="ListBullet"/>
      </w:pPr>
      <w:r>
        <w:t>blocker-level technical risks have evidence, an approved redesign or explicit exclusion;</w:t>
      </w:r>
    </w:p>
    <w:p>
      <w:pPr>
        <w:pStyle w:val="ListBullet"/>
      </w:pPr>
      <w:r>
        <w:t>no detailed maritime field is duplicated inside Set 25.</w:t>
      </w:r>
    </w:p>
    <w:p>
      <w:pPr>
        <w:pStyle w:val="BodyText"/>
      </w:pPr>
      <w:r>
        <w:t>Set 26 does not need every final asset or balanced number before the closure audit, but it must be specific enough that no required amendment, registry, migration or technical obligation remains hidden.</w:t>
      </w:r>
    </w:p>
    <w:p>
      <w:pPr>
        <w:pStyle w:val="Heading1"/>
        <w:keepNext/>
      </w:pPr>
      <w:r>
        <w:t>12. Current Contradictions, Gaps and Blocker Register</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ID</w:t>
            </w:r>
          </w:p>
        </w:tc>
        <w:tc>
          <w:tcPr>
            <w:tcW w:type="dxa" w:w="2523"/>
            <w:shd w:fill="1F4E78"/>
            <w:vAlign w:val="center"/>
          </w:tcPr>
          <w:p>
            <w:r>
              <w:rPr>
                <w:b/>
                <w:color w:val="FFFFFF"/>
                <w:sz w:val="17"/>
              </w:rPr>
            </w:r>
            <w:r>
              <w:rPr>
                <w:b/>
                <w:color w:val="FFFFFF"/>
                <w:sz w:val="17"/>
              </w:rPr>
              <w:t>Gap</w:t>
            </w:r>
          </w:p>
        </w:tc>
        <w:tc>
          <w:tcPr>
            <w:tcW w:type="dxa" w:w="2523"/>
            <w:shd w:fill="1F4E78"/>
            <w:vAlign w:val="center"/>
          </w:tcPr>
          <w:p>
            <w:r>
              <w:rPr>
                <w:b/>
                <w:color w:val="FFFFFF"/>
                <w:sz w:val="17"/>
              </w:rPr>
            </w:r>
            <w:r>
              <w:rPr>
                <w:b/>
                <w:color w:val="FFFFFF"/>
                <w:sz w:val="17"/>
              </w:rPr>
              <w:t>Severity</w:t>
            </w:r>
          </w:p>
        </w:tc>
        <w:tc>
          <w:tcPr>
            <w:tcW w:type="dxa" w:w="2523"/>
            <w:shd w:fill="1F4E78"/>
            <w:vAlign w:val="center"/>
          </w:tcPr>
          <w:p>
            <w:r>
              <w:rPr>
                <w:b/>
                <w:color w:val="FFFFFF"/>
                <w:sz w:val="17"/>
              </w:rPr>
            </w:r>
            <w:r>
              <w:rPr>
                <w:b/>
                <w:color w:val="FFFFFF"/>
                <w:sz w:val="17"/>
              </w:rPr>
              <w:t>Clearing Condition</w:t>
            </w:r>
          </w:p>
        </w:tc>
      </w:tr>
      <w:tr>
        <w:trPr>
          <w:cantSplit/>
        </w:trPr>
        <w:tc>
          <w:tcPr>
            <w:tcW w:type="dxa" w:w="2523"/>
            <w:vAlign w:val="top"/>
          </w:tcPr>
          <w:p>
            <w:pPr>
              <w:pStyle w:val="SmallNote"/>
            </w:pPr>
            <w:r>
              <w:rPr>
                <w:sz w:val="16"/>
              </w:rPr>
            </w:r>
            <w:r>
              <w:rPr>
                <w:sz w:val="16"/>
              </w:rPr>
              <w:t>BLK-001</w:t>
            </w:r>
          </w:p>
        </w:tc>
        <w:tc>
          <w:tcPr>
            <w:tcW w:type="dxa" w:w="2523"/>
            <w:vAlign w:val="top"/>
          </w:tcPr>
          <w:p>
            <w:pPr>
              <w:pStyle w:val="SmallNote"/>
            </w:pPr>
            <w:r>
              <w:rPr>
                <w:sz w:val="16"/>
              </w:rPr>
            </w:r>
            <w:r>
              <w:rPr>
                <w:sz w:val="16"/>
              </w:rPr>
              <w:t>Document 18 remains Unreal/POC-based</w:t>
            </w:r>
          </w:p>
        </w:tc>
        <w:tc>
          <w:tcPr>
            <w:tcW w:type="dxa" w:w="2523"/>
            <w:vAlign w:val="top"/>
          </w:tcPr>
          <w:p>
            <w:pPr>
              <w:pStyle w:val="SmallNote"/>
            </w:pPr>
            <w:r>
              <w:rPr>
                <w:sz w:val="16"/>
              </w:rPr>
            </w:r>
            <w:r>
              <w:rPr>
                <w:sz w:val="16"/>
              </w:rPr>
              <w:t>Blocker</w:t>
            </w:r>
          </w:p>
        </w:tc>
        <w:tc>
          <w:tcPr>
            <w:tcW w:type="dxa" w:w="2523"/>
            <w:vAlign w:val="top"/>
          </w:tcPr>
          <w:p>
            <w:pPr>
              <w:pStyle w:val="SmallNote"/>
            </w:pPr>
            <w:r>
              <w:rPr>
                <w:sz w:val="16"/>
              </w:rPr>
            </w:r>
            <w:r>
              <w:rPr>
                <w:sz w:val="16"/>
              </w:rPr>
              <w:t>Complete read-only project audit, then approve Document 18 v1.0 for Godot/Summer Engine.</w:t>
            </w:r>
          </w:p>
        </w:tc>
      </w:tr>
      <w:tr>
        <w:trPr>
          <w:cantSplit/>
        </w:trPr>
        <w:tc>
          <w:tcPr>
            <w:tcW w:type="dxa" w:w="2523"/>
            <w:shd w:fill="EAF2F8"/>
            <w:vAlign w:val="top"/>
          </w:tcPr>
          <w:p>
            <w:pPr>
              <w:pStyle w:val="SmallNote"/>
            </w:pPr>
            <w:r>
              <w:rPr>
                <w:sz w:val="16"/>
              </w:rPr>
            </w:r>
            <w:r>
              <w:rPr>
                <w:sz w:val="16"/>
              </w:rPr>
              <w:t>BLK-002</w:t>
            </w:r>
          </w:p>
        </w:tc>
        <w:tc>
          <w:tcPr>
            <w:tcW w:type="dxa" w:w="2523"/>
            <w:shd w:fill="EAF2F8"/>
            <w:vAlign w:val="top"/>
          </w:tcPr>
          <w:p>
            <w:pPr>
              <w:pStyle w:val="SmallNote"/>
            </w:pPr>
            <w:r>
              <w:rPr>
                <w:sz w:val="16"/>
              </w:rPr>
            </w:r>
            <w:r>
              <w:rPr>
                <w:sz w:val="16"/>
              </w:rPr>
              <w:t>Documents 00-17 still contain active POC assumptions</w:t>
            </w:r>
          </w:p>
        </w:tc>
        <w:tc>
          <w:tcPr>
            <w:tcW w:type="dxa" w:w="2523"/>
            <w:shd w:fill="EAF2F8"/>
            <w:vAlign w:val="top"/>
          </w:tcPr>
          <w:p>
            <w:pPr>
              <w:pStyle w:val="SmallNote"/>
            </w:pPr>
            <w:r>
              <w:rPr>
                <w:sz w:val="16"/>
              </w:rPr>
            </w:r>
            <w:r>
              <w:rPr>
                <w:sz w:val="16"/>
              </w:rPr>
              <w:t>Blocker for broad implementation</w:t>
            </w:r>
          </w:p>
        </w:tc>
        <w:tc>
          <w:tcPr>
            <w:tcW w:type="dxa" w:w="2523"/>
            <w:shd w:fill="EAF2F8"/>
            <w:vAlign w:val="top"/>
          </w:tcPr>
          <w:p>
            <w:pPr>
              <w:pStyle w:val="SmallNote"/>
            </w:pPr>
            <w:r>
              <w:rPr>
                <w:sz w:val="16"/>
              </w:rPr>
            </w:r>
            <w:r>
              <w:rPr>
                <w:sz w:val="16"/>
              </w:rPr>
              <w:t>Complete replacement/revision programme and publish supersession map.</w:t>
            </w:r>
          </w:p>
        </w:tc>
      </w:tr>
      <w:tr>
        <w:trPr>
          <w:cantSplit/>
        </w:trPr>
        <w:tc>
          <w:tcPr>
            <w:tcW w:type="dxa" w:w="2523"/>
            <w:vAlign w:val="top"/>
          </w:tcPr>
          <w:p>
            <w:pPr>
              <w:pStyle w:val="SmallNote"/>
            </w:pPr>
            <w:r>
              <w:rPr>
                <w:sz w:val="16"/>
              </w:rPr>
            </w:r>
            <w:r>
              <w:rPr>
                <w:sz w:val="16"/>
              </w:rPr>
              <w:t>BLK-003</w:t>
            </w:r>
          </w:p>
        </w:tc>
        <w:tc>
          <w:tcPr>
            <w:tcW w:type="dxa" w:w="2523"/>
            <w:vAlign w:val="top"/>
          </w:tcPr>
          <w:p>
            <w:pPr>
              <w:pStyle w:val="SmallNote"/>
            </w:pPr>
            <w:r>
              <w:rPr>
                <w:sz w:val="16"/>
              </w:rPr>
            </w:r>
            <w:r>
              <w:rPr>
                <w:sz w:val="16"/>
              </w:rPr>
              <w:t>POC retirement is policy only</w:t>
            </w:r>
          </w:p>
        </w:tc>
        <w:tc>
          <w:tcPr>
            <w:tcW w:type="dxa" w:w="2523"/>
            <w:vAlign w:val="top"/>
          </w:tcPr>
          <w:p>
            <w:pPr>
              <w:pStyle w:val="SmallNote"/>
            </w:pPr>
            <w:r>
              <w:rPr>
                <w:sz w:val="16"/>
              </w:rPr>
            </w:r>
            <w:r>
              <w:rPr>
                <w:sz w:val="16"/>
              </w:rPr>
              <w:t>Blocker for shipping manifests</w:t>
            </w:r>
          </w:p>
        </w:tc>
        <w:tc>
          <w:tcPr>
            <w:tcW w:type="dxa" w:w="2523"/>
            <w:vAlign w:val="top"/>
          </w:tcPr>
          <w:p>
            <w:pPr>
              <w:pStyle w:val="SmallNote"/>
            </w:pPr>
            <w:r>
              <w:rPr>
                <w:sz w:val="16"/>
              </w:rPr>
            </w:r>
            <w:r>
              <w:rPr>
                <w:sz w:val="16"/>
              </w:rPr>
              <w:t>Inventory and isolate legacy IDs, scenes, assets, literals, saves and tests; add leakage validator.</w:t>
            </w:r>
          </w:p>
        </w:tc>
      </w:tr>
      <w:tr>
        <w:trPr>
          <w:cantSplit/>
        </w:trPr>
        <w:tc>
          <w:tcPr>
            <w:tcW w:type="dxa" w:w="2523"/>
            <w:shd w:fill="EAF2F8"/>
            <w:vAlign w:val="top"/>
          </w:tcPr>
          <w:p>
            <w:pPr>
              <w:pStyle w:val="SmallNote"/>
            </w:pPr>
            <w:r>
              <w:rPr>
                <w:sz w:val="16"/>
              </w:rPr>
            </w:r>
            <w:r>
              <w:rPr>
                <w:sz w:val="16"/>
              </w:rPr>
              <w:t>BLK-004</w:t>
            </w:r>
          </w:p>
        </w:tc>
        <w:tc>
          <w:tcPr>
            <w:tcW w:type="dxa" w:w="2523"/>
            <w:shd w:fill="EAF2F8"/>
            <w:vAlign w:val="top"/>
          </w:tcPr>
          <w:p>
            <w:pPr>
              <w:pStyle w:val="SmallNote"/>
            </w:pPr>
            <w:r>
              <w:rPr>
                <w:sz w:val="16"/>
              </w:rPr>
            </w:r>
            <w:r>
              <w:rPr>
                <w:sz w:val="16"/>
              </w:rPr>
              <w:t>Registry kernel is specified but not implemented</w:t>
            </w:r>
          </w:p>
        </w:tc>
        <w:tc>
          <w:tcPr>
            <w:tcW w:type="dxa" w:w="2523"/>
            <w:shd w:fill="EAF2F8"/>
            <w:vAlign w:val="top"/>
          </w:tcPr>
          <w:p>
            <w:pPr>
              <w:pStyle w:val="SmallNote"/>
            </w:pPr>
            <w:r>
              <w:rPr>
                <w:sz w:val="16"/>
              </w:rPr>
            </w:r>
            <w:r>
              <w:rPr>
                <w:sz w:val="16"/>
              </w:rPr>
              <w:t>Blocker for content conversion</w:t>
            </w:r>
          </w:p>
        </w:tc>
        <w:tc>
          <w:tcPr>
            <w:tcW w:type="dxa" w:w="2523"/>
            <w:shd w:fill="EAF2F8"/>
            <w:vAlign w:val="top"/>
          </w:tcPr>
          <w:p>
            <w:pPr>
              <w:pStyle w:val="SmallNote"/>
            </w:pPr>
            <w:r>
              <w:rPr>
                <w:sz w:val="16"/>
              </w:rPr>
            </w:r>
            <w:r>
              <w:rPr>
                <w:sz w:val="16"/>
              </w:rPr>
              <w:t>Implement representative definition envelope, schema registry, ID resolver and graph.</w:t>
            </w:r>
          </w:p>
        </w:tc>
      </w:tr>
      <w:tr>
        <w:trPr>
          <w:cantSplit/>
        </w:trPr>
        <w:tc>
          <w:tcPr>
            <w:tcW w:type="dxa" w:w="2523"/>
            <w:vAlign w:val="top"/>
          </w:tcPr>
          <w:p>
            <w:pPr>
              <w:pStyle w:val="SmallNote"/>
            </w:pPr>
            <w:r>
              <w:rPr>
                <w:sz w:val="16"/>
              </w:rPr>
            </w:r>
            <w:r>
              <w:rPr>
                <w:sz w:val="16"/>
              </w:rPr>
              <w:t>BLK-005</w:t>
            </w:r>
          </w:p>
        </w:tc>
        <w:tc>
          <w:tcPr>
            <w:tcW w:type="dxa" w:w="2523"/>
            <w:vAlign w:val="top"/>
          </w:tcPr>
          <w:p>
            <w:pPr>
              <w:pStyle w:val="SmallNote"/>
            </w:pPr>
            <w:r>
              <w:rPr>
                <w:sz w:val="16"/>
              </w:rPr>
            </w:r>
            <w:r>
              <w:rPr>
                <w:sz w:val="16"/>
              </w:rPr>
              <w:t>Validation architecture has no executable tools or corpora</w:t>
            </w:r>
          </w:p>
        </w:tc>
        <w:tc>
          <w:tcPr>
            <w:tcW w:type="dxa" w:w="2523"/>
            <w:vAlign w:val="top"/>
          </w:tcPr>
          <w:p>
            <w:pPr>
              <w:pStyle w:val="SmallNote"/>
            </w:pPr>
            <w:r>
              <w:rPr>
                <w:sz w:val="16"/>
              </w:rPr>
            </w:r>
            <w:r>
              <w:rPr>
                <w:sz w:val="16"/>
              </w:rPr>
              <w:t>Blocker for Data Ready/Integrated claims</w:t>
            </w:r>
          </w:p>
        </w:tc>
        <w:tc>
          <w:tcPr>
            <w:tcW w:type="dxa" w:w="2523"/>
            <w:vAlign w:val="top"/>
          </w:tcPr>
          <w:p>
            <w:pPr>
              <w:pStyle w:val="SmallNote"/>
            </w:pPr>
            <w:r>
              <w:rPr>
                <w:sz w:val="16"/>
              </w:rPr>
            </w:r>
            <w:r>
              <w:rPr>
                <w:sz w:val="16"/>
              </w:rPr>
              <w:t>Build validator CLI/editor entry points, fixtures, seed runner and evidence bundle.</w:t>
            </w:r>
          </w:p>
        </w:tc>
      </w:tr>
      <w:tr>
        <w:trPr>
          <w:cantSplit/>
        </w:trPr>
        <w:tc>
          <w:tcPr>
            <w:tcW w:type="dxa" w:w="2523"/>
            <w:shd w:fill="EAF2F8"/>
            <w:vAlign w:val="top"/>
          </w:tcPr>
          <w:p>
            <w:pPr>
              <w:pStyle w:val="SmallNote"/>
            </w:pPr>
            <w:r>
              <w:rPr>
                <w:sz w:val="16"/>
              </w:rPr>
            </w:r>
            <w:r>
              <w:rPr>
                <w:sz w:val="16"/>
              </w:rPr>
              <w:t>BLK-006</w:t>
            </w:r>
          </w:p>
        </w:tc>
        <w:tc>
          <w:tcPr>
            <w:tcW w:type="dxa" w:w="2523"/>
            <w:shd w:fill="EAF2F8"/>
            <w:vAlign w:val="top"/>
          </w:tcPr>
          <w:p>
            <w:pPr>
              <w:pStyle w:val="SmallNote"/>
            </w:pPr>
            <w:r>
              <w:rPr>
                <w:sz w:val="16"/>
              </w:rPr>
            </w:r>
            <w:r>
              <w:rPr>
                <w:sz w:val="16"/>
              </w:rPr>
              <w:t>Block/item/chain catalogues are not executable registries</w:t>
            </w:r>
          </w:p>
        </w:tc>
        <w:tc>
          <w:tcPr>
            <w:tcW w:type="dxa" w:w="2523"/>
            <w:shd w:fill="EAF2F8"/>
            <w:vAlign w:val="top"/>
          </w:tcPr>
          <w:p>
            <w:pPr>
              <w:pStyle w:val="SmallNote"/>
            </w:pPr>
            <w:r>
              <w:rPr>
                <w:sz w:val="16"/>
              </w:rPr>
            </w:r>
            <w:r>
              <w:rPr>
                <w:sz w:val="16"/>
              </w:rPr>
              <w:t>Blocker for physical gameplay</w:t>
            </w:r>
          </w:p>
        </w:tc>
        <w:tc>
          <w:tcPr>
            <w:tcW w:type="dxa" w:w="2523"/>
            <w:shd w:fill="EAF2F8"/>
            <w:vAlign w:val="top"/>
          </w:tcPr>
          <w:p>
            <w:pPr>
              <w:pStyle w:val="SmallNote"/>
            </w:pPr>
            <w:r>
              <w:rPr>
                <w:sz w:val="16"/>
              </w:rPr>
            </w:r>
            <w:r>
              <w:rPr>
                <w:sz w:val="16"/>
              </w:rPr>
              <w:t>Replace Documents 03-06 and compile representative data before bulk conversion.</w:t>
            </w:r>
          </w:p>
        </w:tc>
      </w:tr>
      <w:tr>
        <w:trPr>
          <w:cantSplit/>
        </w:trPr>
        <w:tc>
          <w:tcPr>
            <w:tcW w:type="dxa" w:w="2523"/>
            <w:vAlign w:val="top"/>
          </w:tcPr>
          <w:p>
            <w:pPr>
              <w:pStyle w:val="SmallNote"/>
            </w:pPr>
            <w:r>
              <w:rPr>
                <w:sz w:val="16"/>
              </w:rPr>
            </w:r>
            <w:r>
              <w:rPr>
                <w:sz w:val="16"/>
              </w:rPr>
              <w:t>BLK-007</w:t>
            </w:r>
          </w:p>
        </w:tc>
        <w:tc>
          <w:tcPr>
            <w:tcW w:type="dxa" w:w="2523"/>
            <w:vAlign w:val="top"/>
          </w:tcPr>
          <w:p>
            <w:pPr>
              <w:pStyle w:val="SmallNote"/>
            </w:pPr>
            <w:r>
              <w:rPr>
                <w:sz w:val="16"/>
              </w:rPr>
            </w:r>
            <w:r>
              <w:rPr>
                <w:sz w:val="16"/>
              </w:rPr>
              <w:t>World generation production contract is not implemented</w:t>
            </w:r>
          </w:p>
        </w:tc>
        <w:tc>
          <w:tcPr>
            <w:tcW w:type="dxa" w:w="2523"/>
            <w:vAlign w:val="top"/>
          </w:tcPr>
          <w:p>
            <w:pPr>
              <w:pStyle w:val="SmallNote"/>
            </w:pPr>
            <w:r>
              <w:rPr>
                <w:sz w:val="16"/>
              </w:rPr>
            </w:r>
            <w:r>
              <w:rPr>
                <w:sz w:val="16"/>
              </w:rPr>
              <w:t>Blocker for production worlds</w:t>
            </w:r>
          </w:p>
        </w:tc>
        <w:tc>
          <w:tcPr>
            <w:tcW w:type="dxa" w:w="2523"/>
            <w:vAlign w:val="top"/>
          </w:tcPr>
          <w:p>
            <w:pPr>
              <w:pStyle w:val="SmallNote"/>
            </w:pPr>
            <w:r>
              <w:rPr>
                <w:sz w:val="16"/>
              </w:rPr>
            </w:r>
            <w:r>
              <w:rPr>
                <w:sz w:val="16"/>
              </w:rPr>
              <w:t>Replace Document 11; implement named sub-seeds, graph assembly, repair and explored-world stability.</w:t>
            </w:r>
          </w:p>
        </w:tc>
      </w:tr>
      <w:tr>
        <w:trPr>
          <w:cantSplit/>
        </w:trPr>
        <w:tc>
          <w:tcPr>
            <w:tcW w:type="dxa" w:w="2523"/>
            <w:shd w:fill="EAF2F8"/>
            <w:vAlign w:val="top"/>
          </w:tcPr>
          <w:p>
            <w:pPr>
              <w:pStyle w:val="SmallNote"/>
            </w:pPr>
            <w:r>
              <w:rPr>
                <w:sz w:val="16"/>
              </w:rPr>
            </w:r>
            <w:r>
              <w:rPr>
                <w:sz w:val="16"/>
              </w:rPr>
              <w:t>BLK-008</w:t>
            </w:r>
          </w:p>
        </w:tc>
        <w:tc>
          <w:tcPr>
            <w:tcW w:type="dxa" w:w="2523"/>
            <w:shd w:fill="EAF2F8"/>
            <w:vAlign w:val="top"/>
          </w:tcPr>
          <w:p>
            <w:pPr>
              <w:pStyle w:val="SmallNote"/>
            </w:pPr>
            <w:r>
              <w:rPr>
                <w:sz w:val="16"/>
              </w:rPr>
            </w:r>
            <w:r>
              <w:rPr>
                <w:sz w:val="16"/>
              </w:rPr>
              <w:t>Numeric performance and simulation budgets are unmeasured</w:t>
            </w:r>
          </w:p>
        </w:tc>
        <w:tc>
          <w:tcPr>
            <w:tcW w:type="dxa" w:w="2523"/>
            <w:shd w:fill="EAF2F8"/>
            <w:vAlign w:val="top"/>
          </w:tcPr>
          <w:p>
            <w:pPr>
              <w:pStyle w:val="SmallNote"/>
            </w:pPr>
            <w:r>
              <w:rPr>
                <w:sz w:val="16"/>
              </w:rPr>
            </w:r>
            <w:r>
              <w:rPr>
                <w:sz w:val="16"/>
              </w:rPr>
              <w:t>Blocker for release admission</w:t>
            </w:r>
          </w:p>
        </w:tc>
        <w:tc>
          <w:tcPr>
            <w:tcW w:type="dxa" w:w="2523"/>
            <w:shd w:fill="EAF2F8"/>
            <w:vAlign w:val="top"/>
          </w:tcPr>
          <w:p>
            <w:pPr>
              <w:pStyle w:val="SmallNote"/>
            </w:pPr>
            <w:r>
              <w:rPr>
                <w:sz w:val="16"/>
              </w:rPr>
            </w:r>
            <w:r>
              <w:rPr>
                <w:sz w:val="16"/>
              </w:rPr>
              <w:t>Profile representative packaged scenarios and approve budgets in Document 18.</w:t>
            </w:r>
          </w:p>
        </w:tc>
      </w:tr>
      <w:tr>
        <w:trPr>
          <w:cantSplit/>
        </w:trPr>
        <w:tc>
          <w:tcPr>
            <w:tcW w:type="dxa" w:w="2523"/>
            <w:vAlign w:val="top"/>
          </w:tcPr>
          <w:p>
            <w:pPr>
              <w:pStyle w:val="SmallNote"/>
            </w:pPr>
            <w:r>
              <w:rPr>
                <w:sz w:val="16"/>
              </w:rPr>
            </w:r>
            <w:r>
              <w:rPr>
                <w:sz w:val="16"/>
              </w:rPr>
              <w:t>BLK-009</w:t>
            </w:r>
          </w:p>
        </w:tc>
        <w:tc>
          <w:tcPr>
            <w:tcW w:type="dxa" w:w="2523"/>
            <w:vAlign w:val="top"/>
          </w:tcPr>
          <w:p>
            <w:pPr>
              <w:pStyle w:val="SmallNote"/>
            </w:pPr>
            <w:r>
              <w:rPr>
                <w:sz w:val="16"/>
              </w:rPr>
            </w:r>
            <w:r>
              <w:rPr>
                <w:sz w:val="16"/>
              </w:rPr>
              <w:t>Asset packages have no approved source/export evidence</w:t>
            </w:r>
          </w:p>
        </w:tc>
        <w:tc>
          <w:tcPr>
            <w:tcW w:type="dxa" w:w="2523"/>
            <w:vAlign w:val="top"/>
          </w:tcPr>
          <w:p>
            <w:pPr>
              <w:pStyle w:val="SmallNote"/>
            </w:pPr>
            <w:r>
              <w:rPr>
                <w:sz w:val="16"/>
              </w:rPr>
            </w:r>
            <w:r>
              <w:rPr>
                <w:sz w:val="16"/>
              </w:rPr>
              <w:t>Blocker for Asset Ready</w:t>
            </w:r>
          </w:p>
        </w:tc>
        <w:tc>
          <w:tcPr>
            <w:tcW w:type="dxa" w:w="2523"/>
            <w:vAlign w:val="top"/>
          </w:tcPr>
          <w:p>
            <w:pPr>
              <w:pStyle w:val="SmallNote"/>
            </w:pPr>
            <w:r>
              <w:rPr>
                <w:sz w:val="16"/>
              </w:rPr>
            </w:r>
            <w:r>
              <w:rPr>
                <w:sz w:val="16"/>
              </w:rPr>
              <w:t>Create Forge/source manifests, provenance and representative runtime products.</w:t>
            </w:r>
          </w:p>
        </w:tc>
      </w:tr>
      <w:tr>
        <w:trPr>
          <w:cantSplit/>
        </w:trPr>
        <w:tc>
          <w:tcPr>
            <w:tcW w:type="dxa" w:w="2523"/>
            <w:shd w:fill="EAF2F8"/>
            <w:vAlign w:val="top"/>
          </w:tcPr>
          <w:p>
            <w:pPr>
              <w:pStyle w:val="SmallNote"/>
            </w:pPr>
            <w:r>
              <w:rPr>
                <w:sz w:val="16"/>
              </w:rPr>
            </w:r>
            <w:r>
              <w:rPr>
                <w:sz w:val="16"/>
              </w:rPr>
              <w:t>BLK-010</w:t>
            </w:r>
          </w:p>
        </w:tc>
        <w:tc>
          <w:tcPr>
            <w:tcW w:type="dxa" w:w="2523"/>
            <w:shd w:fill="EAF2F8"/>
            <w:vAlign w:val="top"/>
          </w:tcPr>
          <w:p>
            <w:pPr>
              <w:pStyle w:val="SmallNote"/>
            </w:pPr>
            <w:r>
              <w:rPr>
                <w:sz w:val="16"/>
              </w:rPr>
            </w:r>
            <w:r>
              <w:rPr>
                <w:sz w:val="16"/>
              </w:rPr>
              <w:t>Set 26 outputs are not fully admitted into this source set</w:t>
            </w:r>
          </w:p>
        </w:tc>
        <w:tc>
          <w:tcPr>
            <w:tcW w:type="dxa" w:w="2523"/>
            <w:shd w:fill="EAF2F8"/>
            <w:vAlign w:val="top"/>
          </w:tcPr>
          <w:p>
            <w:pPr>
              <w:pStyle w:val="SmallNote"/>
            </w:pPr>
            <w:r>
              <w:rPr>
                <w:sz w:val="16"/>
              </w:rPr>
            </w:r>
            <w:r>
              <w:rPr>
                <w:sz w:val="16"/>
              </w:rPr>
              <w:t>Blocker for final Set 25 integration closure only</w:t>
            </w:r>
          </w:p>
        </w:tc>
        <w:tc>
          <w:tcPr>
            <w:tcW w:type="dxa" w:w="2523"/>
            <w:shd w:fill="EAF2F8"/>
            <w:vAlign w:val="top"/>
          </w:tcPr>
          <w:p>
            <w:pPr>
              <w:pStyle w:val="SmallNote"/>
            </w:pPr>
            <w:r>
              <w:rPr>
                <w:sz w:val="16"/>
              </w:rPr>
            </w:r>
            <w:r>
              <w:rPr>
                <w:sz w:val="16"/>
              </w:rPr>
              <w:t>Reach sufficient-lock threshold, approve downstream amendment map and clear blocker-level maritime debt.</w:t>
            </w:r>
          </w:p>
        </w:tc>
      </w:tr>
    </w:tbl>
    <w:p>
      <w:pPr>
        <w:spacing w:after="40"/>
      </w:pPr>
    </w:p>
    <w:p>
      <w:pPr>
        <w:pStyle w:val="BodyText"/>
      </w:pPr>
      <w:r>
        <w:t>The blockers do not prevent approval of this backlog. They determine which tasks can start and which status claims remain prohibited.</w:t>
      </w:r>
    </w:p>
    <w:p>
      <w:pPr>
        <w:pStyle w:val="Heading1"/>
        <w:keepNext/>
      </w:pPr>
      <w:r>
        <w:t>13. POC Retirement Execution Backlog</w:t>
      </w:r>
    </w:p>
    <w:p>
      <w:pPr>
        <w:pStyle w:val="BodyText"/>
      </w:pPr>
      <w:r>
        <w:t>The following retirement sequence is mandatory before a production shipping profile is trusted:</w:t>
      </w:r>
    </w:p>
    <w:p>
      <w:pPr>
        <w:pStyle w:val="BodyText"/>
        <w:ind w:left="317" w:hanging="259"/>
      </w:pPr>
      <w:r>
        <w:t>1. Inventory every POC identity, scene, script symbol, localisation key, seed branch, coordinate, asset, save fixture and test.</w:t>
      </w:r>
    </w:p>
    <w:p>
      <w:pPr>
        <w:pStyle w:val="BodyText"/>
        <w:ind w:left="317" w:hanging="259"/>
      </w:pPr>
      <w:r>
        <w:t>2. Classify each record as Retired Identity, Reusable Mechanic, Reusable Asset, Regression Fixture, Obsolete Implementation or Historical Documentation.</w:t>
      </w:r>
    </w:p>
    <w:p>
      <w:pPr>
        <w:pStyle w:val="BodyText"/>
        <w:ind w:left="317" w:hanging="259"/>
      </w:pPr>
      <w:r>
        <w:t>3. Move regression-only material into the protected archive/test namespace and profile.</w:t>
      </w:r>
    </w:p>
    <w:p>
      <w:pPr>
        <w:pStyle w:val="BodyText"/>
        <w:ind w:left="317" w:hanging="259"/>
      </w:pPr>
      <w:r>
        <w:t>4. Rename and rebind reusable generic assets/mechanics without aliasing retired content directly into production identities.</w:t>
      </w:r>
    </w:p>
    <w:p>
      <w:pPr>
        <w:pStyle w:val="BodyText"/>
        <w:ind w:left="317" w:hanging="259"/>
      </w:pPr>
      <w:r>
        <w:t>5. Remove fixed Forest Hamlet, valley, named villagers, watchtower, goblin raid, fixed cave/ruin/camp and fixed portal assumptions from active sources.</w:t>
      </w:r>
    </w:p>
    <w:p>
      <w:pPr>
        <w:pStyle w:val="BodyText"/>
        <w:ind w:left="317" w:hanging="259"/>
      </w:pPr>
      <w:r>
        <w:t>6. Add POC leakage validation over documents, canonical data, generated registries, scenes, scripts, localisation, tests and manifests.</w:t>
      </w:r>
    </w:p>
    <w:p>
      <w:pPr>
        <w:pStyle w:val="BodyText"/>
        <w:ind w:left="317" w:hanging="259"/>
      </w:pPr>
      <w:r>
        <w:t>7. Produce a clean production build-profile report proving no shipping dependency on the archive pack.</w:t>
      </w:r>
    </w:p>
    <w:p>
      <w:pPr>
        <w:pStyle w:val="BodyText"/>
      </w:pPr>
      <w:r>
        <w:t>POC saves may remain regression fixtures. Normal production compatibility begins from the approved production baseline defined by 25A and the rewritten Document 18.</w:t>
      </w:r>
    </w:p>
    <w:p>
      <w:pPr>
        <w:pStyle w:val="Heading1"/>
        <w:keepNext/>
      </w:pPr>
      <w:r>
        <w:t>14. Production Documentation Revision Programme</w:t>
      </w:r>
    </w:p>
    <w:p>
      <w:pPr>
        <w:pStyle w:val="BodyText"/>
      </w:pPr>
      <w:r>
        <w:t>The documentation lane is part of production, not optional editorial cleanup. The current main documents contain executable design assumptions used by later code and content; leaving them contradictory would create duplicate authority.</w:t>
      </w:r>
    </w:p>
    <w:p>
      <w:pPr>
        <w:pStyle w:val="Heading2"/>
        <w:keepNext/>
      </w:pPr>
      <w:r>
        <w:t>14.1 Required order</w:t>
      </w:r>
    </w:p>
    <w:p>
      <w:pPr>
        <w:pStyle w:val="BodyText"/>
        <w:ind w:left="317" w:hanging="259"/>
      </w:pPr>
      <w:r>
        <w:t>1. Read-only repository and technical discovery.</w:t>
      </w:r>
    </w:p>
    <w:p>
      <w:pPr>
        <w:pStyle w:val="BodyText"/>
        <w:ind w:left="317" w:hanging="259"/>
      </w:pPr>
      <w:r>
        <w:t>2. Document 18 v1.0 rewrite for Godot/Summer Engine.</w:t>
      </w:r>
    </w:p>
    <w:p>
      <w:pPr>
        <w:pStyle w:val="BodyText"/>
        <w:ind w:left="317" w:hanging="259"/>
      </w:pPr>
      <w:r>
        <w:t>3. Documents 00-02 revision pack.</w:t>
      </w:r>
    </w:p>
    <w:p>
      <w:pPr>
        <w:pStyle w:val="BodyText"/>
        <w:ind w:left="317" w:hanging="259"/>
      </w:pPr>
      <w:r>
        <w:t>4. Document 03 replacement.</w:t>
      </w:r>
    </w:p>
    <w:p>
      <w:pPr>
        <w:pStyle w:val="BodyText"/>
        <w:ind w:left="317" w:hanging="259"/>
      </w:pPr>
      <w:r>
        <w:t>5. Document 04 replacement.</w:t>
      </w:r>
    </w:p>
    <w:p>
      <w:pPr>
        <w:pStyle w:val="BodyText"/>
        <w:ind w:left="317" w:hanging="259"/>
      </w:pPr>
      <w:r>
        <w:t>6. Document 06 replacement.</w:t>
      </w:r>
    </w:p>
    <w:p>
      <w:pPr>
        <w:pStyle w:val="BodyText"/>
        <w:ind w:left="317" w:hanging="259"/>
      </w:pPr>
      <w:r>
        <w:t>7. Document 05 replacement.</w:t>
      </w:r>
    </w:p>
    <w:p>
      <w:pPr>
        <w:pStyle w:val="BodyText"/>
        <w:ind w:left="317" w:hanging="259"/>
      </w:pPr>
      <w:r>
        <w:t>8. Document 11 replacement.</w:t>
      </w:r>
    </w:p>
    <w:p>
      <w:pPr>
        <w:pStyle w:val="BodyText"/>
        <w:ind w:left="317" w:hanging="259"/>
      </w:pPr>
      <w:r>
        <w:t>9. Documents 07-10 revision pack.</w:t>
      </w:r>
    </w:p>
    <w:p>
      <w:pPr>
        <w:pStyle w:val="BodyText"/>
        <w:ind w:left="317" w:hanging="259"/>
      </w:pPr>
      <w:r>
        <w:t>10. Documents 12-17 revision pack.</w:t>
      </w:r>
    </w:p>
    <w:p>
      <w:pPr>
        <w:pStyle w:val="BodyText"/>
        <w:ind w:left="317" w:hanging="259"/>
      </w:pPr>
      <w:r>
        <w:t>11. Forge and settlement amendment maps.</w:t>
      </w:r>
    </w:p>
    <w:p>
      <w:pPr>
        <w:pStyle w:val="BodyText"/>
        <w:ind w:left="317" w:hanging="259"/>
      </w:pPr>
      <w:r>
        <w:t>12. Set 26 downstream amendment map when sufficiently locked.</w:t>
      </w:r>
    </w:p>
    <w:p>
      <w:pPr>
        <w:pStyle w:val="BodyText"/>
        <w:ind w:left="317" w:hanging="259"/>
      </w:pPr>
      <w:r>
        <w:t>13. Final source-of-truth audit and 25A/25L closure revisions.</w:t>
      </w:r>
    </w:p>
    <w:p>
      <w:pPr>
        <w:pStyle w:val="BodyText"/>
      </w:pPr>
      <w:r>
        <w:t>The order may overlap review work, but a downstream document cannot assume an upstream replacement has passed its gate.</w:t>
      </w:r>
    </w:p>
    <w:p>
      <w:pPr>
        <w:pStyle w:val="Heading1"/>
        <w:keepNext/>
      </w:pPr>
      <w:r>
        <w:t>15. Master Backlog Architecture</w:t>
      </w:r>
    </w:p>
    <w:p>
      <w:pPr>
        <w:pStyle w:val="BodyText"/>
      </w:pPr>
      <w:r>
        <w:t>The master backlog uses work packages rather than one enormous implementation prompt. Packages are organised by lanes and gates; each package decomposes into task cards after exact repository paths are known.</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Layer</w:t>
            </w:r>
          </w:p>
        </w:tc>
        <w:tc>
          <w:tcPr>
            <w:tcW w:type="dxa" w:w="3364"/>
            <w:shd w:fill="1F4E78"/>
            <w:vAlign w:val="center"/>
          </w:tcPr>
          <w:p>
            <w:r>
              <w:rPr>
                <w:b/>
                <w:color w:val="FFFFFF"/>
                <w:sz w:val="17"/>
              </w:rPr>
            </w:r>
            <w:r>
              <w:rPr>
                <w:b/>
                <w:color w:val="FFFFFF"/>
                <w:sz w:val="17"/>
              </w:rPr>
              <w:t>Purpose</w:t>
            </w:r>
          </w:p>
        </w:tc>
        <w:tc>
          <w:tcPr>
            <w:tcW w:type="dxa" w:w="3364"/>
            <w:shd w:fill="1F4E78"/>
            <w:vAlign w:val="center"/>
          </w:tcPr>
          <w:p>
            <w:r>
              <w:rPr>
                <w:b/>
                <w:color w:val="FFFFFF"/>
                <w:sz w:val="17"/>
              </w:rPr>
            </w:r>
            <w:r>
              <w:rPr>
                <w:b/>
                <w:color w:val="FFFFFF"/>
                <w:sz w:val="17"/>
              </w:rPr>
              <w:t>Example</w:t>
            </w:r>
          </w:p>
        </w:tc>
      </w:tr>
      <w:tr>
        <w:trPr>
          <w:cantSplit/>
        </w:trPr>
        <w:tc>
          <w:tcPr>
            <w:tcW w:type="dxa" w:w="3364"/>
            <w:vAlign w:val="top"/>
          </w:tcPr>
          <w:p>
            <w:pPr>
              <w:pStyle w:val="SmallNote"/>
            </w:pPr>
            <w:r>
              <w:rPr>
                <w:sz w:val="16"/>
              </w:rPr>
            </w:r>
            <w:r>
              <w:rPr>
                <w:sz w:val="16"/>
              </w:rPr>
              <w:t>Programme</w:t>
            </w:r>
          </w:p>
        </w:tc>
        <w:tc>
          <w:tcPr>
            <w:tcW w:type="dxa" w:w="3364"/>
            <w:vAlign w:val="top"/>
          </w:tcPr>
          <w:p>
            <w:pPr>
              <w:pStyle w:val="SmallNote"/>
            </w:pPr>
            <w:r>
              <w:rPr>
                <w:sz w:val="16"/>
              </w:rPr>
            </w:r>
            <w:r>
              <w:rPr>
                <w:sz w:val="16"/>
              </w:rPr>
              <w:t>Document Set 25 production conversion.</w:t>
            </w:r>
          </w:p>
        </w:tc>
        <w:tc>
          <w:tcPr>
            <w:tcW w:type="dxa" w:w="3364"/>
            <w:vAlign w:val="top"/>
          </w:tcPr>
          <w:p>
            <w:pPr>
              <w:pStyle w:val="SmallNote"/>
            </w:pPr>
            <w:r>
              <w:rPr>
                <w:sz w:val="16"/>
              </w:rPr>
            </w:r>
            <w:r>
              <w:rPr>
                <w:sz w:val="16"/>
              </w:rPr>
              <w:t>Leyforge Post-Atlas Production Programme.</w:t>
            </w:r>
          </w:p>
        </w:tc>
      </w:tr>
      <w:tr>
        <w:trPr>
          <w:cantSplit/>
        </w:trPr>
        <w:tc>
          <w:tcPr>
            <w:tcW w:type="dxa" w:w="3364"/>
            <w:shd w:fill="EAF2F8"/>
            <w:vAlign w:val="top"/>
          </w:tcPr>
          <w:p>
            <w:pPr>
              <w:pStyle w:val="SmallNote"/>
            </w:pPr>
            <w:r>
              <w:rPr>
                <w:sz w:val="16"/>
              </w:rPr>
            </w:r>
            <w:r>
              <w:rPr>
                <w:sz w:val="16"/>
              </w:rPr>
              <w:t>Milestone gate</w:t>
            </w:r>
          </w:p>
        </w:tc>
        <w:tc>
          <w:tcPr>
            <w:tcW w:type="dxa" w:w="3364"/>
            <w:shd w:fill="EAF2F8"/>
            <w:vAlign w:val="top"/>
          </w:tcPr>
          <w:p>
            <w:pPr>
              <w:pStyle w:val="SmallNote"/>
            </w:pPr>
            <w:r>
              <w:rPr>
                <w:sz w:val="16"/>
              </w:rPr>
            </w:r>
            <w:r>
              <w:rPr>
                <w:sz w:val="16"/>
              </w:rPr>
              <w:t>Coherent readiness threshold.</w:t>
            </w:r>
          </w:p>
        </w:tc>
        <w:tc>
          <w:tcPr>
            <w:tcW w:type="dxa" w:w="3364"/>
            <w:shd w:fill="EAF2F8"/>
            <w:vAlign w:val="top"/>
          </w:tcPr>
          <w:p>
            <w:pPr>
              <w:pStyle w:val="SmallNote"/>
            </w:pPr>
            <w:r>
              <w:rPr>
                <w:sz w:val="16"/>
              </w:rPr>
            </w:r>
            <w:r>
              <w:rPr>
                <w:sz w:val="16"/>
              </w:rPr>
              <w:t>G3 Registry and Validation Foundation.</w:t>
            </w:r>
          </w:p>
        </w:tc>
      </w:tr>
      <w:tr>
        <w:trPr>
          <w:cantSplit/>
        </w:trPr>
        <w:tc>
          <w:tcPr>
            <w:tcW w:type="dxa" w:w="3364"/>
            <w:vAlign w:val="top"/>
          </w:tcPr>
          <w:p>
            <w:pPr>
              <w:pStyle w:val="SmallNote"/>
            </w:pPr>
            <w:r>
              <w:rPr>
                <w:sz w:val="16"/>
              </w:rPr>
            </w:r>
            <w:r>
              <w:rPr>
                <w:sz w:val="16"/>
              </w:rPr>
              <w:t>Lane</w:t>
            </w:r>
          </w:p>
        </w:tc>
        <w:tc>
          <w:tcPr>
            <w:tcW w:type="dxa" w:w="3364"/>
            <w:vAlign w:val="top"/>
          </w:tcPr>
          <w:p>
            <w:pPr>
              <w:pStyle w:val="SmallNote"/>
            </w:pPr>
            <w:r>
              <w:rPr>
                <w:sz w:val="16"/>
              </w:rPr>
            </w:r>
            <w:r>
              <w:rPr>
                <w:sz w:val="16"/>
              </w:rPr>
              <w:t>Owner/dependency grouping.</w:t>
            </w:r>
          </w:p>
        </w:tc>
        <w:tc>
          <w:tcPr>
            <w:tcW w:type="dxa" w:w="3364"/>
            <w:vAlign w:val="top"/>
          </w:tcPr>
          <w:p>
            <w:pPr>
              <w:pStyle w:val="SmallNote"/>
            </w:pPr>
            <w:r>
              <w:rPr>
                <w:sz w:val="16"/>
              </w:rPr>
            </w:r>
            <w:r>
              <w:rPr>
                <w:sz w:val="16"/>
              </w:rPr>
              <w:t>REG, WLD, SAVE, GAME, ASSET.</w:t>
            </w:r>
          </w:p>
        </w:tc>
      </w:tr>
      <w:tr>
        <w:trPr>
          <w:cantSplit/>
        </w:trPr>
        <w:tc>
          <w:tcPr>
            <w:tcW w:type="dxa" w:w="3364"/>
            <w:shd w:fill="EAF2F8"/>
            <w:vAlign w:val="top"/>
          </w:tcPr>
          <w:p>
            <w:pPr>
              <w:pStyle w:val="SmallNote"/>
            </w:pPr>
            <w:r>
              <w:rPr>
                <w:sz w:val="16"/>
              </w:rPr>
            </w:r>
            <w:r>
              <w:rPr>
                <w:sz w:val="16"/>
              </w:rPr>
              <w:t>Work package</w:t>
            </w:r>
          </w:p>
        </w:tc>
        <w:tc>
          <w:tcPr>
            <w:tcW w:type="dxa" w:w="3364"/>
            <w:shd w:fill="EAF2F8"/>
            <w:vAlign w:val="top"/>
          </w:tcPr>
          <w:p>
            <w:pPr>
              <w:pStyle w:val="SmallNote"/>
            </w:pPr>
            <w:r>
              <w:rPr>
                <w:sz w:val="16"/>
              </w:rPr>
            </w:r>
            <w:r>
              <w:rPr>
                <w:sz w:val="16"/>
              </w:rPr>
              <w:t>Bounded deliverable with dependencies and gate.</w:t>
            </w:r>
          </w:p>
        </w:tc>
        <w:tc>
          <w:tcPr>
            <w:tcW w:type="dxa" w:w="3364"/>
            <w:shd w:fill="EAF2F8"/>
            <w:vAlign w:val="top"/>
          </w:tcPr>
          <w:p>
            <w:pPr>
              <w:pStyle w:val="SmallNote"/>
            </w:pPr>
            <w:r>
              <w:rPr>
                <w:sz w:val="16"/>
              </w:rPr>
            </w:r>
            <w:r>
              <w:rPr>
                <w:sz w:val="16"/>
              </w:rPr>
              <w:t>REG-001 Definition Envelope and ID Resolver.</w:t>
            </w:r>
          </w:p>
        </w:tc>
      </w:tr>
      <w:tr>
        <w:trPr>
          <w:cantSplit/>
        </w:trPr>
        <w:tc>
          <w:tcPr>
            <w:tcW w:type="dxa" w:w="3364"/>
            <w:vAlign w:val="top"/>
          </w:tcPr>
          <w:p>
            <w:pPr>
              <w:pStyle w:val="SmallNote"/>
            </w:pPr>
            <w:r>
              <w:rPr>
                <w:sz w:val="16"/>
              </w:rPr>
            </w:r>
            <w:r>
              <w:rPr>
                <w:sz w:val="16"/>
              </w:rPr>
              <w:t>Task card</w:t>
            </w:r>
          </w:p>
        </w:tc>
        <w:tc>
          <w:tcPr>
            <w:tcW w:type="dxa" w:w="3364"/>
            <w:vAlign w:val="top"/>
          </w:tcPr>
          <w:p>
            <w:pPr>
              <w:pStyle w:val="SmallNote"/>
            </w:pPr>
            <w:r>
              <w:rPr>
                <w:sz w:val="16"/>
              </w:rPr>
            </w:r>
            <w:r>
              <w:rPr>
                <w:sz w:val="16"/>
              </w:rPr>
              <w:t>Smallest Summer Engine change.</w:t>
            </w:r>
          </w:p>
        </w:tc>
        <w:tc>
          <w:tcPr>
            <w:tcW w:type="dxa" w:w="3364"/>
            <w:vAlign w:val="top"/>
          </w:tcPr>
          <w:p>
            <w:pPr>
              <w:pStyle w:val="SmallNote"/>
            </w:pPr>
            <w:r>
              <w:rPr>
                <w:sz w:val="16"/>
              </w:rPr>
            </w:r>
            <w:r>
              <w:rPr>
                <w:sz w:val="16"/>
              </w:rPr>
              <w:t>Add resolver interface and unit tests in exact listed files.</w:t>
            </w:r>
          </w:p>
        </w:tc>
      </w:tr>
      <w:tr>
        <w:trPr>
          <w:cantSplit/>
        </w:trPr>
        <w:tc>
          <w:tcPr>
            <w:tcW w:type="dxa" w:w="3364"/>
            <w:shd w:fill="EAF2F8"/>
            <w:vAlign w:val="top"/>
          </w:tcPr>
          <w:p>
            <w:pPr>
              <w:pStyle w:val="SmallNote"/>
            </w:pPr>
            <w:r>
              <w:rPr>
                <w:sz w:val="16"/>
              </w:rPr>
            </w:r>
            <w:r>
              <w:rPr>
                <w:sz w:val="16"/>
              </w:rPr>
              <w:t>Evidence record</w:t>
            </w:r>
          </w:p>
        </w:tc>
        <w:tc>
          <w:tcPr>
            <w:tcW w:type="dxa" w:w="3364"/>
            <w:shd w:fill="EAF2F8"/>
            <w:vAlign w:val="top"/>
          </w:tcPr>
          <w:p>
            <w:pPr>
              <w:pStyle w:val="SmallNote"/>
            </w:pPr>
            <w:r>
              <w:rPr>
                <w:sz w:val="16"/>
              </w:rPr>
            </w:r>
            <w:r>
              <w:rPr>
                <w:sz w:val="16"/>
              </w:rPr>
              <w:t>Proof tied to revision/build.</w:t>
            </w:r>
          </w:p>
        </w:tc>
        <w:tc>
          <w:tcPr>
            <w:tcW w:type="dxa" w:w="3364"/>
            <w:shd w:fill="EAF2F8"/>
            <w:vAlign w:val="top"/>
          </w:tcPr>
          <w:p>
            <w:pPr>
              <w:pStyle w:val="SmallNote"/>
            </w:pPr>
            <w:r>
              <w:rPr>
                <w:sz w:val="16"/>
              </w:rPr>
            </w:r>
            <w:r>
              <w:rPr>
                <w:sz w:val="16"/>
              </w:rPr>
              <w:t>Validator report, test output, screenshot, profile or approval.</w:t>
            </w:r>
          </w:p>
        </w:tc>
      </w:tr>
    </w:tbl>
    <w:p>
      <w:pPr>
        <w:spacing w:after="40"/>
      </w:pPr>
    </w:p>
    <w:p>
      <w:pPr>
        <w:pStyle w:val="BodyText"/>
      </w:pPr>
      <w:r>
        <w:t>The Appendix A register contains the current package-level backlog. It is not a calendar estimate and does not imply that all packages can be worked in parallel.</w:t>
      </w:r>
    </w:p>
    <w:p>
      <w:pPr>
        <w:pStyle w:val="Heading1"/>
        <w:keepNext/>
      </w:pPr>
      <w:r>
        <w:t>16. Work-Package Identity, Status and Dependency Rules</w:t>
      </w:r>
    </w:p>
    <w:p>
      <w:pPr>
        <w:pStyle w:val="Heading2"/>
        <w:keepNext/>
      </w:pPr>
      <w:r>
        <w:t>16.1 ID prefixes</w:t>
      </w:r>
    </w:p>
    <w:tbl>
      <w:tblPr>
        <w:tblStyle w:val="TableGrid"/>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8"/>
            <w:vAlign w:val="center"/>
          </w:tcPr>
          <w:p>
            <w:r>
              <w:rPr>
                <w:b/>
                <w:color w:val="FFFFFF"/>
                <w:sz w:val="17"/>
              </w:rPr>
            </w:r>
            <w:r>
              <w:rPr>
                <w:b/>
                <w:color w:val="FFFFFF"/>
                <w:sz w:val="17"/>
              </w:rPr>
              <w:t>Prefix</w:t>
            </w:r>
          </w:p>
        </w:tc>
        <w:tc>
          <w:tcPr>
            <w:tcW w:type="dxa" w:w="5046"/>
            <w:shd w:fill="1F4E78"/>
            <w:vAlign w:val="center"/>
          </w:tcPr>
          <w:p>
            <w:r>
              <w:rPr>
                <w:b/>
                <w:color w:val="FFFFFF"/>
                <w:sz w:val="17"/>
              </w:rPr>
            </w:r>
            <w:r>
              <w:rPr>
                <w:b/>
                <w:color w:val="FFFFFF"/>
                <w:sz w:val="17"/>
              </w:rPr>
              <w:t>Lane</w:t>
            </w:r>
          </w:p>
        </w:tc>
      </w:tr>
      <w:tr>
        <w:trPr>
          <w:cantSplit/>
        </w:trPr>
        <w:tc>
          <w:tcPr>
            <w:tcW w:type="dxa" w:w="5046"/>
            <w:vAlign w:val="top"/>
          </w:tcPr>
          <w:p>
            <w:pPr>
              <w:pStyle w:val="SmallNote"/>
            </w:pPr>
            <w:r>
              <w:rPr>
                <w:sz w:val="16"/>
              </w:rPr>
            </w:r>
            <w:r>
              <w:rPr>
                <w:sz w:val="16"/>
              </w:rPr>
              <w:t>DOC</w:t>
            </w:r>
          </w:p>
        </w:tc>
        <w:tc>
          <w:tcPr>
            <w:tcW w:type="dxa" w:w="5046"/>
            <w:vAlign w:val="top"/>
          </w:tcPr>
          <w:p>
            <w:pPr>
              <w:pStyle w:val="SmallNote"/>
            </w:pPr>
            <w:r>
              <w:rPr>
                <w:sz w:val="16"/>
              </w:rPr>
            </w:r>
            <w:r>
              <w:rPr>
                <w:sz w:val="16"/>
              </w:rPr>
              <w:t>Documentation, audit, governance and source integration.</w:t>
            </w:r>
          </w:p>
        </w:tc>
      </w:tr>
      <w:tr>
        <w:trPr>
          <w:cantSplit/>
        </w:trPr>
        <w:tc>
          <w:tcPr>
            <w:tcW w:type="dxa" w:w="5046"/>
            <w:shd w:fill="EAF2F8"/>
            <w:vAlign w:val="top"/>
          </w:tcPr>
          <w:p>
            <w:pPr>
              <w:pStyle w:val="SmallNote"/>
            </w:pPr>
            <w:r>
              <w:rPr>
                <w:sz w:val="16"/>
              </w:rPr>
            </w:r>
            <w:r>
              <w:rPr>
                <w:sz w:val="16"/>
              </w:rPr>
              <w:t>TEC</w:t>
            </w:r>
          </w:p>
        </w:tc>
        <w:tc>
          <w:tcPr>
            <w:tcW w:type="dxa" w:w="5046"/>
            <w:shd w:fill="EAF2F8"/>
            <w:vAlign w:val="top"/>
          </w:tcPr>
          <w:p>
            <w:pPr>
              <w:pStyle w:val="SmallNote"/>
            </w:pPr>
            <w:r>
              <w:rPr>
                <w:sz w:val="16"/>
              </w:rPr>
            </w:r>
            <w:r>
              <w:rPr>
                <w:sz w:val="16"/>
              </w:rPr>
              <w:t>Technical foundation and shared services.</w:t>
            </w:r>
          </w:p>
        </w:tc>
      </w:tr>
      <w:tr>
        <w:trPr>
          <w:cantSplit/>
        </w:trPr>
        <w:tc>
          <w:tcPr>
            <w:tcW w:type="dxa" w:w="5046"/>
            <w:vAlign w:val="top"/>
          </w:tcPr>
          <w:p>
            <w:pPr>
              <w:pStyle w:val="SmallNote"/>
            </w:pPr>
            <w:r>
              <w:rPr>
                <w:sz w:val="16"/>
              </w:rPr>
            </w:r>
            <w:r>
              <w:rPr>
                <w:sz w:val="16"/>
              </w:rPr>
              <w:t>REG / PACK</w:t>
            </w:r>
          </w:p>
        </w:tc>
        <w:tc>
          <w:tcPr>
            <w:tcW w:type="dxa" w:w="5046"/>
            <w:vAlign w:val="top"/>
          </w:tcPr>
          <w:p>
            <w:pPr>
              <w:pStyle w:val="SmallNote"/>
            </w:pPr>
            <w:r>
              <w:rPr>
                <w:sz w:val="16"/>
              </w:rPr>
            </w:r>
            <w:r>
              <w:rPr>
                <w:sz w:val="16"/>
              </w:rPr>
              <w:t>Registry, compiler, pack and generated-data pipeline.</w:t>
            </w:r>
          </w:p>
        </w:tc>
      </w:tr>
      <w:tr>
        <w:trPr>
          <w:cantSplit/>
        </w:trPr>
        <w:tc>
          <w:tcPr>
            <w:tcW w:type="dxa" w:w="5046"/>
            <w:shd w:fill="EAF2F8"/>
            <w:vAlign w:val="top"/>
          </w:tcPr>
          <w:p>
            <w:pPr>
              <w:pStyle w:val="SmallNote"/>
            </w:pPr>
            <w:r>
              <w:rPr>
                <w:sz w:val="16"/>
              </w:rPr>
            </w:r>
            <w:r>
              <w:rPr>
                <w:sz w:val="16"/>
              </w:rPr>
              <w:t>VAL</w:t>
            </w:r>
          </w:p>
        </w:tc>
        <w:tc>
          <w:tcPr>
            <w:tcW w:type="dxa" w:w="5046"/>
            <w:shd w:fill="EAF2F8"/>
            <w:vAlign w:val="top"/>
          </w:tcPr>
          <w:p>
            <w:pPr>
              <w:pStyle w:val="SmallNote"/>
            </w:pPr>
            <w:r>
              <w:rPr>
                <w:sz w:val="16"/>
              </w:rPr>
            </w:r>
            <w:r>
              <w:rPr>
                <w:sz w:val="16"/>
              </w:rPr>
              <w:t>Validators, seed QA, migration fixtures and evidence.</w:t>
            </w:r>
          </w:p>
        </w:tc>
      </w:tr>
      <w:tr>
        <w:trPr>
          <w:cantSplit/>
        </w:trPr>
        <w:tc>
          <w:tcPr>
            <w:tcW w:type="dxa" w:w="5046"/>
            <w:vAlign w:val="top"/>
          </w:tcPr>
          <w:p>
            <w:pPr>
              <w:pStyle w:val="SmallNote"/>
            </w:pPr>
            <w:r>
              <w:rPr>
                <w:sz w:val="16"/>
              </w:rPr>
            </w:r>
            <w:r>
              <w:rPr>
                <w:sz w:val="16"/>
              </w:rPr>
              <w:t>DATA</w:t>
            </w:r>
          </w:p>
        </w:tc>
        <w:tc>
          <w:tcPr>
            <w:tcW w:type="dxa" w:w="5046"/>
            <w:vAlign w:val="top"/>
          </w:tcPr>
          <w:p>
            <w:pPr>
              <w:pStyle w:val="SmallNote"/>
            </w:pPr>
            <w:r>
              <w:rPr>
                <w:sz w:val="16"/>
              </w:rPr>
            </w:r>
            <w:r>
              <w:rPr>
                <w:sz w:val="16"/>
              </w:rPr>
              <w:t>Canonical Core data conversion and snapshot.</w:t>
            </w:r>
          </w:p>
        </w:tc>
      </w:tr>
      <w:tr>
        <w:trPr>
          <w:cantSplit/>
        </w:trPr>
        <w:tc>
          <w:tcPr>
            <w:tcW w:type="dxa" w:w="5046"/>
            <w:shd w:fill="EAF2F8"/>
            <w:vAlign w:val="top"/>
          </w:tcPr>
          <w:p>
            <w:pPr>
              <w:pStyle w:val="SmallNote"/>
            </w:pPr>
            <w:r>
              <w:rPr>
                <w:sz w:val="16"/>
              </w:rPr>
            </w:r>
            <w:r>
              <w:rPr>
                <w:sz w:val="16"/>
              </w:rPr>
              <w:t>WLD</w:t>
            </w:r>
          </w:p>
        </w:tc>
        <w:tc>
          <w:tcPr>
            <w:tcW w:type="dxa" w:w="5046"/>
            <w:shd w:fill="EAF2F8"/>
            <w:vAlign w:val="top"/>
          </w:tcPr>
          <w:p>
            <w:pPr>
              <w:pStyle w:val="SmallNote"/>
            </w:pPr>
            <w:r>
              <w:rPr>
                <w:sz w:val="16"/>
              </w:rPr>
            </w:r>
            <w:r>
              <w:rPr>
                <w:sz w:val="16"/>
              </w:rPr>
              <w:t>Seed lineage, world topology, biomes, placement and repair.</w:t>
            </w:r>
          </w:p>
        </w:tc>
      </w:tr>
      <w:tr>
        <w:trPr>
          <w:cantSplit/>
        </w:trPr>
        <w:tc>
          <w:tcPr>
            <w:tcW w:type="dxa" w:w="5046"/>
            <w:vAlign w:val="top"/>
          </w:tcPr>
          <w:p>
            <w:pPr>
              <w:pStyle w:val="SmallNote"/>
            </w:pPr>
            <w:r>
              <w:rPr>
                <w:sz w:val="16"/>
              </w:rPr>
            </w:r>
            <w:r>
              <w:rPr>
                <w:sz w:val="16"/>
              </w:rPr>
              <w:t>SAVE / SIM</w:t>
            </w:r>
          </w:p>
        </w:tc>
        <w:tc>
          <w:tcPr>
            <w:tcW w:type="dxa" w:w="5046"/>
            <w:vAlign w:val="top"/>
          </w:tcPr>
          <w:p>
            <w:pPr>
              <w:pStyle w:val="SmallNote"/>
            </w:pPr>
            <w:r>
              <w:rPr>
                <w:sz w:val="16"/>
              </w:rPr>
            </w:r>
            <w:r>
              <w:rPr>
                <w:sz w:val="16"/>
              </w:rPr>
              <w:t>Persistence, migration, LOD and unloaded simulation.</w:t>
            </w:r>
          </w:p>
        </w:tc>
      </w:tr>
      <w:tr>
        <w:trPr>
          <w:cantSplit/>
        </w:trPr>
        <w:tc>
          <w:tcPr>
            <w:tcW w:type="dxa" w:w="5046"/>
            <w:shd w:fill="EAF2F8"/>
            <w:vAlign w:val="top"/>
          </w:tcPr>
          <w:p>
            <w:pPr>
              <w:pStyle w:val="SmallNote"/>
            </w:pPr>
            <w:r>
              <w:rPr>
                <w:sz w:val="16"/>
              </w:rPr>
            </w:r>
            <w:r>
              <w:rPr>
                <w:sz w:val="16"/>
              </w:rPr>
              <w:t>GAME</w:t>
            </w:r>
          </w:p>
        </w:tc>
        <w:tc>
          <w:tcPr>
            <w:tcW w:type="dxa" w:w="5046"/>
            <w:shd w:fill="EAF2F8"/>
            <w:vAlign w:val="top"/>
          </w:tcPr>
          <w:p>
            <w:pPr>
              <w:pStyle w:val="SmallNote"/>
            </w:pPr>
            <w:r>
              <w:rPr>
                <w:sz w:val="16"/>
              </w:rPr>
            </w:r>
            <w:r>
              <w:rPr>
                <w:sz w:val="16"/>
              </w:rPr>
              <w:t>Blocks, items, transactions, NPCs, ecology, automation, magic, adventure and combat.</w:t>
            </w:r>
          </w:p>
        </w:tc>
      </w:tr>
      <w:tr>
        <w:trPr>
          <w:cantSplit/>
        </w:trPr>
        <w:tc>
          <w:tcPr>
            <w:tcW w:type="dxa" w:w="5046"/>
            <w:vAlign w:val="top"/>
          </w:tcPr>
          <w:p>
            <w:pPr>
              <w:pStyle w:val="SmallNote"/>
            </w:pPr>
            <w:r>
              <w:rPr>
                <w:sz w:val="16"/>
              </w:rPr>
            </w:r>
            <w:r>
              <w:rPr>
                <w:sz w:val="16"/>
              </w:rPr>
              <w:t>REALM</w:t>
            </w:r>
          </w:p>
        </w:tc>
        <w:tc>
          <w:tcPr>
            <w:tcW w:type="dxa" w:w="5046"/>
            <w:vAlign w:val="top"/>
          </w:tcPr>
          <w:p>
            <w:pPr>
              <w:pStyle w:val="SmallNote"/>
            </w:pPr>
            <w:r>
              <w:rPr>
                <w:sz w:val="16"/>
              </w:rPr>
            </w:r>
            <w:r>
              <w:rPr>
                <w:sz w:val="16"/>
              </w:rPr>
              <w:t>Realm instances, Verdant Covenant and Ancestral Veil.</w:t>
            </w:r>
          </w:p>
        </w:tc>
      </w:tr>
      <w:tr>
        <w:trPr>
          <w:cantSplit/>
        </w:trPr>
        <w:tc>
          <w:tcPr>
            <w:tcW w:type="dxa" w:w="5046"/>
            <w:shd w:fill="EAF2F8"/>
            <w:vAlign w:val="top"/>
          </w:tcPr>
          <w:p>
            <w:pPr>
              <w:pStyle w:val="SmallNote"/>
            </w:pPr>
            <w:r>
              <w:rPr>
                <w:sz w:val="16"/>
              </w:rPr>
            </w:r>
            <w:r>
              <w:rPr>
                <w:sz w:val="16"/>
              </w:rPr>
              <w:t>AST / UI</w:t>
            </w:r>
          </w:p>
        </w:tc>
        <w:tc>
          <w:tcPr>
            <w:tcW w:type="dxa" w:w="5046"/>
            <w:shd w:fill="EAF2F8"/>
            <w:vAlign w:val="top"/>
          </w:tcPr>
          <w:p>
            <w:pPr>
              <w:pStyle w:val="SmallNote"/>
            </w:pPr>
            <w:r>
              <w:rPr>
                <w:sz w:val="16"/>
              </w:rPr>
            </w:r>
            <w:r>
              <w:rPr>
                <w:sz w:val="16"/>
              </w:rPr>
              <w:t>Forge/runtime assets, presentation, UI and accessibility.</w:t>
            </w:r>
          </w:p>
        </w:tc>
      </w:tr>
      <w:tr>
        <w:trPr>
          <w:cantSplit/>
        </w:trPr>
        <w:tc>
          <w:tcPr>
            <w:tcW w:type="dxa" w:w="5046"/>
            <w:vAlign w:val="top"/>
          </w:tcPr>
          <w:p>
            <w:pPr>
              <w:pStyle w:val="SmallNote"/>
            </w:pPr>
            <w:r>
              <w:rPr>
                <w:sz w:val="16"/>
              </w:rPr>
            </w:r>
            <w:r>
              <w:rPr>
                <w:sz w:val="16"/>
              </w:rPr>
              <w:t>PERF / MP / REL</w:t>
            </w:r>
          </w:p>
        </w:tc>
        <w:tc>
          <w:tcPr>
            <w:tcW w:type="dxa" w:w="5046"/>
            <w:vAlign w:val="top"/>
          </w:tcPr>
          <w:p>
            <w:pPr>
              <w:pStyle w:val="SmallNote"/>
            </w:pPr>
            <w:r>
              <w:rPr>
                <w:sz w:val="16"/>
              </w:rPr>
            </w:r>
            <w:r>
              <w:rPr>
                <w:sz w:val="16"/>
              </w:rPr>
              <w:t>Performance, multiplayer readiness and release integration.</w:t>
            </w:r>
          </w:p>
        </w:tc>
      </w:tr>
      <w:tr>
        <w:trPr>
          <w:cantSplit/>
        </w:trPr>
        <w:tc>
          <w:tcPr>
            <w:tcW w:type="dxa" w:w="5046"/>
            <w:shd w:fill="EAF2F8"/>
            <w:vAlign w:val="top"/>
          </w:tcPr>
          <w:p>
            <w:pPr>
              <w:pStyle w:val="SmallNote"/>
            </w:pPr>
            <w:r>
              <w:rPr>
                <w:sz w:val="16"/>
              </w:rPr>
            </w:r>
            <w:r>
              <w:rPr>
                <w:sz w:val="16"/>
              </w:rPr>
              <w:t>SET26</w:t>
            </w:r>
          </w:p>
        </w:tc>
        <w:tc>
          <w:tcPr>
            <w:tcW w:type="dxa" w:w="5046"/>
            <w:shd w:fill="EAF2F8"/>
            <w:vAlign w:val="top"/>
          </w:tcPr>
          <w:p>
            <w:pPr>
              <w:pStyle w:val="SmallNote"/>
            </w:pPr>
            <w:r>
              <w:rPr>
                <w:sz w:val="16"/>
              </w:rPr>
            </w:r>
            <w:r>
              <w:rPr>
                <w:sz w:val="16"/>
              </w:rPr>
              <w:t>Maritime admission and final integration.</w:t>
            </w:r>
          </w:p>
        </w:tc>
      </w:tr>
    </w:tbl>
    <w:p>
      <w:pPr>
        <w:spacing w:after="40"/>
      </w:pPr>
    </w:p>
    <w:p>
      <w:pPr>
        <w:pStyle w:val="Heading2"/>
        <w:keepNext/>
      </w:pPr>
      <w:r>
        <w:t>16.2 Planning statuses</w:t>
      </w:r>
    </w:p>
    <w:p>
      <w:pPr>
        <w:pStyle w:val="ListBullet"/>
      </w:pPr>
      <w:r>
        <w:rPr>
          <w:b/>
        </w:rPr>
        <w:t>Ready:</w:t>
      </w:r>
      <w:r>
        <w:t xml:space="preserve"> source and dependencies exist for the next bounded task-card pass.</w:t>
      </w:r>
    </w:p>
    <w:p>
      <w:pPr>
        <w:pStyle w:val="ListBullet"/>
      </w:pPr>
      <w:r>
        <w:rPr>
          <w:b/>
        </w:rPr>
        <w:t>Ready after gate:</w:t>
      </w:r>
      <w:r>
        <w:t xml:space="preserve"> no design contradiction remains, but a named predecessor must pass.</w:t>
      </w:r>
    </w:p>
    <w:p>
      <w:pPr>
        <w:pStyle w:val="ListBullet"/>
      </w:pPr>
      <w:r>
        <w:rPr>
          <w:b/>
        </w:rPr>
        <w:t>Blocked:</w:t>
      </w:r>
      <w:r>
        <w:t xml:space="preserve"> a missing authority, file map, schema, evidence or decision prevents safe work.</w:t>
      </w:r>
    </w:p>
    <w:p>
      <w:pPr>
        <w:pStyle w:val="ListBullet"/>
      </w:pPr>
      <w:r>
        <w:rPr>
          <w:b/>
        </w:rPr>
        <w:t>Conditional:</w:t>
      </w:r>
      <w:r>
        <w:t xml:space="preserve"> approved scope whose production depends on a named technical/content gate.</w:t>
      </w:r>
    </w:p>
    <w:p>
      <w:pPr>
        <w:pStyle w:val="ListBullet"/>
      </w:pPr>
      <w:r>
        <w:rPr>
          <w:b/>
        </w:rPr>
        <w:t>Parallel / staged:</w:t>
      </w:r>
      <w:r>
        <w:t xml:space="preserve"> may advance within extension boundaries while other lanes continue.</w:t>
      </w:r>
    </w:p>
    <w:p>
      <w:pPr>
        <w:pStyle w:val="ListBullet"/>
      </w:pPr>
      <w:r>
        <w:rPr>
          <w:b/>
        </w:rPr>
        <w:t>Deferred:</w:t>
      </w:r>
      <w:r>
        <w:t xml:space="preserve"> not selected for the current milestone.</w:t>
      </w:r>
    </w:p>
    <w:p>
      <w:pPr>
        <w:pStyle w:val="ListBullet"/>
      </w:pPr>
      <w:r>
        <w:rPr>
          <w:b/>
        </w:rPr>
        <w:t>Complete:</w:t>
      </w:r>
      <w:r>
        <w:t xml:space="preserve"> only after acceptance evidence exists; no package in this draft is marked complete by prose alone.</w:t>
      </w:r>
    </w:p>
    <w:p>
      <w:pPr>
        <w:pStyle w:val="BodyText"/>
      </w:pPr>
      <w:r>
        <w:t>A package may be split when its changed-file set or acceptance suite becomes too broad. Packages may not be merged merely to reduce task count.</w:t>
      </w:r>
    </w:p>
    <w:p>
      <w:pPr>
        <w:pStyle w:val="Heading1"/>
        <w:keepNext/>
      </w:pPr>
      <w:r>
        <w:t>17. Summer Engine Task Contract</w:t>
      </w:r>
    </w:p>
    <w:p>
      <w:pPr>
        <w:pStyle w:val="BodyText"/>
      </w:pPr>
      <w:r>
        <w:t>Every task card must contain all fields below. Missing fields block execution.</w:t>
      </w:r>
    </w:p>
    <w:tbl>
      <w:tblPr>
        <w:tblStyle w:val="TableGrid"/>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8"/>
            <w:vAlign w:val="center"/>
          </w:tcPr>
          <w:p>
            <w:r>
              <w:rPr>
                <w:b/>
                <w:color w:val="FFFFFF"/>
                <w:sz w:val="17"/>
              </w:rPr>
            </w:r>
            <w:r>
              <w:rPr>
                <w:b/>
                <w:color w:val="FFFFFF"/>
                <w:sz w:val="17"/>
              </w:rPr>
              <w:t>Field</w:t>
            </w:r>
          </w:p>
        </w:tc>
        <w:tc>
          <w:tcPr>
            <w:tcW w:type="dxa" w:w="5046"/>
            <w:shd w:fill="1F4E78"/>
            <w:vAlign w:val="center"/>
          </w:tcPr>
          <w:p>
            <w:r>
              <w:rPr>
                <w:b/>
                <w:color w:val="FFFFFF"/>
                <w:sz w:val="17"/>
              </w:rPr>
            </w:r>
            <w:r>
              <w:rPr>
                <w:b/>
                <w:color w:val="FFFFFF"/>
                <w:sz w:val="17"/>
              </w:rPr>
              <w:t>Required Content</w:t>
            </w:r>
          </w:p>
        </w:tc>
      </w:tr>
      <w:tr>
        <w:trPr>
          <w:cantSplit/>
        </w:trPr>
        <w:tc>
          <w:tcPr>
            <w:tcW w:type="dxa" w:w="5046"/>
            <w:vAlign w:val="top"/>
          </w:tcPr>
          <w:p>
            <w:pPr>
              <w:pStyle w:val="SmallNote"/>
            </w:pPr>
            <w:r>
              <w:rPr>
                <w:sz w:val="16"/>
              </w:rPr>
            </w:r>
            <w:r>
              <w:rPr>
                <w:sz w:val="16"/>
              </w:rPr>
              <w:t>Task ID and title</w:t>
            </w:r>
          </w:p>
        </w:tc>
        <w:tc>
          <w:tcPr>
            <w:tcW w:type="dxa" w:w="5046"/>
            <w:vAlign w:val="top"/>
          </w:tcPr>
          <w:p>
            <w:pPr>
              <w:pStyle w:val="SmallNote"/>
            </w:pPr>
            <w:r>
              <w:rPr>
                <w:sz w:val="16"/>
              </w:rPr>
            </w:r>
            <w:r>
              <w:rPr>
                <w:sz w:val="16"/>
              </w:rPr>
              <w:t>Stable unique ID and one action-oriented objective.</w:t>
            </w:r>
          </w:p>
        </w:tc>
      </w:tr>
      <w:tr>
        <w:trPr>
          <w:cantSplit/>
        </w:trPr>
        <w:tc>
          <w:tcPr>
            <w:tcW w:type="dxa" w:w="5046"/>
            <w:shd w:fill="EAF2F8"/>
            <w:vAlign w:val="top"/>
          </w:tcPr>
          <w:p>
            <w:pPr>
              <w:pStyle w:val="SmallNote"/>
            </w:pPr>
            <w:r>
              <w:rPr>
                <w:sz w:val="16"/>
              </w:rPr>
            </w:r>
            <w:r>
              <w:rPr>
                <w:sz w:val="16"/>
              </w:rPr>
              <w:t>Source authority</w:t>
            </w:r>
          </w:p>
        </w:tc>
        <w:tc>
          <w:tcPr>
            <w:tcW w:type="dxa" w:w="5046"/>
            <w:shd w:fill="EAF2F8"/>
            <w:vAlign w:val="top"/>
          </w:tcPr>
          <w:p>
            <w:pPr>
              <w:pStyle w:val="SmallNote"/>
            </w:pPr>
            <w:r>
              <w:rPr>
                <w:sz w:val="16"/>
              </w:rPr>
            </w:r>
            <w:r>
              <w:rPr>
                <w:sz w:val="16"/>
              </w:rPr>
              <w:t>Exact documents, sections, decisions, schema versions and package IDs.</w:t>
            </w:r>
          </w:p>
        </w:tc>
      </w:tr>
      <w:tr>
        <w:trPr>
          <w:cantSplit/>
        </w:trPr>
        <w:tc>
          <w:tcPr>
            <w:tcW w:type="dxa" w:w="5046"/>
            <w:vAlign w:val="top"/>
          </w:tcPr>
          <w:p>
            <w:pPr>
              <w:pStyle w:val="SmallNote"/>
            </w:pPr>
            <w:r>
              <w:rPr>
                <w:sz w:val="16"/>
              </w:rPr>
            </w:r>
            <w:r>
              <w:rPr>
                <w:sz w:val="16"/>
              </w:rPr>
              <w:t>Current-state evidence</w:t>
            </w:r>
          </w:p>
        </w:tc>
        <w:tc>
          <w:tcPr>
            <w:tcW w:type="dxa" w:w="5046"/>
            <w:vAlign w:val="top"/>
          </w:tcPr>
          <w:p>
            <w:pPr>
              <w:pStyle w:val="SmallNote"/>
            </w:pPr>
            <w:r>
              <w:rPr>
                <w:sz w:val="16"/>
              </w:rPr>
            </w:r>
            <w:r>
              <w:rPr>
                <w:sz w:val="16"/>
              </w:rPr>
              <w:t>Repository paths, existing classes/resources, test state and known constraints discovered before editing.</w:t>
            </w:r>
          </w:p>
        </w:tc>
      </w:tr>
      <w:tr>
        <w:trPr>
          <w:cantSplit/>
        </w:trPr>
        <w:tc>
          <w:tcPr>
            <w:tcW w:type="dxa" w:w="5046"/>
            <w:shd w:fill="EAF2F8"/>
            <w:vAlign w:val="top"/>
          </w:tcPr>
          <w:p>
            <w:pPr>
              <w:pStyle w:val="SmallNote"/>
            </w:pPr>
            <w:r>
              <w:rPr>
                <w:sz w:val="16"/>
              </w:rPr>
            </w:r>
            <w:r>
              <w:rPr>
                <w:sz w:val="16"/>
              </w:rPr>
              <w:t>Dependencies</w:t>
            </w:r>
          </w:p>
        </w:tc>
        <w:tc>
          <w:tcPr>
            <w:tcW w:type="dxa" w:w="5046"/>
            <w:shd w:fill="EAF2F8"/>
            <w:vAlign w:val="top"/>
          </w:tcPr>
          <w:p>
            <w:pPr>
              <w:pStyle w:val="SmallNote"/>
            </w:pPr>
            <w:r>
              <w:rPr>
                <w:sz w:val="16"/>
              </w:rPr>
            </w:r>
            <w:r>
              <w:rPr>
                <w:sz w:val="16"/>
              </w:rPr>
              <w:t>Passed task/gate IDs and required build profile.</w:t>
            </w:r>
          </w:p>
        </w:tc>
      </w:tr>
      <w:tr>
        <w:trPr>
          <w:cantSplit/>
        </w:trPr>
        <w:tc>
          <w:tcPr>
            <w:tcW w:type="dxa" w:w="5046"/>
            <w:vAlign w:val="top"/>
          </w:tcPr>
          <w:p>
            <w:pPr>
              <w:pStyle w:val="SmallNote"/>
            </w:pPr>
            <w:r>
              <w:rPr>
                <w:sz w:val="16"/>
              </w:rPr>
            </w:r>
            <w:r>
              <w:rPr>
                <w:sz w:val="16"/>
              </w:rPr>
              <w:t>Objective</w:t>
            </w:r>
          </w:p>
        </w:tc>
        <w:tc>
          <w:tcPr>
            <w:tcW w:type="dxa" w:w="5046"/>
            <w:vAlign w:val="top"/>
          </w:tcPr>
          <w:p>
            <w:pPr>
              <w:pStyle w:val="SmallNote"/>
            </w:pPr>
            <w:r>
              <w:rPr>
                <w:sz w:val="16"/>
              </w:rPr>
            </w:r>
            <w:r>
              <w:rPr>
                <w:sz w:val="16"/>
              </w:rPr>
              <w:t>One measurable result; not a broad system name.</w:t>
            </w:r>
          </w:p>
        </w:tc>
      </w:tr>
      <w:tr>
        <w:trPr>
          <w:cantSplit/>
        </w:trPr>
        <w:tc>
          <w:tcPr>
            <w:tcW w:type="dxa" w:w="5046"/>
            <w:shd w:fill="EAF2F8"/>
            <w:vAlign w:val="top"/>
          </w:tcPr>
          <w:p>
            <w:pPr>
              <w:pStyle w:val="SmallNote"/>
            </w:pPr>
            <w:r>
              <w:rPr>
                <w:sz w:val="16"/>
              </w:rPr>
            </w:r>
            <w:r>
              <w:rPr>
                <w:sz w:val="16"/>
              </w:rPr>
              <w:t>In scope</w:t>
            </w:r>
          </w:p>
        </w:tc>
        <w:tc>
          <w:tcPr>
            <w:tcW w:type="dxa" w:w="5046"/>
            <w:shd w:fill="EAF2F8"/>
            <w:vAlign w:val="top"/>
          </w:tcPr>
          <w:p>
            <w:pPr>
              <w:pStyle w:val="SmallNote"/>
            </w:pPr>
            <w:r>
              <w:rPr>
                <w:sz w:val="16"/>
              </w:rPr>
            </w:r>
            <w:r>
              <w:rPr>
                <w:sz w:val="16"/>
              </w:rPr>
              <w:t>Exact behaviours and outputs included.</w:t>
            </w:r>
          </w:p>
        </w:tc>
      </w:tr>
      <w:tr>
        <w:trPr>
          <w:cantSplit/>
        </w:trPr>
        <w:tc>
          <w:tcPr>
            <w:tcW w:type="dxa" w:w="5046"/>
            <w:vAlign w:val="top"/>
          </w:tcPr>
          <w:p>
            <w:pPr>
              <w:pStyle w:val="SmallNote"/>
            </w:pPr>
            <w:r>
              <w:rPr>
                <w:sz w:val="16"/>
              </w:rPr>
            </w:r>
            <w:r>
              <w:rPr>
                <w:sz w:val="16"/>
              </w:rPr>
              <w:t>Out of scope</w:t>
            </w:r>
          </w:p>
        </w:tc>
        <w:tc>
          <w:tcPr>
            <w:tcW w:type="dxa" w:w="5046"/>
            <w:vAlign w:val="top"/>
          </w:tcPr>
          <w:p>
            <w:pPr>
              <w:pStyle w:val="SmallNote"/>
            </w:pPr>
            <w:r>
              <w:rPr>
                <w:sz w:val="16"/>
              </w:rPr>
            </w:r>
            <w:r>
              <w:rPr>
                <w:sz w:val="16"/>
              </w:rPr>
              <w:t>Related behaviours explicitly excluded.</w:t>
            </w:r>
          </w:p>
        </w:tc>
      </w:tr>
      <w:tr>
        <w:trPr>
          <w:cantSplit/>
        </w:trPr>
        <w:tc>
          <w:tcPr>
            <w:tcW w:type="dxa" w:w="5046"/>
            <w:shd w:fill="EAF2F8"/>
            <w:vAlign w:val="top"/>
          </w:tcPr>
          <w:p>
            <w:pPr>
              <w:pStyle w:val="SmallNote"/>
            </w:pPr>
            <w:r>
              <w:rPr>
                <w:sz w:val="16"/>
              </w:rPr>
            </w:r>
            <w:r>
              <w:rPr>
                <w:sz w:val="16"/>
              </w:rPr>
              <w:t>Changed files</w:t>
            </w:r>
          </w:p>
        </w:tc>
        <w:tc>
          <w:tcPr>
            <w:tcW w:type="dxa" w:w="5046"/>
            <w:shd w:fill="EAF2F8"/>
            <w:vAlign w:val="top"/>
          </w:tcPr>
          <w:p>
            <w:pPr>
              <w:pStyle w:val="SmallNote"/>
            </w:pPr>
            <w:r>
              <w:rPr>
                <w:sz w:val="16"/>
              </w:rPr>
            </w:r>
            <w:r>
              <w:rPr>
                <w:sz w:val="16"/>
              </w:rPr>
              <w:t>Exhaustive existing/new/deleted paths. Unknown paths make the task Not Ready.</w:t>
            </w:r>
          </w:p>
        </w:tc>
      </w:tr>
      <w:tr>
        <w:trPr>
          <w:cantSplit/>
        </w:trPr>
        <w:tc>
          <w:tcPr>
            <w:tcW w:type="dxa" w:w="5046"/>
            <w:vAlign w:val="top"/>
          </w:tcPr>
          <w:p>
            <w:pPr>
              <w:pStyle w:val="SmallNote"/>
            </w:pPr>
            <w:r>
              <w:rPr>
                <w:sz w:val="16"/>
              </w:rPr>
            </w:r>
            <w:r>
              <w:rPr>
                <w:sz w:val="16"/>
              </w:rPr>
              <w:t>Data/migration effect</w:t>
            </w:r>
          </w:p>
        </w:tc>
        <w:tc>
          <w:tcPr>
            <w:tcW w:type="dxa" w:w="5046"/>
            <w:vAlign w:val="top"/>
          </w:tcPr>
          <w:p>
            <w:pPr>
              <w:pStyle w:val="SmallNote"/>
            </w:pPr>
            <w:r>
              <w:rPr>
                <w:sz w:val="16"/>
              </w:rPr>
            </w:r>
            <w:r>
              <w:rPr>
                <w:sz w:val="16"/>
              </w:rPr>
              <w:t>IDs, schemas, saves, generated outputs, aliases and compatibility impact.</w:t>
            </w:r>
          </w:p>
        </w:tc>
      </w:tr>
      <w:tr>
        <w:trPr>
          <w:cantSplit/>
        </w:trPr>
        <w:tc>
          <w:tcPr>
            <w:tcW w:type="dxa" w:w="5046"/>
            <w:shd w:fill="EAF2F8"/>
            <w:vAlign w:val="top"/>
          </w:tcPr>
          <w:p>
            <w:pPr>
              <w:pStyle w:val="SmallNote"/>
            </w:pPr>
            <w:r>
              <w:rPr>
                <w:sz w:val="16"/>
              </w:rPr>
            </w:r>
            <w:r>
              <w:rPr>
                <w:sz w:val="16"/>
              </w:rPr>
              <w:t>Command IDs</w:t>
            </w:r>
          </w:p>
        </w:tc>
        <w:tc>
          <w:tcPr>
            <w:tcW w:type="dxa" w:w="5046"/>
            <w:shd w:fill="EAF2F8"/>
            <w:vAlign w:val="top"/>
          </w:tcPr>
          <w:p>
            <w:pPr>
              <w:pStyle w:val="SmallNote"/>
            </w:pPr>
            <w:r>
              <w:rPr>
                <w:sz w:val="16"/>
              </w:rPr>
            </w:r>
            <w:r>
              <w:rPr>
                <w:sz w:val="16"/>
              </w:rPr>
              <w:t>Required validation, tests, compile, seed, migration or profile commands.</w:t>
            </w:r>
          </w:p>
        </w:tc>
      </w:tr>
      <w:tr>
        <w:trPr>
          <w:cantSplit/>
        </w:trPr>
        <w:tc>
          <w:tcPr>
            <w:tcW w:type="dxa" w:w="5046"/>
            <w:vAlign w:val="top"/>
          </w:tcPr>
          <w:p>
            <w:pPr>
              <w:pStyle w:val="SmallNote"/>
            </w:pPr>
            <w:r>
              <w:rPr>
                <w:sz w:val="16"/>
              </w:rPr>
            </w:r>
            <w:r>
              <w:rPr>
                <w:sz w:val="16"/>
              </w:rPr>
              <w:t>Acceptance tests</w:t>
            </w:r>
          </w:p>
        </w:tc>
        <w:tc>
          <w:tcPr>
            <w:tcW w:type="dxa" w:w="5046"/>
            <w:vAlign w:val="top"/>
          </w:tcPr>
          <w:p>
            <w:pPr>
              <w:pStyle w:val="SmallNote"/>
            </w:pPr>
            <w:r>
              <w:rPr>
                <w:sz w:val="16"/>
              </w:rPr>
            </w:r>
            <w:r>
              <w:rPr>
                <w:sz w:val="16"/>
              </w:rPr>
              <w:t>Concrete pass/fail scenarios, including negative and regression tests.</w:t>
            </w:r>
          </w:p>
        </w:tc>
      </w:tr>
      <w:tr>
        <w:trPr>
          <w:cantSplit/>
        </w:trPr>
        <w:tc>
          <w:tcPr>
            <w:tcW w:type="dxa" w:w="5046"/>
            <w:shd w:fill="EAF2F8"/>
            <w:vAlign w:val="top"/>
          </w:tcPr>
          <w:p>
            <w:pPr>
              <w:pStyle w:val="SmallNote"/>
            </w:pPr>
            <w:r>
              <w:rPr>
                <w:sz w:val="16"/>
              </w:rPr>
            </w:r>
            <w:r>
              <w:rPr>
                <w:sz w:val="16"/>
              </w:rPr>
              <w:t>Evidence outputs</w:t>
            </w:r>
          </w:p>
        </w:tc>
        <w:tc>
          <w:tcPr>
            <w:tcW w:type="dxa" w:w="5046"/>
            <w:shd w:fill="EAF2F8"/>
            <w:vAlign w:val="top"/>
          </w:tcPr>
          <w:p>
            <w:pPr>
              <w:pStyle w:val="SmallNote"/>
            </w:pPr>
            <w:r>
              <w:rPr>
                <w:sz w:val="16"/>
              </w:rPr>
            </w:r>
            <w:r>
              <w:rPr>
                <w:sz w:val="16"/>
              </w:rPr>
              <w:t>Report/log/build/profile/screenshot/approval destinations and retention.</w:t>
            </w:r>
          </w:p>
        </w:tc>
      </w:tr>
      <w:tr>
        <w:trPr>
          <w:cantSplit/>
        </w:trPr>
        <w:tc>
          <w:tcPr>
            <w:tcW w:type="dxa" w:w="5046"/>
            <w:vAlign w:val="top"/>
          </w:tcPr>
          <w:p>
            <w:pPr>
              <w:pStyle w:val="SmallNote"/>
            </w:pPr>
            <w:r>
              <w:rPr>
                <w:sz w:val="16"/>
              </w:rPr>
            </w:r>
            <w:r>
              <w:rPr>
                <w:sz w:val="16"/>
              </w:rPr>
              <w:t>Rollback</w:t>
            </w:r>
          </w:p>
        </w:tc>
        <w:tc>
          <w:tcPr>
            <w:tcW w:type="dxa" w:w="5046"/>
            <w:vAlign w:val="top"/>
          </w:tcPr>
          <w:p>
            <w:pPr>
              <w:pStyle w:val="SmallNote"/>
            </w:pPr>
            <w:r>
              <w:rPr>
                <w:sz w:val="16"/>
              </w:rPr>
            </w:r>
            <w:r>
              <w:rPr>
                <w:sz w:val="16"/>
              </w:rPr>
              <w:t>Revert strategy, generated-file cleanup, save backup/restore and migration rollback.</w:t>
            </w:r>
          </w:p>
        </w:tc>
      </w:tr>
      <w:tr>
        <w:trPr>
          <w:cantSplit/>
        </w:trPr>
        <w:tc>
          <w:tcPr>
            <w:tcW w:type="dxa" w:w="5046"/>
            <w:shd w:fill="EAF2F8"/>
            <w:vAlign w:val="top"/>
          </w:tcPr>
          <w:p>
            <w:pPr>
              <w:pStyle w:val="SmallNote"/>
            </w:pPr>
            <w:r>
              <w:rPr>
                <w:sz w:val="16"/>
              </w:rPr>
            </w:r>
            <w:r>
              <w:rPr>
                <w:sz w:val="16"/>
              </w:rPr>
              <w:t>Risk and debt</w:t>
            </w:r>
          </w:p>
        </w:tc>
        <w:tc>
          <w:tcPr>
            <w:tcW w:type="dxa" w:w="5046"/>
            <w:shd w:fill="EAF2F8"/>
            <w:vAlign w:val="top"/>
          </w:tcPr>
          <w:p>
            <w:pPr>
              <w:pStyle w:val="SmallNote"/>
            </w:pPr>
            <w:r>
              <w:rPr>
                <w:sz w:val="16"/>
              </w:rPr>
            </w:r>
            <w:r>
              <w:rPr>
                <w:sz w:val="16"/>
              </w:rPr>
              <w:t>Known failure modes, follow-up debt and gate impact.</w:t>
            </w:r>
          </w:p>
        </w:tc>
      </w:tr>
      <w:tr>
        <w:trPr>
          <w:cantSplit/>
        </w:trPr>
        <w:tc>
          <w:tcPr>
            <w:tcW w:type="dxa" w:w="5046"/>
            <w:vAlign w:val="top"/>
          </w:tcPr>
          <w:p>
            <w:pPr>
              <w:pStyle w:val="SmallNote"/>
            </w:pPr>
            <w:r>
              <w:rPr>
                <w:sz w:val="16"/>
              </w:rPr>
            </w:r>
            <w:r>
              <w:rPr>
                <w:sz w:val="16"/>
              </w:rPr>
              <w:t>Owner/reviewer</w:t>
            </w:r>
          </w:p>
        </w:tc>
        <w:tc>
          <w:tcPr>
            <w:tcW w:type="dxa" w:w="5046"/>
            <w:vAlign w:val="top"/>
          </w:tcPr>
          <w:p>
            <w:pPr>
              <w:pStyle w:val="SmallNote"/>
            </w:pPr>
            <w:r>
              <w:rPr>
                <w:sz w:val="16"/>
              </w:rPr>
            </w:r>
            <w:r>
              <w:rPr>
                <w:sz w:val="16"/>
              </w:rPr>
              <w:t>Implementer, architecture reviewer, content reviewer and final approver where applicable.</w:t>
            </w:r>
          </w:p>
        </w:tc>
      </w:tr>
    </w:tbl>
    <w:p>
      <w:pPr>
        <w:spacing w:after="40"/>
      </w:pPr>
    </w:p>
    <w:p>
      <w:pPr>
        <w:pStyle w:val="IntenseQuote"/>
      </w:pPr>
      <w:r>
        <w:rPr>
          <w:b/>
        </w:rPr>
        <w:t>Task Size Rule</w:t>
      </w:r>
      <w:r>
        <w:t xml:space="preserve">  A task should normally produce one service, one schema family, one importer, one validator, one migration, one bounded data batch, one UI flow or one test fixture set. If it cannot be reviewed and rolled back as a single change, split it.</w:t>
      </w:r>
    </w:p>
    <w:p>
      <w:pPr>
        <w:pStyle w:val="Heading1"/>
        <w:keepNext/>
      </w:pPr>
      <w:r>
        <w:t>18. Changed-File, Branch and Repository Discipline</w:t>
      </w:r>
    </w:p>
    <w:p>
      <w:pPr>
        <w:pStyle w:val="ListBullet"/>
      </w:pPr>
      <w:r>
        <w:t>The first repository audit is read-only and freezes the existing project map.</w:t>
      </w:r>
    </w:p>
    <w:p>
      <w:pPr>
        <w:pStyle w:val="ListBullet"/>
      </w:pPr>
      <w:r>
        <w:t>Every implementation task uses a dedicated branch or isolated change set linked to its task ID.</w:t>
      </w:r>
    </w:p>
    <w:p>
      <w:pPr>
        <w:pStyle w:val="ListBullet"/>
      </w:pPr>
      <w:r>
        <w:t>A task may change only its declared files. Newly discovered required files trigger task revision or a separate task.</w:t>
      </w:r>
    </w:p>
    <w:p>
      <w:pPr>
        <w:pStyle w:val="ListBullet"/>
      </w:pPr>
      <w:r>
        <w:t>Generated files are identified as generated and rebuilt through commands; they are not manually edited.</w:t>
      </w:r>
    </w:p>
    <w:p>
      <w:pPr>
        <w:pStyle w:val="ListBullet"/>
      </w:pPr>
      <w:r>
        <w:t>Canonical source, generated runtime product, save fixture and evidence output live in separate path classes.</w:t>
      </w:r>
    </w:p>
    <w:p>
      <w:pPr>
        <w:pStyle w:val="ListBullet"/>
      </w:pPr>
      <w:r>
        <w:t>Schema, registry and migration changes include version increments and compatibility notes.</w:t>
      </w:r>
    </w:p>
    <w:p>
      <w:pPr>
        <w:pStyle w:val="ListBullet"/>
      </w:pPr>
      <w:r>
        <w:t>Large formatting, rename or generated-output changes are separated from behavioural changes where practical.</w:t>
      </w:r>
    </w:p>
    <w:p>
      <w:pPr>
        <w:pStyle w:val="ListBullet"/>
      </w:pPr>
      <w:r>
        <w:t>The task's rollback is tested before merge when saves, migrations, pack removal or world data are affected.</w:t>
      </w:r>
    </w:p>
    <w:p>
      <w:pPr>
        <w:pStyle w:val="ListBullet"/>
      </w:pPr>
      <w:r>
        <w:t>No task commits secrets, personal paths, licensed source media without permission, temporary caches or unreviewed AI output.</w:t>
      </w:r>
    </w:p>
    <w:p>
      <w:pPr>
        <w:pStyle w:val="BodyText"/>
      </w:pPr>
      <w:r>
        <w:t>Exact folder names remain for the repository audit and Document 18. Appendix F defines required ownership classes rather than pretending those paths already exist.</w:t>
      </w:r>
    </w:p>
    <w:p>
      <w:pPr>
        <w:pStyle w:val="Heading1"/>
        <w:keepNext/>
      </w:pPr>
      <w:r>
        <w:t>19. Validation Commands, Evidence and Rollback Contract</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Command ID</w:t>
            </w:r>
          </w:p>
        </w:tc>
        <w:tc>
          <w:tcPr>
            <w:tcW w:type="dxa" w:w="3364"/>
            <w:shd w:fill="1F4E78"/>
            <w:vAlign w:val="center"/>
          </w:tcPr>
          <w:p>
            <w:r>
              <w:rPr>
                <w:b/>
                <w:color w:val="FFFFFF"/>
                <w:sz w:val="17"/>
              </w:rPr>
            </w:r>
            <w:r>
              <w:rPr>
                <w:b/>
                <w:color w:val="FFFFFF"/>
                <w:sz w:val="17"/>
              </w:rPr>
              <w:t>Role</w:t>
            </w:r>
          </w:p>
        </w:tc>
        <w:tc>
          <w:tcPr>
            <w:tcW w:type="dxa" w:w="3364"/>
            <w:shd w:fill="1F4E78"/>
            <w:vAlign w:val="center"/>
          </w:tcPr>
          <w:p>
            <w:r>
              <w:rPr>
                <w:b/>
                <w:color w:val="FFFFFF"/>
                <w:sz w:val="17"/>
              </w:rPr>
            </w:r>
            <w:r>
              <w:rPr>
                <w:b/>
                <w:color w:val="FFFFFF"/>
                <w:sz w:val="17"/>
              </w:rPr>
              <w:t>Implementation Note</w:t>
            </w:r>
          </w:p>
        </w:tc>
      </w:tr>
      <w:tr>
        <w:trPr>
          <w:cantSplit/>
        </w:trPr>
        <w:tc>
          <w:tcPr>
            <w:tcW w:type="dxa" w:w="3364"/>
            <w:vAlign w:val="top"/>
          </w:tcPr>
          <w:p>
            <w:pPr>
              <w:pStyle w:val="SmallNote"/>
            </w:pPr>
            <w:r>
              <w:rPr>
                <w:sz w:val="16"/>
              </w:rPr>
            </w:r>
            <w:r>
              <w:rPr>
                <w:sz w:val="16"/>
              </w:rPr>
              <w:t>CMD-DOC-AUDIT</w:t>
            </w:r>
          </w:p>
        </w:tc>
        <w:tc>
          <w:tcPr>
            <w:tcW w:type="dxa" w:w="3364"/>
            <w:vAlign w:val="top"/>
          </w:tcPr>
          <w:p>
            <w:pPr>
              <w:pStyle w:val="SmallNote"/>
            </w:pPr>
            <w:r>
              <w:rPr>
                <w:sz w:val="16"/>
              </w:rPr>
            </w:r>
            <w:r>
              <w:rPr>
                <w:sz w:val="16"/>
              </w:rPr>
              <w:t>Audit document metadata, IDs, dependencies, supersession and POC references.</w:t>
            </w:r>
          </w:p>
        </w:tc>
        <w:tc>
          <w:tcPr>
            <w:tcW w:type="dxa" w:w="3364"/>
            <w:vAlign w:val="top"/>
          </w:tcPr>
          <w:p>
            <w:pPr>
              <w:pStyle w:val="SmallNote"/>
            </w:pPr>
            <w:r>
              <w:rPr>
                <w:sz w:val="16"/>
              </w:rPr>
            </w:r>
            <w:r>
              <w:rPr>
                <w:sz w:val="16"/>
              </w:rPr>
              <w:t>Exact script/syntax chosen by Document 18/25L implementation pass.</w:t>
            </w:r>
          </w:p>
        </w:tc>
      </w:tr>
      <w:tr>
        <w:trPr>
          <w:cantSplit/>
        </w:trPr>
        <w:tc>
          <w:tcPr>
            <w:tcW w:type="dxa" w:w="3364"/>
            <w:shd w:fill="EAF2F8"/>
            <w:vAlign w:val="top"/>
          </w:tcPr>
          <w:p>
            <w:pPr>
              <w:pStyle w:val="SmallNote"/>
            </w:pPr>
            <w:r>
              <w:rPr>
                <w:sz w:val="16"/>
              </w:rPr>
            </w:r>
            <w:r>
              <w:rPr>
                <w:sz w:val="16"/>
              </w:rPr>
              <w:t>CMD-REG-VALIDATE</w:t>
            </w:r>
          </w:p>
        </w:tc>
        <w:tc>
          <w:tcPr>
            <w:tcW w:type="dxa" w:w="3364"/>
            <w:shd w:fill="EAF2F8"/>
            <w:vAlign w:val="top"/>
          </w:tcPr>
          <w:p>
            <w:pPr>
              <w:pStyle w:val="SmallNote"/>
            </w:pPr>
            <w:r>
              <w:rPr>
                <w:sz w:val="16"/>
              </w:rPr>
            </w:r>
            <w:r>
              <w:rPr>
                <w:sz w:val="16"/>
              </w:rPr>
              <w:t>Validate schemas, IDs, field ownership, relationships and completeness.</w:t>
            </w:r>
          </w:p>
        </w:tc>
        <w:tc>
          <w:tcPr>
            <w:tcW w:type="dxa" w:w="3364"/>
            <w:shd w:fill="EAF2F8"/>
            <w:vAlign w:val="top"/>
          </w:tcPr>
          <w:p>
            <w:pPr>
              <w:pStyle w:val="SmallNote"/>
            </w:pPr>
            <w:r>
              <w:rPr>
                <w:sz w:val="16"/>
              </w:rPr>
            </w:r>
            <w:r>
              <w:rPr>
                <w:sz w:val="16"/>
              </w:rPr>
              <w:t>Must support source locations and machine-readable report.</w:t>
            </w:r>
          </w:p>
        </w:tc>
      </w:tr>
      <w:tr>
        <w:trPr>
          <w:cantSplit/>
        </w:trPr>
        <w:tc>
          <w:tcPr>
            <w:tcW w:type="dxa" w:w="3364"/>
            <w:vAlign w:val="top"/>
          </w:tcPr>
          <w:p>
            <w:pPr>
              <w:pStyle w:val="SmallNote"/>
            </w:pPr>
            <w:r>
              <w:rPr>
                <w:sz w:val="16"/>
              </w:rPr>
            </w:r>
            <w:r>
              <w:rPr>
                <w:sz w:val="16"/>
              </w:rPr>
              <w:t>CMD-PACK-RESOLVE</w:t>
            </w:r>
          </w:p>
        </w:tc>
        <w:tc>
          <w:tcPr>
            <w:tcW w:type="dxa" w:w="3364"/>
            <w:vAlign w:val="top"/>
          </w:tcPr>
          <w:p>
            <w:pPr>
              <w:pStyle w:val="SmallNote"/>
            </w:pPr>
            <w:r>
              <w:rPr>
                <w:sz w:val="16"/>
              </w:rPr>
            </w:r>
            <w:r>
              <w:rPr>
                <w:sz w:val="16"/>
              </w:rPr>
              <w:t>Resolve a build profile and emit deterministic pack lockfile.</w:t>
            </w:r>
          </w:p>
        </w:tc>
        <w:tc>
          <w:tcPr>
            <w:tcW w:type="dxa" w:w="3364"/>
            <w:vAlign w:val="top"/>
          </w:tcPr>
          <w:p>
            <w:pPr>
              <w:pStyle w:val="SmallNote"/>
            </w:pPr>
            <w:r>
              <w:rPr>
                <w:sz w:val="16"/>
              </w:rPr>
            </w:r>
            <w:r>
              <w:rPr>
                <w:sz w:val="16"/>
              </w:rPr>
              <w:t>Must test required/optional/missing/incompatible dependencies.</w:t>
            </w:r>
          </w:p>
        </w:tc>
      </w:tr>
      <w:tr>
        <w:trPr>
          <w:cantSplit/>
        </w:trPr>
        <w:tc>
          <w:tcPr>
            <w:tcW w:type="dxa" w:w="3364"/>
            <w:shd w:fill="EAF2F8"/>
            <w:vAlign w:val="top"/>
          </w:tcPr>
          <w:p>
            <w:pPr>
              <w:pStyle w:val="SmallNote"/>
            </w:pPr>
            <w:r>
              <w:rPr>
                <w:sz w:val="16"/>
              </w:rPr>
            </w:r>
            <w:r>
              <w:rPr>
                <w:sz w:val="16"/>
              </w:rPr>
              <w:t>CMD-REG-COMPILE</w:t>
            </w:r>
          </w:p>
        </w:tc>
        <w:tc>
          <w:tcPr>
            <w:tcW w:type="dxa" w:w="3364"/>
            <w:shd w:fill="EAF2F8"/>
            <w:vAlign w:val="top"/>
          </w:tcPr>
          <w:p>
            <w:pPr>
              <w:pStyle w:val="SmallNote"/>
            </w:pPr>
            <w:r>
              <w:rPr>
                <w:sz w:val="16"/>
              </w:rPr>
            </w:r>
            <w:r>
              <w:rPr>
                <w:sz w:val="16"/>
              </w:rPr>
              <w:t>Normalise canonical data and generate registry snapshot/resources.</w:t>
            </w:r>
          </w:p>
        </w:tc>
        <w:tc>
          <w:tcPr>
            <w:tcW w:type="dxa" w:w="3364"/>
            <w:shd w:fill="EAF2F8"/>
            <w:vAlign w:val="top"/>
          </w:tcPr>
          <w:p>
            <w:pPr>
              <w:pStyle w:val="SmallNote"/>
            </w:pPr>
            <w:r>
              <w:rPr>
                <w:sz w:val="16"/>
              </w:rPr>
            </w:r>
            <w:r>
              <w:rPr>
                <w:sz w:val="16"/>
              </w:rPr>
              <w:t>Must emit semantic hashes and compile provenance.</w:t>
            </w:r>
          </w:p>
        </w:tc>
      </w:tr>
      <w:tr>
        <w:trPr>
          <w:cantSplit/>
        </w:trPr>
        <w:tc>
          <w:tcPr>
            <w:tcW w:type="dxa" w:w="3364"/>
            <w:vAlign w:val="top"/>
          </w:tcPr>
          <w:p>
            <w:pPr>
              <w:pStyle w:val="SmallNote"/>
            </w:pPr>
            <w:r>
              <w:rPr>
                <w:sz w:val="16"/>
              </w:rPr>
            </w:r>
            <w:r>
              <w:rPr>
                <w:sz w:val="16"/>
              </w:rPr>
              <w:t>CMD-POC-SCAN</w:t>
            </w:r>
          </w:p>
        </w:tc>
        <w:tc>
          <w:tcPr>
            <w:tcW w:type="dxa" w:w="3364"/>
            <w:vAlign w:val="top"/>
          </w:tcPr>
          <w:p>
            <w:pPr>
              <w:pStyle w:val="SmallNote"/>
            </w:pPr>
            <w:r>
              <w:rPr>
                <w:sz w:val="16"/>
              </w:rPr>
            </w:r>
            <w:r>
              <w:rPr>
                <w:sz w:val="16"/>
              </w:rPr>
              <w:t>Reject shipping-profile references to retired POC identities or arrangements.</w:t>
            </w:r>
          </w:p>
        </w:tc>
        <w:tc>
          <w:tcPr>
            <w:tcW w:type="dxa" w:w="3364"/>
            <w:vAlign w:val="top"/>
          </w:tcPr>
          <w:p>
            <w:pPr>
              <w:pStyle w:val="SmallNote"/>
            </w:pPr>
            <w:r>
              <w:rPr>
                <w:sz w:val="16"/>
              </w:rPr>
            </w:r>
            <w:r>
              <w:rPr>
                <w:sz w:val="16"/>
              </w:rPr>
              <w:t>Scans documents, data, scenes, scripts, localisation and manifests.</w:t>
            </w:r>
          </w:p>
        </w:tc>
      </w:tr>
      <w:tr>
        <w:trPr>
          <w:cantSplit/>
        </w:trPr>
        <w:tc>
          <w:tcPr>
            <w:tcW w:type="dxa" w:w="3364"/>
            <w:shd w:fill="EAF2F8"/>
            <w:vAlign w:val="top"/>
          </w:tcPr>
          <w:p>
            <w:pPr>
              <w:pStyle w:val="SmallNote"/>
            </w:pPr>
            <w:r>
              <w:rPr>
                <w:sz w:val="16"/>
              </w:rPr>
            </w:r>
            <w:r>
              <w:rPr>
                <w:sz w:val="16"/>
              </w:rPr>
              <w:t>CMD-TEST-HEADLESS</w:t>
            </w:r>
          </w:p>
        </w:tc>
        <w:tc>
          <w:tcPr>
            <w:tcW w:type="dxa" w:w="3364"/>
            <w:shd w:fill="EAF2F8"/>
            <w:vAlign w:val="top"/>
          </w:tcPr>
          <w:p>
            <w:pPr>
              <w:pStyle w:val="SmallNote"/>
            </w:pPr>
            <w:r>
              <w:rPr>
                <w:sz w:val="16"/>
              </w:rPr>
            </w:r>
            <w:r>
              <w:rPr>
                <w:sz w:val="16"/>
              </w:rPr>
              <w:t>Run bounded Godot unit/integration suites without editor interaction.</w:t>
            </w:r>
          </w:p>
        </w:tc>
        <w:tc>
          <w:tcPr>
            <w:tcW w:type="dxa" w:w="3364"/>
            <w:shd w:fill="EAF2F8"/>
            <w:vAlign w:val="top"/>
          </w:tcPr>
          <w:p>
            <w:pPr>
              <w:pStyle w:val="SmallNote"/>
            </w:pPr>
            <w:r>
              <w:rPr>
                <w:sz w:val="16"/>
              </w:rPr>
            </w:r>
            <w:r>
              <w:rPr>
                <w:sz w:val="16"/>
              </w:rPr>
              <w:t>Exact Godot invocation owned by Document 18.</w:t>
            </w:r>
          </w:p>
        </w:tc>
      </w:tr>
      <w:tr>
        <w:trPr>
          <w:cantSplit/>
        </w:trPr>
        <w:tc>
          <w:tcPr>
            <w:tcW w:type="dxa" w:w="3364"/>
            <w:vAlign w:val="top"/>
          </w:tcPr>
          <w:p>
            <w:pPr>
              <w:pStyle w:val="SmallNote"/>
            </w:pPr>
            <w:r>
              <w:rPr>
                <w:sz w:val="16"/>
              </w:rPr>
            </w:r>
            <w:r>
              <w:rPr>
                <w:sz w:val="16"/>
              </w:rPr>
              <w:t>CMD-SEED-BATCH</w:t>
            </w:r>
          </w:p>
        </w:tc>
        <w:tc>
          <w:tcPr>
            <w:tcW w:type="dxa" w:w="3364"/>
            <w:vAlign w:val="top"/>
          </w:tcPr>
          <w:p>
            <w:pPr>
              <w:pStyle w:val="SmallNote"/>
            </w:pPr>
            <w:r>
              <w:rPr>
                <w:sz w:val="16"/>
              </w:rPr>
            </w:r>
            <w:r>
              <w:rPr>
                <w:sz w:val="16"/>
              </w:rPr>
              <w:t>Generate and validate named seed corpora and repair traces.</w:t>
            </w:r>
          </w:p>
        </w:tc>
        <w:tc>
          <w:tcPr>
            <w:tcW w:type="dxa" w:w="3364"/>
            <w:vAlign w:val="top"/>
          </w:tcPr>
          <w:p>
            <w:pPr>
              <w:pStyle w:val="SmallNote"/>
            </w:pPr>
            <w:r>
              <w:rPr>
                <w:sz w:val="16"/>
              </w:rPr>
            </w:r>
            <w:r>
              <w:rPr>
                <w:sz w:val="16"/>
              </w:rPr>
              <w:t>Supports golden, broad, adversarial and pack-profile corpora.</w:t>
            </w:r>
          </w:p>
        </w:tc>
      </w:tr>
      <w:tr>
        <w:trPr>
          <w:cantSplit/>
        </w:trPr>
        <w:tc>
          <w:tcPr>
            <w:tcW w:type="dxa" w:w="3364"/>
            <w:shd w:fill="EAF2F8"/>
            <w:vAlign w:val="top"/>
          </w:tcPr>
          <w:p>
            <w:pPr>
              <w:pStyle w:val="SmallNote"/>
            </w:pPr>
            <w:r>
              <w:rPr>
                <w:sz w:val="16"/>
              </w:rPr>
            </w:r>
            <w:r>
              <w:rPr>
                <w:sz w:val="16"/>
              </w:rPr>
              <w:t>CMD-REACHABILITY</w:t>
            </w:r>
          </w:p>
        </w:tc>
        <w:tc>
          <w:tcPr>
            <w:tcW w:type="dxa" w:w="3364"/>
            <w:shd w:fill="EAF2F8"/>
            <w:vAlign w:val="top"/>
          </w:tcPr>
          <w:p>
            <w:pPr>
              <w:pStyle w:val="SmallNote"/>
            </w:pPr>
            <w:r>
              <w:rPr>
                <w:sz w:val="16"/>
              </w:rPr>
            </w:r>
            <w:r>
              <w:rPr>
                <w:sz w:val="16"/>
              </w:rPr>
              <w:t>Prove required capability paths for supported profiles.</w:t>
            </w:r>
          </w:p>
        </w:tc>
        <w:tc>
          <w:tcPr>
            <w:tcW w:type="dxa" w:w="3364"/>
            <w:shd w:fill="EAF2F8"/>
            <w:vAlign w:val="top"/>
          </w:tcPr>
          <w:p>
            <w:pPr>
              <w:pStyle w:val="SmallNote"/>
            </w:pPr>
            <w:r>
              <w:rPr>
                <w:sz w:val="16"/>
              </w:rPr>
            </w:r>
            <w:r>
              <w:rPr>
                <w:sz w:val="16"/>
              </w:rPr>
              <w:t>Emits provider, cost, permission, route and failure trace.</w:t>
            </w:r>
          </w:p>
        </w:tc>
      </w:tr>
      <w:tr>
        <w:trPr>
          <w:cantSplit/>
        </w:trPr>
        <w:tc>
          <w:tcPr>
            <w:tcW w:type="dxa" w:w="3364"/>
            <w:vAlign w:val="top"/>
          </w:tcPr>
          <w:p>
            <w:pPr>
              <w:pStyle w:val="SmallNote"/>
            </w:pPr>
            <w:r>
              <w:rPr>
                <w:sz w:val="16"/>
              </w:rPr>
            </w:r>
            <w:r>
              <w:rPr>
                <w:sz w:val="16"/>
              </w:rPr>
              <w:t>CMD-SAVE-DRYRUN</w:t>
            </w:r>
          </w:p>
        </w:tc>
        <w:tc>
          <w:tcPr>
            <w:tcW w:type="dxa" w:w="3364"/>
            <w:vAlign w:val="top"/>
          </w:tcPr>
          <w:p>
            <w:pPr>
              <w:pStyle w:val="SmallNote"/>
            </w:pPr>
            <w:r>
              <w:rPr>
                <w:sz w:val="16"/>
              </w:rPr>
            </w:r>
            <w:r>
              <w:rPr>
                <w:sz w:val="16"/>
              </w:rPr>
              <w:t>Load/migrate/save fixtures against a temporary copy and validate postconditions.</w:t>
            </w:r>
          </w:p>
        </w:tc>
        <w:tc>
          <w:tcPr>
            <w:tcW w:type="dxa" w:w="3364"/>
            <w:vAlign w:val="top"/>
          </w:tcPr>
          <w:p>
            <w:pPr>
              <w:pStyle w:val="SmallNote"/>
            </w:pPr>
            <w:r>
              <w:rPr>
                <w:sz w:val="16"/>
              </w:rPr>
            </w:r>
            <w:r>
              <w:rPr>
                <w:sz w:val="16"/>
              </w:rPr>
              <w:t>Never overwrites the last good fixture.</w:t>
            </w:r>
          </w:p>
        </w:tc>
      </w:tr>
      <w:tr>
        <w:trPr>
          <w:cantSplit/>
        </w:trPr>
        <w:tc>
          <w:tcPr>
            <w:tcW w:type="dxa" w:w="3364"/>
            <w:shd w:fill="EAF2F8"/>
            <w:vAlign w:val="top"/>
          </w:tcPr>
          <w:p>
            <w:pPr>
              <w:pStyle w:val="SmallNote"/>
            </w:pPr>
            <w:r>
              <w:rPr>
                <w:sz w:val="16"/>
              </w:rPr>
            </w:r>
            <w:r>
              <w:rPr>
                <w:sz w:val="16"/>
              </w:rPr>
              <w:t>CMD-PROFILE-PACKAGED</w:t>
            </w:r>
          </w:p>
        </w:tc>
        <w:tc>
          <w:tcPr>
            <w:tcW w:type="dxa" w:w="3364"/>
            <w:shd w:fill="EAF2F8"/>
            <w:vAlign w:val="top"/>
          </w:tcPr>
          <w:p>
            <w:pPr>
              <w:pStyle w:val="SmallNote"/>
            </w:pPr>
            <w:r>
              <w:rPr>
                <w:sz w:val="16"/>
              </w:rPr>
            </w:r>
            <w:r>
              <w:rPr>
                <w:sz w:val="16"/>
              </w:rPr>
              <w:t>Profile representative packaged scenarios and compare baselines.</w:t>
            </w:r>
          </w:p>
        </w:tc>
        <w:tc>
          <w:tcPr>
            <w:tcW w:type="dxa" w:w="3364"/>
            <w:shd w:fill="EAF2F8"/>
            <w:vAlign w:val="top"/>
          </w:tcPr>
          <w:p>
            <w:pPr>
              <w:pStyle w:val="SmallNote"/>
            </w:pPr>
            <w:r>
              <w:rPr>
                <w:sz w:val="16"/>
              </w:rPr>
            </w:r>
            <w:r>
              <w:rPr>
                <w:sz w:val="16"/>
              </w:rPr>
              <w:t>Emits frame, memory, simulation, audio/effect, save and network evidence.</w:t>
            </w:r>
          </w:p>
        </w:tc>
      </w:tr>
      <w:tr>
        <w:trPr>
          <w:cantSplit/>
        </w:trPr>
        <w:tc>
          <w:tcPr>
            <w:tcW w:type="dxa" w:w="3364"/>
            <w:vAlign w:val="top"/>
          </w:tcPr>
          <w:p>
            <w:pPr>
              <w:pStyle w:val="SmallNote"/>
            </w:pPr>
            <w:r>
              <w:rPr>
                <w:sz w:val="16"/>
              </w:rPr>
            </w:r>
            <w:r>
              <w:rPr>
                <w:sz w:val="16"/>
              </w:rPr>
              <w:t>CMD-EVIDENCE-FREEZE</w:t>
            </w:r>
          </w:p>
        </w:tc>
        <w:tc>
          <w:tcPr>
            <w:tcW w:type="dxa" w:w="3364"/>
            <w:vAlign w:val="top"/>
          </w:tcPr>
          <w:p>
            <w:pPr>
              <w:pStyle w:val="SmallNote"/>
            </w:pPr>
            <w:r>
              <w:rPr>
                <w:sz w:val="16"/>
              </w:rPr>
            </w:r>
            <w:r>
              <w:rPr>
                <w:sz w:val="16"/>
              </w:rPr>
              <w:t>Freeze reports, lockfiles, build signature and approvals into a release bundle.</w:t>
            </w:r>
          </w:p>
        </w:tc>
        <w:tc>
          <w:tcPr>
            <w:tcW w:type="dxa" w:w="3364"/>
            <w:vAlign w:val="top"/>
          </w:tcPr>
          <w:p>
            <w:pPr>
              <w:pStyle w:val="SmallNote"/>
            </w:pPr>
            <w:r>
              <w:rPr>
                <w:sz w:val="16"/>
              </w:rPr>
            </w:r>
            <w:r>
              <w:rPr>
                <w:sz w:val="16"/>
              </w:rPr>
              <w:t>Required for Integrated/Released gate evidence.</w:t>
            </w:r>
          </w:p>
        </w:tc>
      </w:tr>
    </w:tbl>
    <w:p>
      <w:pPr>
        <w:spacing w:after="40"/>
      </w:pPr>
    </w:p>
    <w:p>
      <w:pPr>
        <w:pStyle w:val="BodyText"/>
      </w:pPr>
      <w:r>
        <w:t>Task cards reference stable command IDs until Document 18 maps them to exact commands. A command ID is not evidence by itself; the retained output must include build/profile inputs, tool version, result, timestamp, relevant source revision and failure details.</w:t>
      </w:r>
    </w:p>
    <w:p>
      <w:pPr>
        <w:pStyle w:val="BodyText"/>
      </w:pPr>
      <w:r>
        <w:t>Rollback may use version-control revert, pack/profile rollback, generated-output regeneration, migration reversal where explicitly supported, or restoration from a verified pre-change backup. A rollback note that merely says “revert changes” is insufficient for save or migration tasks.</w:t>
      </w:r>
    </w:p>
    <w:p>
      <w:pPr>
        <w:pStyle w:val="Heading1"/>
        <w:keepNext/>
      </w:pPr>
      <w:r>
        <w:t>20. Production Lanes and Workstream Ownership</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Lane</w:t>
            </w:r>
          </w:p>
        </w:tc>
        <w:tc>
          <w:tcPr>
            <w:tcW w:type="dxa" w:w="2523"/>
            <w:shd w:fill="1F4E78"/>
            <w:vAlign w:val="center"/>
          </w:tcPr>
          <w:p>
            <w:r>
              <w:rPr>
                <w:b/>
                <w:color w:val="FFFFFF"/>
                <w:sz w:val="17"/>
              </w:rPr>
            </w:r>
            <w:r>
              <w:rPr>
                <w:b/>
                <w:color w:val="FFFFFF"/>
                <w:sz w:val="17"/>
              </w:rPr>
              <w:t>Package Count</w:t>
            </w:r>
          </w:p>
        </w:tc>
        <w:tc>
          <w:tcPr>
            <w:tcW w:type="dxa" w:w="2523"/>
            <w:shd w:fill="1F4E78"/>
            <w:vAlign w:val="center"/>
          </w:tcPr>
          <w:p>
            <w:r>
              <w:rPr>
                <w:b/>
                <w:color w:val="FFFFFF"/>
                <w:sz w:val="17"/>
              </w:rPr>
            </w:r>
            <w:r>
              <w:rPr>
                <w:b/>
                <w:color w:val="FFFFFF"/>
                <w:sz w:val="17"/>
              </w:rPr>
              <w:t>Primary Owner</w:t>
            </w:r>
          </w:p>
        </w:tc>
        <w:tc>
          <w:tcPr>
            <w:tcW w:type="dxa" w:w="2523"/>
            <w:shd w:fill="1F4E78"/>
            <w:vAlign w:val="center"/>
          </w:tcPr>
          <w:p>
            <w:r>
              <w:rPr>
                <w:b/>
                <w:color w:val="FFFFFF"/>
                <w:sz w:val="17"/>
              </w:rPr>
            </w:r>
            <w:r>
              <w:rPr>
                <w:b/>
                <w:color w:val="FFFFFF"/>
                <w:sz w:val="17"/>
              </w:rPr>
              <w:t>Gate Effect</w:t>
            </w:r>
          </w:p>
        </w:tc>
      </w:tr>
      <w:tr>
        <w:trPr>
          <w:cantSplit/>
        </w:trPr>
        <w:tc>
          <w:tcPr>
            <w:tcW w:type="dxa" w:w="2523"/>
            <w:vAlign w:val="top"/>
          </w:tcPr>
          <w:p>
            <w:pPr>
              <w:pStyle w:val="SmallNote"/>
            </w:pPr>
            <w:r>
              <w:rPr>
                <w:sz w:val="16"/>
              </w:rPr>
            </w:r>
            <w:r>
              <w:rPr>
                <w:sz w:val="16"/>
              </w:rPr>
              <w:t>ASSET</w:t>
            </w:r>
          </w:p>
        </w:tc>
        <w:tc>
          <w:tcPr>
            <w:tcW w:type="dxa" w:w="2523"/>
            <w:vAlign w:val="top"/>
          </w:tcPr>
          <w:p>
            <w:pPr>
              <w:pStyle w:val="SmallNote"/>
            </w:pPr>
            <w:r>
              <w:rPr>
                <w:sz w:val="16"/>
              </w:rPr>
            </w:r>
            <w:r>
              <w:rPr>
                <w:sz w:val="16"/>
              </w:rPr>
              <w:t>4</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DATA</w:t>
            </w:r>
          </w:p>
        </w:tc>
        <w:tc>
          <w:tcPr>
            <w:tcW w:type="dxa" w:w="2523"/>
            <w:shd w:fill="EAF2F8"/>
            <w:vAlign w:val="top"/>
          </w:tcPr>
          <w:p>
            <w:pPr>
              <w:pStyle w:val="SmallNote"/>
            </w:pPr>
            <w:r>
              <w:rPr>
                <w:sz w:val="16"/>
              </w:rPr>
            </w:r>
            <w:r>
              <w:rPr>
                <w:sz w:val="16"/>
              </w:rPr>
              <w:t>6</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DATA/ASSET</w:t>
            </w:r>
          </w:p>
        </w:tc>
        <w:tc>
          <w:tcPr>
            <w:tcW w:type="dxa" w:w="2523"/>
            <w:vAlign w:val="top"/>
          </w:tcPr>
          <w:p>
            <w:pPr>
              <w:pStyle w:val="SmallNote"/>
            </w:pPr>
            <w:r>
              <w:rPr>
                <w:sz w:val="16"/>
              </w:rPr>
            </w:r>
            <w:r>
              <w:rPr>
                <w:sz w:val="16"/>
              </w:rPr>
              <w:t>1</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DATA/UI</w:t>
            </w:r>
          </w:p>
        </w:tc>
        <w:tc>
          <w:tcPr>
            <w:tcW w:type="dxa" w:w="2523"/>
            <w:shd w:fill="EAF2F8"/>
            <w:vAlign w:val="top"/>
          </w:tcPr>
          <w:p>
            <w:pPr>
              <w:pStyle w:val="SmallNote"/>
            </w:pPr>
            <w:r>
              <w:rPr>
                <w:sz w:val="16"/>
              </w:rPr>
            </w:r>
            <w:r>
              <w:rPr>
                <w:sz w:val="16"/>
              </w:rPr>
              <w:t>1</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DOC</w:t>
            </w:r>
          </w:p>
        </w:tc>
        <w:tc>
          <w:tcPr>
            <w:tcW w:type="dxa" w:w="2523"/>
            <w:vAlign w:val="top"/>
          </w:tcPr>
          <w:p>
            <w:pPr>
              <w:pStyle w:val="SmallNote"/>
            </w:pPr>
            <w:r>
              <w:rPr>
                <w:sz w:val="16"/>
              </w:rPr>
            </w:r>
            <w:r>
              <w:rPr>
                <w:sz w:val="16"/>
              </w:rPr>
              <w:t>15</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DOC/TEC</w:t>
            </w:r>
          </w:p>
        </w:tc>
        <w:tc>
          <w:tcPr>
            <w:tcW w:type="dxa" w:w="2523"/>
            <w:shd w:fill="EAF2F8"/>
            <w:vAlign w:val="top"/>
          </w:tcPr>
          <w:p>
            <w:pPr>
              <w:pStyle w:val="SmallNote"/>
            </w:pPr>
            <w:r>
              <w:rPr>
                <w:sz w:val="16"/>
              </w:rPr>
            </w:r>
            <w:r>
              <w:rPr>
                <w:sz w:val="16"/>
              </w:rPr>
              <w:t>1</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GAME</w:t>
            </w:r>
          </w:p>
        </w:tc>
        <w:tc>
          <w:tcPr>
            <w:tcW w:type="dxa" w:w="2523"/>
            <w:vAlign w:val="top"/>
          </w:tcPr>
          <w:p>
            <w:pPr>
              <w:pStyle w:val="SmallNote"/>
            </w:pPr>
            <w:r>
              <w:rPr>
                <w:sz w:val="16"/>
              </w:rPr>
            </w:r>
            <w:r>
              <w:rPr>
                <w:sz w:val="16"/>
              </w:rPr>
              <w:t>15</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MP</w:t>
            </w:r>
          </w:p>
        </w:tc>
        <w:tc>
          <w:tcPr>
            <w:tcW w:type="dxa" w:w="2523"/>
            <w:shd w:fill="EAF2F8"/>
            <w:vAlign w:val="top"/>
          </w:tcPr>
          <w:p>
            <w:pPr>
              <w:pStyle w:val="SmallNote"/>
            </w:pPr>
            <w:r>
              <w:rPr>
                <w:sz w:val="16"/>
              </w:rPr>
            </w:r>
            <w:r>
              <w:rPr>
                <w:sz w:val="16"/>
              </w:rPr>
              <w:t>2</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PERF</w:t>
            </w:r>
          </w:p>
        </w:tc>
        <w:tc>
          <w:tcPr>
            <w:tcW w:type="dxa" w:w="2523"/>
            <w:vAlign w:val="top"/>
          </w:tcPr>
          <w:p>
            <w:pPr>
              <w:pStyle w:val="SmallNote"/>
            </w:pPr>
            <w:r>
              <w:rPr>
                <w:sz w:val="16"/>
              </w:rPr>
            </w:r>
            <w:r>
              <w:rPr>
                <w:sz w:val="16"/>
              </w:rPr>
              <w:t>3</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REALM</w:t>
            </w:r>
          </w:p>
        </w:tc>
        <w:tc>
          <w:tcPr>
            <w:tcW w:type="dxa" w:w="2523"/>
            <w:shd w:fill="EAF2F8"/>
            <w:vAlign w:val="top"/>
          </w:tcPr>
          <w:p>
            <w:pPr>
              <w:pStyle w:val="SmallNote"/>
            </w:pPr>
            <w:r>
              <w:rPr>
                <w:sz w:val="16"/>
              </w:rPr>
            </w:r>
            <w:r>
              <w:rPr>
                <w:sz w:val="16"/>
              </w:rPr>
              <w:t>3</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REG</w:t>
            </w:r>
          </w:p>
        </w:tc>
        <w:tc>
          <w:tcPr>
            <w:tcW w:type="dxa" w:w="2523"/>
            <w:vAlign w:val="top"/>
          </w:tcPr>
          <w:p>
            <w:pPr>
              <w:pStyle w:val="SmallNote"/>
            </w:pPr>
            <w:r>
              <w:rPr>
                <w:sz w:val="16"/>
              </w:rPr>
            </w:r>
            <w:r>
              <w:rPr>
                <w:sz w:val="16"/>
              </w:rPr>
              <w:t>6</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REG/PACK</w:t>
            </w:r>
          </w:p>
        </w:tc>
        <w:tc>
          <w:tcPr>
            <w:tcW w:type="dxa" w:w="2523"/>
            <w:shd w:fill="EAF2F8"/>
            <w:vAlign w:val="top"/>
          </w:tcPr>
          <w:p>
            <w:pPr>
              <w:pStyle w:val="SmallNote"/>
            </w:pPr>
            <w:r>
              <w:rPr>
                <w:sz w:val="16"/>
              </w:rPr>
            </w:r>
            <w:r>
              <w:rPr>
                <w:sz w:val="16"/>
              </w:rPr>
              <w:t>3</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REG/SAVE</w:t>
            </w:r>
          </w:p>
        </w:tc>
        <w:tc>
          <w:tcPr>
            <w:tcW w:type="dxa" w:w="2523"/>
            <w:vAlign w:val="top"/>
          </w:tcPr>
          <w:p>
            <w:pPr>
              <w:pStyle w:val="SmallNote"/>
            </w:pPr>
            <w:r>
              <w:rPr>
                <w:sz w:val="16"/>
              </w:rPr>
            </w:r>
            <w:r>
              <w:rPr>
                <w:sz w:val="16"/>
              </w:rPr>
              <w:t>1</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REL</w:t>
            </w:r>
          </w:p>
        </w:tc>
        <w:tc>
          <w:tcPr>
            <w:tcW w:type="dxa" w:w="2523"/>
            <w:shd w:fill="EAF2F8"/>
            <w:vAlign w:val="top"/>
          </w:tcPr>
          <w:p>
            <w:pPr>
              <w:pStyle w:val="SmallNote"/>
            </w:pPr>
            <w:r>
              <w:rPr>
                <w:sz w:val="16"/>
              </w:rPr>
            </w:r>
            <w:r>
              <w:rPr>
                <w:sz w:val="16"/>
              </w:rPr>
              <w:t>2</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SAVE</w:t>
            </w:r>
          </w:p>
        </w:tc>
        <w:tc>
          <w:tcPr>
            <w:tcW w:type="dxa" w:w="2523"/>
            <w:vAlign w:val="top"/>
          </w:tcPr>
          <w:p>
            <w:pPr>
              <w:pStyle w:val="SmallNote"/>
            </w:pPr>
            <w:r>
              <w:rPr>
                <w:sz w:val="16"/>
              </w:rPr>
            </w:r>
            <w:r>
              <w:rPr>
                <w:sz w:val="16"/>
              </w:rPr>
              <w:t>5</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SET26</w:t>
            </w:r>
          </w:p>
        </w:tc>
        <w:tc>
          <w:tcPr>
            <w:tcW w:type="dxa" w:w="2523"/>
            <w:shd w:fill="EAF2F8"/>
            <w:vAlign w:val="top"/>
          </w:tcPr>
          <w:p>
            <w:pPr>
              <w:pStyle w:val="SmallNote"/>
            </w:pPr>
            <w:r>
              <w:rPr>
                <w:sz w:val="16"/>
              </w:rPr>
            </w:r>
            <w:r>
              <w:rPr>
                <w:sz w:val="16"/>
              </w:rPr>
              <w:t>3</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SIM</w:t>
            </w:r>
          </w:p>
        </w:tc>
        <w:tc>
          <w:tcPr>
            <w:tcW w:type="dxa" w:w="2523"/>
            <w:vAlign w:val="top"/>
          </w:tcPr>
          <w:p>
            <w:pPr>
              <w:pStyle w:val="SmallNote"/>
            </w:pPr>
            <w:r>
              <w:rPr>
                <w:sz w:val="16"/>
              </w:rPr>
            </w:r>
            <w:r>
              <w:rPr>
                <w:sz w:val="16"/>
              </w:rPr>
              <w:t>3</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TEC</w:t>
            </w:r>
          </w:p>
        </w:tc>
        <w:tc>
          <w:tcPr>
            <w:tcW w:type="dxa" w:w="2523"/>
            <w:shd w:fill="EAF2F8"/>
            <w:vAlign w:val="top"/>
          </w:tcPr>
          <w:p>
            <w:pPr>
              <w:pStyle w:val="SmallNote"/>
            </w:pPr>
            <w:r>
              <w:rPr>
                <w:sz w:val="16"/>
              </w:rPr>
            </w:r>
            <w:r>
              <w:rPr>
                <w:sz w:val="16"/>
              </w:rPr>
              <w:t>8</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UI</w:t>
            </w:r>
          </w:p>
        </w:tc>
        <w:tc>
          <w:tcPr>
            <w:tcW w:type="dxa" w:w="2523"/>
            <w:vAlign w:val="top"/>
          </w:tcPr>
          <w:p>
            <w:pPr>
              <w:pStyle w:val="SmallNote"/>
            </w:pPr>
            <w:r>
              <w:rPr>
                <w:sz w:val="16"/>
              </w:rPr>
            </w:r>
            <w:r>
              <w:rPr>
                <w:sz w:val="16"/>
              </w:rPr>
              <w:t>3</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VAL</w:t>
            </w:r>
          </w:p>
        </w:tc>
        <w:tc>
          <w:tcPr>
            <w:tcW w:type="dxa" w:w="2523"/>
            <w:shd w:fill="EAF2F8"/>
            <w:vAlign w:val="top"/>
          </w:tcPr>
          <w:p>
            <w:pPr>
              <w:pStyle w:val="SmallNote"/>
            </w:pPr>
            <w:r>
              <w:rPr>
                <w:sz w:val="16"/>
              </w:rPr>
            </w:r>
            <w:r>
              <w:rPr>
                <w:sz w:val="16"/>
              </w:rPr>
              <w:t>6</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VAL/SAVE</w:t>
            </w:r>
          </w:p>
        </w:tc>
        <w:tc>
          <w:tcPr>
            <w:tcW w:type="dxa" w:w="2523"/>
            <w:vAlign w:val="top"/>
          </w:tcPr>
          <w:p>
            <w:pPr>
              <w:pStyle w:val="SmallNote"/>
            </w:pPr>
            <w:r>
              <w:rPr>
                <w:sz w:val="16"/>
              </w:rPr>
            </w:r>
            <w:r>
              <w:rPr>
                <w:sz w:val="16"/>
              </w:rPr>
              <w:t>1</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r>
        <w:trPr>
          <w:cantSplit/>
        </w:trPr>
        <w:tc>
          <w:tcPr>
            <w:tcW w:type="dxa" w:w="2523"/>
            <w:shd w:fill="EAF2F8"/>
            <w:vAlign w:val="top"/>
          </w:tcPr>
          <w:p>
            <w:pPr>
              <w:pStyle w:val="SmallNote"/>
            </w:pPr>
            <w:r>
              <w:rPr>
                <w:sz w:val="16"/>
              </w:rPr>
            </w:r>
            <w:r>
              <w:rPr>
                <w:sz w:val="16"/>
              </w:rPr>
              <w:t>VAL/WLD</w:t>
            </w:r>
          </w:p>
        </w:tc>
        <w:tc>
          <w:tcPr>
            <w:tcW w:type="dxa" w:w="2523"/>
            <w:shd w:fill="EAF2F8"/>
            <w:vAlign w:val="top"/>
          </w:tcPr>
          <w:p>
            <w:pPr>
              <w:pStyle w:val="SmallNote"/>
            </w:pPr>
            <w:r>
              <w:rPr>
                <w:sz w:val="16"/>
              </w:rPr>
            </w:r>
            <w:r>
              <w:rPr>
                <w:sz w:val="16"/>
              </w:rPr>
              <w:t>1</w:t>
            </w:r>
          </w:p>
        </w:tc>
        <w:tc>
          <w:tcPr>
            <w:tcW w:type="dxa" w:w="2523"/>
            <w:shd w:fill="EAF2F8"/>
            <w:vAlign w:val="top"/>
          </w:tcPr>
          <w:p>
            <w:pPr>
              <w:pStyle w:val="SmallNote"/>
            </w:pPr>
            <w:r>
              <w:rPr>
                <w:sz w:val="16"/>
              </w:rPr>
            </w:r>
            <w:r>
              <w:rPr>
                <w:sz w:val="16"/>
              </w:rPr>
              <w:t>Owning main document + Document 18/Set 25 contracts</w:t>
            </w:r>
          </w:p>
        </w:tc>
        <w:tc>
          <w:tcPr>
            <w:tcW w:type="dxa" w:w="2523"/>
            <w:shd w:fill="EAF2F8"/>
            <w:vAlign w:val="top"/>
          </w:tcPr>
          <w:p>
            <w:pPr>
              <w:pStyle w:val="SmallNote"/>
            </w:pPr>
            <w:r>
              <w:rPr>
                <w:sz w:val="16"/>
              </w:rPr>
            </w:r>
            <w:r>
              <w:rPr>
                <w:sz w:val="16"/>
              </w:rPr>
              <w:t>See Appendix A</w:t>
            </w:r>
          </w:p>
        </w:tc>
      </w:tr>
      <w:tr>
        <w:trPr>
          <w:cantSplit/>
        </w:trPr>
        <w:tc>
          <w:tcPr>
            <w:tcW w:type="dxa" w:w="2523"/>
            <w:vAlign w:val="top"/>
          </w:tcPr>
          <w:p>
            <w:pPr>
              <w:pStyle w:val="SmallNote"/>
            </w:pPr>
            <w:r>
              <w:rPr>
                <w:sz w:val="16"/>
              </w:rPr>
            </w:r>
            <w:r>
              <w:rPr>
                <w:sz w:val="16"/>
              </w:rPr>
              <w:t>WLD</w:t>
            </w:r>
          </w:p>
        </w:tc>
        <w:tc>
          <w:tcPr>
            <w:tcW w:type="dxa" w:w="2523"/>
            <w:vAlign w:val="top"/>
          </w:tcPr>
          <w:p>
            <w:pPr>
              <w:pStyle w:val="SmallNote"/>
            </w:pPr>
            <w:r>
              <w:rPr>
                <w:sz w:val="16"/>
              </w:rPr>
            </w:r>
            <w:r>
              <w:rPr>
                <w:sz w:val="16"/>
              </w:rPr>
              <w:t>8</w:t>
            </w:r>
          </w:p>
        </w:tc>
        <w:tc>
          <w:tcPr>
            <w:tcW w:type="dxa" w:w="2523"/>
            <w:vAlign w:val="top"/>
          </w:tcPr>
          <w:p>
            <w:pPr>
              <w:pStyle w:val="SmallNote"/>
            </w:pPr>
            <w:r>
              <w:rPr>
                <w:sz w:val="16"/>
              </w:rPr>
            </w:r>
            <w:r>
              <w:rPr>
                <w:sz w:val="16"/>
              </w:rPr>
              <w:t>Owning main document + Document 18/Set 25 contracts</w:t>
            </w:r>
          </w:p>
        </w:tc>
        <w:tc>
          <w:tcPr>
            <w:tcW w:type="dxa" w:w="2523"/>
            <w:vAlign w:val="top"/>
          </w:tcPr>
          <w:p>
            <w:pPr>
              <w:pStyle w:val="SmallNote"/>
            </w:pPr>
            <w:r>
              <w:rPr>
                <w:sz w:val="16"/>
              </w:rPr>
            </w:r>
            <w:r>
              <w:rPr>
                <w:sz w:val="16"/>
              </w:rPr>
              <w:t>See Appendix A</w:t>
            </w:r>
          </w:p>
        </w:tc>
      </w:tr>
    </w:tbl>
    <w:p>
      <w:pPr>
        <w:spacing w:after="40"/>
      </w:pPr>
    </w:p>
    <w:p>
      <w:pPr>
        <w:pStyle w:val="BodyText"/>
      </w:pPr>
      <w:r>
        <w:t>The counts are planning decomposition, not staffing quotas. One owner may coordinate multiple lanes, but field ownership and review responsibility remain distinct.</w:t>
      </w:r>
    </w:p>
    <w:p>
      <w:pPr>
        <w:pStyle w:val="Heading1"/>
        <w:keepNext/>
      </w:pPr>
      <w:r>
        <w:t>21. Technical Discovery and Document 18 Rewrite Lane</w:t>
      </w:r>
    </w:p>
    <w:p>
      <w:pPr>
        <w:pStyle w:val="BodyText"/>
      </w:pPr>
      <w:r>
        <w:t>This lane converts current project reality into the authoritative Godot/Summer Engine architecture. It begins with read-only inspection, not code changes. Document 18 must then name the actual module/service topology, project paths, toolchain, build profiles, command syntax, testing integration, voxel/world architecture, persistence, LOD, authority, performance measurement and staged implementation sequence. Unreal module maps and the Forest Hamlet technical Definition of Done are archived.</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DOC-003</w:t>
            </w:r>
          </w:p>
        </w:tc>
        <w:tc>
          <w:tcPr>
            <w:tcW w:type="dxa" w:w="2018"/>
            <w:vAlign w:val="top"/>
          </w:tcPr>
          <w:p>
            <w:pPr>
              <w:pStyle w:val="SmallNote"/>
            </w:pPr>
            <w:r>
              <w:rPr>
                <w:sz w:val="16"/>
              </w:rPr>
            </w:r>
            <w:r>
              <w:rPr>
                <w:sz w:val="16"/>
              </w:rPr>
              <w:t>Read-only Godot/Summer Engine repository audit</w:t>
            </w:r>
          </w:p>
        </w:tc>
        <w:tc>
          <w:tcPr>
            <w:tcW w:type="dxa" w:w="2018"/>
            <w:vAlign w:val="top"/>
          </w:tcPr>
          <w:p>
            <w:pPr>
              <w:pStyle w:val="SmallNote"/>
            </w:pPr>
            <w:r>
              <w:rPr>
                <w:sz w:val="16"/>
              </w:rPr>
            </w:r>
            <w:r>
              <w:rPr>
                <w:sz w:val="16"/>
              </w:rPr>
              <w:t>Ready</w:t>
            </w:r>
          </w:p>
        </w:tc>
        <w:tc>
          <w:tcPr>
            <w:tcW w:type="dxa" w:w="2018"/>
            <w:vAlign w:val="top"/>
          </w:tcPr>
          <w:p>
            <w:pPr>
              <w:pStyle w:val="SmallNote"/>
            </w:pPr>
            <w:r>
              <w:rPr>
                <w:sz w:val="16"/>
              </w:rPr>
            </w:r>
            <w:r>
              <w:rPr>
                <w:sz w:val="16"/>
              </w:rPr>
              <w:t>Project map, existing systems, dependencies, risks and exact file inventory</w:t>
            </w:r>
          </w:p>
        </w:tc>
        <w:tc>
          <w:tcPr>
            <w:tcW w:type="dxa" w:w="2018"/>
            <w:vAlign w:val="top"/>
          </w:tcPr>
          <w:p>
            <w:pPr>
              <w:pStyle w:val="SmallNote"/>
            </w:pPr>
            <w:r>
              <w:rPr>
                <w:sz w:val="16"/>
              </w:rPr>
            </w:r>
            <w:r>
              <w:rPr>
                <w:sz w:val="16"/>
              </w:rPr>
              <w:t>G0</w:t>
            </w:r>
          </w:p>
        </w:tc>
      </w:tr>
      <w:tr>
        <w:trPr>
          <w:cantSplit/>
        </w:trPr>
        <w:tc>
          <w:tcPr>
            <w:tcW w:type="dxa" w:w="2018"/>
            <w:shd w:fill="EAF2F8"/>
            <w:vAlign w:val="top"/>
          </w:tcPr>
          <w:p>
            <w:pPr>
              <w:pStyle w:val="SmallNote"/>
            </w:pPr>
            <w:r>
              <w:rPr>
                <w:sz w:val="16"/>
              </w:rPr>
            </w:r>
            <w:r>
              <w:rPr>
                <w:sz w:val="16"/>
              </w:rPr>
              <w:t>DOC-004</w:t>
            </w:r>
          </w:p>
        </w:tc>
        <w:tc>
          <w:tcPr>
            <w:tcW w:type="dxa" w:w="2018"/>
            <w:shd w:fill="EAF2F8"/>
            <w:vAlign w:val="top"/>
          </w:tcPr>
          <w:p>
            <w:pPr>
              <w:pStyle w:val="SmallNote"/>
            </w:pPr>
            <w:r>
              <w:rPr>
                <w:sz w:val="16"/>
              </w:rPr>
            </w:r>
            <w:r>
              <w:rPr>
                <w:sz w:val="16"/>
              </w:rPr>
              <w:t>Rewrite Document 18 v1.0</w:t>
            </w:r>
          </w:p>
        </w:tc>
        <w:tc>
          <w:tcPr>
            <w:tcW w:type="dxa" w:w="2018"/>
            <w:shd w:fill="EAF2F8"/>
            <w:vAlign w:val="top"/>
          </w:tcPr>
          <w:p>
            <w:pPr>
              <w:pStyle w:val="SmallNote"/>
            </w:pPr>
            <w:r>
              <w:rPr>
                <w:sz w:val="16"/>
              </w:rPr>
            </w:r>
            <w:r>
              <w:rPr>
                <w:sz w:val="16"/>
              </w:rPr>
              <w:t>Blocked by DOC-003</w:t>
            </w:r>
          </w:p>
        </w:tc>
        <w:tc>
          <w:tcPr>
            <w:tcW w:type="dxa" w:w="2018"/>
            <w:shd w:fill="EAF2F8"/>
            <w:vAlign w:val="top"/>
          </w:tcPr>
          <w:p>
            <w:pPr>
              <w:pStyle w:val="SmallNote"/>
            </w:pPr>
            <w:r>
              <w:rPr>
                <w:sz w:val="16"/>
              </w:rPr>
            </w:r>
            <w:r>
              <w:rPr>
                <w:sz w:val="16"/>
              </w:rPr>
              <w:t>Godot/Summer Engine architecture, commands, budgets plan and implementation stages</w:t>
            </w:r>
          </w:p>
        </w:tc>
        <w:tc>
          <w:tcPr>
            <w:tcW w:type="dxa" w:w="2018"/>
            <w:shd w:fill="EAF2F8"/>
            <w:vAlign w:val="top"/>
          </w:tcPr>
          <w:p>
            <w:pPr>
              <w:pStyle w:val="SmallNote"/>
            </w:pPr>
            <w:r>
              <w:rPr>
                <w:sz w:val="16"/>
              </w:rPr>
            </w:r>
            <w:r>
              <w:rPr>
                <w:sz w:val="16"/>
              </w:rPr>
              <w:t>G1</w:t>
            </w:r>
          </w:p>
        </w:tc>
      </w:tr>
      <w:tr>
        <w:trPr>
          <w:cantSplit/>
        </w:trPr>
        <w:tc>
          <w:tcPr>
            <w:tcW w:type="dxa" w:w="2018"/>
            <w:vAlign w:val="top"/>
          </w:tcPr>
          <w:p>
            <w:pPr>
              <w:pStyle w:val="SmallNote"/>
            </w:pPr>
            <w:r>
              <w:rPr>
                <w:sz w:val="16"/>
              </w:rPr>
            </w:r>
            <w:r>
              <w:rPr>
                <w:sz w:val="16"/>
              </w:rPr>
              <w:t>TEC-001</w:t>
            </w:r>
          </w:p>
        </w:tc>
        <w:tc>
          <w:tcPr>
            <w:tcW w:type="dxa" w:w="2018"/>
            <w:vAlign w:val="top"/>
          </w:tcPr>
          <w:p>
            <w:pPr>
              <w:pStyle w:val="SmallNote"/>
            </w:pPr>
            <w:r>
              <w:rPr>
                <w:sz w:val="16"/>
              </w:rPr>
            </w:r>
            <w:r>
              <w:rPr>
                <w:sz w:val="16"/>
              </w:rPr>
              <w:t>Approve project/module/service topology</w:t>
            </w:r>
          </w:p>
        </w:tc>
        <w:tc>
          <w:tcPr>
            <w:tcW w:type="dxa" w:w="2018"/>
            <w:vAlign w:val="top"/>
          </w:tcPr>
          <w:p>
            <w:pPr>
              <w:pStyle w:val="SmallNote"/>
            </w:pPr>
            <w:r>
              <w:rPr>
                <w:sz w:val="16"/>
              </w:rPr>
            </w:r>
            <w:r>
              <w:rPr>
                <w:sz w:val="16"/>
              </w:rPr>
              <w:t>Blocked by DOC-004</w:t>
            </w:r>
          </w:p>
        </w:tc>
        <w:tc>
          <w:tcPr>
            <w:tcW w:type="dxa" w:w="2018"/>
            <w:vAlign w:val="top"/>
          </w:tcPr>
          <w:p>
            <w:pPr>
              <w:pStyle w:val="SmallNote"/>
            </w:pPr>
            <w:r>
              <w:rPr>
                <w:sz w:val="16"/>
              </w:rPr>
            </w:r>
            <w:r>
              <w:rPr>
                <w:sz w:val="16"/>
              </w:rPr>
              <w:t>Module ownership, dependency direction and communication map</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TEC-002</w:t>
            </w:r>
          </w:p>
        </w:tc>
        <w:tc>
          <w:tcPr>
            <w:tcW w:type="dxa" w:w="2018"/>
            <w:shd w:fill="EAF2F8"/>
            <w:vAlign w:val="top"/>
          </w:tcPr>
          <w:p>
            <w:pPr>
              <w:pStyle w:val="SmallNote"/>
            </w:pPr>
            <w:r>
              <w:rPr>
                <w:sz w:val="16"/>
              </w:rPr>
            </w:r>
            <w:r>
              <w:rPr>
                <w:sz w:val="16"/>
              </w:rPr>
              <w:t>Establish logging, diagnostics and build identity</w:t>
            </w:r>
          </w:p>
        </w:tc>
        <w:tc>
          <w:tcPr>
            <w:tcW w:type="dxa" w:w="2018"/>
            <w:shd w:fill="EAF2F8"/>
            <w:vAlign w:val="top"/>
          </w:tcPr>
          <w:p>
            <w:pPr>
              <w:pStyle w:val="SmallNote"/>
            </w:pPr>
            <w:r>
              <w:rPr>
                <w:sz w:val="16"/>
              </w:rPr>
            </w:r>
            <w:r>
              <w:rPr>
                <w:sz w:val="16"/>
              </w:rPr>
              <w:t>Depends TEC-001</w:t>
            </w:r>
          </w:p>
        </w:tc>
        <w:tc>
          <w:tcPr>
            <w:tcW w:type="dxa" w:w="2018"/>
            <w:shd w:fill="EAF2F8"/>
            <w:vAlign w:val="top"/>
          </w:tcPr>
          <w:p>
            <w:pPr>
              <w:pStyle w:val="SmallNote"/>
            </w:pPr>
            <w:r>
              <w:rPr>
                <w:sz w:val="16"/>
              </w:rPr>
            </w:r>
            <w:r>
              <w:rPr>
                <w:sz w:val="16"/>
              </w:rPr>
              <w:t>Structured logs, build/pack/world signature display and diagnostics overlay</w:t>
            </w:r>
          </w:p>
        </w:tc>
        <w:tc>
          <w:tcPr>
            <w:tcW w:type="dxa" w:w="2018"/>
            <w:shd w:fill="EAF2F8"/>
            <w:vAlign w:val="top"/>
          </w:tcPr>
          <w:p>
            <w:pPr>
              <w:pStyle w:val="SmallNote"/>
            </w:pPr>
            <w:r>
              <w:rPr>
                <w:sz w:val="16"/>
              </w:rPr>
            </w:r>
            <w:r>
              <w:rPr>
                <w:sz w:val="16"/>
              </w:rPr>
              <w:t>G2</w:t>
            </w:r>
          </w:p>
        </w:tc>
      </w:tr>
      <w:tr>
        <w:trPr>
          <w:cantSplit/>
        </w:trPr>
        <w:tc>
          <w:tcPr>
            <w:tcW w:type="dxa" w:w="2018"/>
            <w:vAlign w:val="top"/>
          </w:tcPr>
          <w:p>
            <w:pPr>
              <w:pStyle w:val="SmallNote"/>
            </w:pPr>
            <w:r>
              <w:rPr>
                <w:sz w:val="16"/>
              </w:rPr>
            </w:r>
            <w:r>
              <w:rPr>
                <w:sz w:val="16"/>
              </w:rPr>
              <w:t>TEC-003</w:t>
            </w:r>
          </w:p>
        </w:tc>
        <w:tc>
          <w:tcPr>
            <w:tcW w:type="dxa" w:w="2018"/>
            <w:vAlign w:val="top"/>
          </w:tcPr>
          <w:p>
            <w:pPr>
              <w:pStyle w:val="SmallNote"/>
            </w:pPr>
            <w:r>
              <w:rPr>
                <w:sz w:val="16"/>
              </w:rPr>
            </w:r>
            <w:r>
              <w:rPr>
                <w:sz w:val="16"/>
              </w:rPr>
              <w:t>Establish automated test and fixture harness</w:t>
            </w:r>
          </w:p>
        </w:tc>
        <w:tc>
          <w:tcPr>
            <w:tcW w:type="dxa" w:w="2018"/>
            <w:vAlign w:val="top"/>
          </w:tcPr>
          <w:p>
            <w:pPr>
              <w:pStyle w:val="SmallNote"/>
            </w:pPr>
            <w:r>
              <w:rPr>
                <w:sz w:val="16"/>
              </w:rPr>
            </w:r>
            <w:r>
              <w:rPr>
                <w:sz w:val="16"/>
              </w:rPr>
              <w:t>Depends TEC-001</w:t>
            </w:r>
          </w:p>
        </w:tc>
        <w:tc>
          <w:tcPr>
            <w:tcW w:type="dxa" w:w="2018"/>
            <w:vAlign w:val="top"/>
          </w:tcPr>
          <w:p>
            <w:pPr>
              <w:pStyle w:val="SmallNote"/>
            </w:pPr>
            <w:r>
              <w:rPr>
                <w:sz w:val="16"/>
              </w:rPr>
            </w:r>
            <w:r>
              <w:rPr>
                <w:sz w:val="16"/>
              </w:rPr>
              <w:t>Headless unit/integration fixture framework</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TEC-004</w:t>
            </w:r>
          </w:p>
        </w:tc>
        <w:tc>
          <w:tcPr>
            <w:tcW w:type="dxa" w:w="2018"/>
            <w:shd w:fill="EAF2F8"/>
            <w:vAlign w:val="top"/>
          </w:tcPr>
          <w:p>
            <w:pPr>
              <w:pStyle w:val="SmallNote"/>
            </w:pPr>
            <w:r>
              <w:rPr>
                <w:sz w:val="16"/>
              </w:rPr>
            </w:r>
            <w:r>
              <w:rPr>
                <w:sz w:val="16"/>
              </w:rPr>
              <w:t>Establish CI and evidence collection baseline</w:t>
            </w:r>
          </w:p>
        </w:tc>
        <w:tc>
          <w:tcPr>
            <w:tcW w:type="dxa" w:w="2018"/>
            <w:shd w:fill="EAF2F8"/>
            <w:vAlign w:val="top"/>
          </w:tcPr>
          <w:p>
            <w:pPr>
              <w:pStyle w:val="SmallNote"/>
            </w:pPr>
            <w:r>
              <w:rPr>
                <w:sz w:val="16"/>
              </w:rPr>
            </w:r>
            <w:r>
              <w:rPr>
                <w:sz w:val="16"/>
              </w:rPr>
              <w:t>Depends TEC-002/003</w:t>
            </w:r>
          </w:p>
        </w:tc>
        <w:tc>
          <w:tcPr>
            <w:tcW w:type="dxa" w:w="2018"/>
            <w:shd w:fill="EAF2F8"/>
            <w:vAlign w:val="top"/>
          </w:tcPr>
          <w:p>
            <w:pPr>
              <w:pStyle w:val="SmallNote"/>
            </w:pPr>
            <w:r>
              <w:rPr>
                <w:sz w:val="16"/>
              </w:rPr>
            </w:r>
            <w:r>
              <w:rPr>
                <w:sz w:val="16"/>
              </w:rPr>
              <w:t>Repeatable validation/test/package jobs and retained reports</w:t>
            </w:r>
          </w:p>
        </w:tc>
        <w:tc>
          <w:tcPr>
            <w:tcW w:type="dxa" w:w="2018"/>
            <w:shd w:fill="EAF2F8"/>
            <w:vAlign w:val="top"/>
          </w:tcPr>
          <w:p>
            <w:pPr>
              <w:pStyle w:val="SmallNote"/>
            </w:pPr>
            <w:r>
              <w:rPr>
                <w:sz w:val="16"/>
              </w:rPr>
            </w:r>
            <w:r>
              <w:rPr>
                <w:sz w:val="16"/>
              </w:rPr>
              <w:t>G2</w:t>
            </w:r>
          </w:p>
        </w:tc>
      </w:tr>
      <w:tr>
        <w:trPr>
          <w:cantSplit/>
        </w:trPr>
        <w:tc>
          <w:tcPr>
            <w:tcW w:type="dxa" w:w="2018"/>
            <w:vAlign w:val="top"/>
          </w:tcPr>
          <w:p>
            <w:pPr>
              <w:pStyle w:val="SmallNote"/>
            </w:pPr>
            <w:r>
              <w:rPr>
                <w:sz w:val="16"/>
              </w:rPr>
            </w:r>
            <w:r>
              <w:rPr>
                <w:sz w:val="16"/>
              </w:rPr>
              <w:t>TEC-005</w:t>
            </w:r>
          </w:p>
        </w:tc>
        <w:tc>
          <w:tcPr>
            <w:tcW w:type="dxa" w:w="2018"/>
            <w:vAlign w:val="top"/>
          </w:tcPr>
          <w:p>
            <w:pPr>
              <w:pStyle w:val="SmallNote"/>
            </w:pPr>
            <w:r>
              <w:rPr>
                <w:sz w:val="16"/>
              </w:rPr>
            </w:r>
            <w:r>
              <w:rPr>
                <w:sz w:val="16"/>
              </w:rPr>
              <w:t>Establish command/event/transaction foundation</w:t>
            </w:r>
          </w:p>
        </w:tc>
        <w:tc>
          <w:tcPr>
            <w:tcW w:type="dxa" w:w="2018"/>
            <w:vAlign w:val="top"/>
          </w:tcPr>
          <w:p>
            <w:pPr>
              <w:pStyle w:val="SmallNote"/>
            </w:pPr>
            <w:r>
              <w:rPr>
                <w:sz w:val="16"/>
              </w:rPr>
            </w:r>
            <w:r>
              <w:rPr>
                <w:sz w:val="16"/>
              </w:rPr>
              <w:t>Depends TEC-001</w:t>
            </w:r>
          </w:p>
        </w:tc>
        <w:tc>
          <w:tcPr>
            <w:tcW w:type="dxa" w:w="2018"/>
            <w:vAlign w:val="top"/>
          </w:tcPr>
          <w:p>
            <w:pPr>
              <w:pStyle w:val="SmallNote"/>
            </w:pPr>
            <w:r>
              <w:rPr>
                <w:sz w:val="16"/>
              </w:rPr>
            </w:r>
            <w:r>
              <w:rPr>
                <w:sz w:val="16"/>
              </w:rPr>
              <w:t>Authoritative commands, events and integer transaction records</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TEC-006</w:t>
            </w:r>
          </w:p>
        </w:tc>
        <w:tc>
          <w:tcPr>
            <w:tcW w:type="dxa" w:w="2018"/>
            <w:shd w:fill="EAF2F8"/>
            <w:vAlign w:val="top"/>
          </w:tcPr>
          <w:p>
            <w:pPr>
              <w:pStyle w:val="SmallNote"/>
            </w:pPr>
            <w:r>
              <w:rPr>
                <w:sz w:val="16"/>
              </w:rPr>
            </w:r>
            <w:r>
              <w:rPr>
                <w:sz w:val="16"/>
              </w:rPr>
              <w:t>Establish time, scheduler and bounded async work</w:t>
            </w:r>
          </w:p>
        </w:tc>
        <w:tc>
          <w:tcPr>
            <w:tcW w:type="dxa" w:w="2018"/>
            <w:shd w:fill="EAF2F8"/>
            <w:vAlign w:val="top"/>
          </w:tcPr>
          <w:p>
            <w:pPr>
              <w:pStyle w:val="SmallNote"/>
            </w:pPr>
            <w:r>
              <w:rPr>
                <w:sz w:val="16"/>
              </w:rPr>
            </w:r>
            <w:r>
              <w:rPr>
                <w:sz w:val="16"/>
              </w:rPr>
              <w:t>Depends TEC-001</w:t>
            </w:r>
          </w:p>
        </w:tc>
        <w:tc>
          <w:tcPr>
            <w:tcW w:type="dxa" w:w="2018"/>
            <w:shd w:fill="EAF2F8"/>
            <w:vAlign w:val="top"/>
          </w:tcPr>
          <w:p>
            <w:pPr>
              <w:pStyle w:val="SmallNote"/>
            </w:pPr>
            <w:r>
              <w:rPr>
                <w:sz w:val="16"/>
              </w:rPr>
            </w:r>
            <w:r>
              <w:rPr>
                <w:sz w:val="16"/>
              </w:rPr>
              <w:t>Deterministic scheduling and cancellable bounded jobs</w:t>
            </w:r>
          </w:p>
        </w:tc>
        <w:tc>
          <w:tcPr>
            <w:tcW w:type="dxa" w:w="2018"/>
            <w:shd w:fill="EAF2F8"/>
            <w:vAlign w:val="top"/>
          </w:tcPr>
          <w:p>
            <w:pPr>
              <w:pStyle w:val="SmallNote"/>
            </w:pPr>
            <w:r>
              <w:rPr>
                <w:sz w:val="16"/>
              </w:rPr>
            </w:r>
            <w:r>
              <w:rPr>
                <w:sz w:val="16"/>
              </w:rPr>
              <w:t>G2</w:t>
            </w:r>
          </w:p>
        </w:tc>
      </w:tr>
      <w:tr>
        <w:trPr>
          <w:cantSplit/>
        </w:trPr>
        <w:tc>
          <w:tcPr>
            <w:tcW w:type="dxa" w:w="2018"/>
            <w:vAlign w:val="top"/>
          </w:tcPr>
          <w:p>
            <w:pPr>
              <w:pStyle w:val="SmallNote"/>
            </w:pPr>
            <w:r>
              <w:rPr>
                <w:sz w:val="16"/>
              </w:rPr>
            </w:r>
            <w:r>
              <w:rPr>
                <w:sz w:val="16"/>
              </w:rPr>
              <w:t>TEC-007</w:t>
            </w:r>
          </w:p>
        </w:tc>
        <w:tc>
          <w:tcPr>
            <w:tcW w:type="dxa" w:w="2018"/>
            <w:vAlign w:val="top"/>
          </w:tcPr>
          <w:p>
            <w:pPr>
              <w:pStyle w:val="SmallNote"/>
            </w:pPr>
            <w:r>
              <w:rPr>
                <w:sz w:val="16"/>
              </w:rPr>
            </w:r>
            <w:r>
              <w:rPr>
                <w:sz w:val="16"/>
              </w:rPr>
              <w:t>Establish feature/build-profile service</w:t>
            </w:r>
          </w:p>
        </w:tc>
        <w:tc>
          <w:tcPr>
            <w:tcW w:type="dxa" w:w="2018"/>
            <w:vAlign w:val="top"/>
          </w:tcPr>
          <w:p>
            <w:pPr>
              <w:pStyle w:val="SmallNote"/>
            </w:pPr>
            <w:r>
              <w:rPr>
                <w:sz w:val="16"/>
              </w:rPr>
            </w:r>
            <w:r>
              <w:rPr>
                <w:sz w:val="16"/>
              </w:rPr>
              <w:t>Depends TEC-001</w:t>
            </w:r>
          </w:p>
        </w:tc>
        <w:tc>
          <w:tcPr>
            <w:tcW w:type="dxa" w:w="2018"/>
            <w:vAlign w:val="top"/>
          </w:tcPr>
          <w:p>
            <w:pPr>
              <w:pStyle w:val="SmallNote"/>
            </w:pPr>
            <w:r>
              <w:rPr>
                <w:sz w:val="16"/>
              </w:rPr>
            </w:r>
            <w:r>
              <w:rPr>
                <w:sz w:val="16"/>
              </w:rPr>
              <w:t>Core/optional/dev/archive profile resolution</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TEC-008</w:t>
            </w:r>
          </w:p>
        </w:tc>
        <w:tc>
          <w:tcPr>
            <w:tcW w:type="dxa" w:w="2018"/>
            <w:shd w:fill="EAF2F8"/>
            <w:vAlign w:val="top"/>
          </w:tcPr>
          <w:p>
            <w:pPr>
              <w:pStyle w:val="SmallNote"/>
            </w:pPr>
            <w:r>
              <w:rPr>
                <w:sz w:val="16"/>
              </w:rPr>
            </w:r>
            <w:r>
              <w:rPr>
                <w:sz w:val="16"/>
              </w:rPr>
              <w:t>Establish runtime authority context</w:t>
            </w:r>
          </w:p>
        </w:tc>
        <w:tc>
          <w:tcPr>
            <w:tcW w:type="dxa" w:w="2018"/>
            <w:shd w:fill="EAF2F8"/>
            <w:vAlign w:val="top"/>
          </w:tcPr>
          <w:p>
            <w:pPr>
              <w:pStyle w:val="SmallNote"/>
            </w:pPr>
            <w:r>
              <w:rPr>
                <w:sz w:val="16"/>
              </w:rPr>
            </w:r>
            <w:r>
              <w:rPr>
                <w:sz w:val="16"/>
              </w:rPr>
              <w:t>Depends TEC-005</w:t>
            </w:r>
          </w:p>
        </w:tc>
        <w:tc>
          <w:tcPr>
            <w:tcW w:type="dxa" w:w="2018"/>
            <w:shd w:fill="EAF2F8"/>
            <w:vAlign w:val="top"/>
          </w:tcPr>
          <w:p>
            <w:pPr>
              <w:pStyle w:val="SmallNote"/>
            </w:pPr>
            <w:r>
              <w:rPr>
                <w:sz w:val="16"/>
              </w:rPr>
            </w:r>
            <w:r>
              <w:rPr>
                <w:sz w:val="16"/>
              </w:rPr>
              <w:t>Solo-host authoritative context with multiplayer-ready request boundaries</w:t>
            </w:r>
          </w:p>
        </w:tc>
        <w:tc>
          <w:tcPr>
            <w:tcW w:type="dxa" w:w="2018"/>
            <w:shd w:fill="EAF2F8"/>
            <w:vAlign w:val="top"/>
          </w:tcPr>
          <w:p>
            <w:pPr>
              <w:pStyle w:val="SmallNote"/>
            </w:pPr>
            <w:r>
              <w:rPr>
                <w:sz w:val="16"/>
              </w:rPr>
            </w:r>
            <w:r>
              <w:rPr>
                <w:sz w:val="16"/>
              </w:rPr>
              <w:t>G2</w:t>
            </w:r>
          </w:p>
        </w:tc>
      </w:tr>
    </w:tbl>
    <w:p>
      <w:pPr>
        <w:spacing w:after="40"/>
      </w:pPr>
    </w:p>
    <w:p>
      <w:pPr>
        <w:pStyle w:val="Heading1"/>
        <w:keepNext/>
      </w:pPr>
      <w:r>
        <w:t>22. Registry Kernel and Generated-Data Lane</w:t>
      </w:r>
    </w:p>
    <w:p>
      <w:pPr>
        <w:pStyle w:val="BodyText"/>
      </w:pPr>
      <w:r>
        <w:t>The first registry implementation is deliberately representative. It proves definition envelopes, IDs, schemas, facets, relationships, capabilities, pack loading, compilation and generated Godot Resources using one cross-domain fixture before bulk conversion. It must expose source locations and explainability; no system may hard-code content identities as an alternative registry.</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REG-001</w:t>
            </w:r>
          </w:p>
        </w:tc>
        <w:tc>
          <w:tcPr>
            <w:tcW w:type="dxa" w:w="2018"/>
            <w:vAlign w:val="top"/>
          </w:tcPr>
          <w:p>
            <w:pPr>
              <w:pStyle w:val="SmallNote"/>
            </w:pPr>
            <w:r>
              <w:rPr>
                <w:sz w:val="16"/>
              </w:rPr>
            </w:r>
            <w:r>
              <w:rPr>
                <w:sz w:val="16"/>
              </w:rPr>
              <w:t>Implement definition envelope and qualified ID resolver</w:t>
            </w:r>
          </w:p>
        </w:tc>
        <w:tc>
          <w:tcPr>
            <w:tcW w:type="dxa" w:w="2018"/>
            <w:vAlign w:val="top"/>
          </w:tcPr>
          <w:p>
            <w:pPr>
              <w:pStyle w:val="SmallNote"/>
            </w:pPr>
            <w:r>
              <w:rPr>
                <w:sz w:val="16"/>
              </w:rPr>
            </w:r>
            <w:r>
              <w:rPr>
                <w:sz w:val="16"/>
              </w:rPr>
              <w:t>Depends TEC-001/003</w:t>
            </w:r>
          </w:p>
        </w:tc>
        <w:tc>
          <w:tcPr>
            <w:tcW w:type="dxa" w:w="2018"/>
            <w:vAlign w:val="top"/>
          </w:tcPr>
          <w:p>
            <w:pPr>
              <w:pStyle w:val="SmallNote"/>
            </w:pPr>
            <w:r>
              <w:rPr>
                <w:sz w:val="16"/>
              </w:rPr>
            </w:r>
            <w:r>
              <w:rPr>
                <w:sz w:val="16"/>
              </w:rPr>
              <w:t>Representative immutable definitions and reference resolution</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REG-002</w:t>
            </w:r>
          </w:p>
        </w:tc>
        <w:tc>
          <w:tcPr>
            <w:tcW w:type="dxa" w:w="2018"/>
            <w:shd w:fill="EAF2F8"/>
            <w:vAlign w:val="top"/>
          </w:tcPr>
          <w:p>
            <w:pPr>
              <w:pStyle w:val="SmallNote"/>
            </w:pPr>
            <w:r>
              <w:rPr>
                <w:sz w:val="16"/>
              </w:rPr>
            </w:r>
            <w:r>
              <w:rPr>
                <w:sz w:val="16"/>
              </w:rPr>
              <w:t>Implement schema and extension-facet registry</w:t>
            </w:r>
          </w:p>
        </w:tc>
        <w:tc>
          <w:tcPr>
            <w:tcW w:type="dxa" w:w="2018"/>
            <w:shd w:fill="EAF2F8"/>
            <w:vAlign w:val="top"/>
          </w:tcPr>
          <w:p>
            <w:pPr>
              <w:pStyle w:val="SmallNote"/>
            </w:pPr>
            <w:r>
              <w:rPr>
                <w:sz w:val="16"/>
              </w:rPr>
            </w:r>
            <w:r>
              <w:rPr>
                <w:sz w:val="16"/>
              </w:rPr>
              <w:t>Depends REG-001</w:t>
            </w:r>
          </w:p>
        </w:tc>
        <w:tc>
          <w:tcPr>
            <w:tcW w:type="dxa" w:w="2018"/>
            <w:shd w:fill="EAF2F8"/>
            <w:vAlign w:val="top"/>
          </w:tcPr>
          <w:p>
            <w:pPr>
              <w:pStyle w:val="SmallNote"/>
            </w:pPr>
            <w:r>
              <w:rPr>
                <w:sz w:val="16"/>
              </w:rPr>
            </w:r>
            <w:r>
              <w:rPr>
                <w:sz w:val="16"/>
              </w:rPr>
              <w:t>Registered schemas, conditional fields and field ownership</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REG-003</w:t>
            </w:r>
          </w:p>
        </w:tc>
        <w:tc>
          <w:tcPr>
            <w:tcW w:type="dxa" w:w="2018"/>
            <w:vAlign w:val="top"/>
          </w:tcPr>
          <w:p>
            <w:pPr>
              <w:pStyle w:val="SmallNote"/>
            </w:pPr>
            <w:r>
              <w:rPr>
                <w:sz w:val="16"/>
              </w:rPr>
            </w:r>
            <w:r>
              <w:rPr>
                <w:sz w:val="16"/>
              </w:rPr>
              <w:t>Implement relationship graph and reverse indexes</w:t>
            </w:r>
          </w:p>
        </w:tc>
        <w:tc>
          <w:tcPr>
            <w:tcW w:type="dxa" w:w="2018"/>
            <w:vAlign w:val="top"/>
          </w:tcPr>
          <w:p>
            <w:pPr>
              <w:pStyle w:val="SmallNote"/>
            </w:pPr>
            <w:r>
              <w:rPr>
                <w:sz w:val="16"/>
              </w:rPr>
            </w:r>
            <w:r>
              <w:rPr>
                <w:sz w:val="16"/>
              </w:rPr>
              <w:t>Depends REG-002</w:t>
            </w:r>
          </w:p>
        </w:tc>
        <w:tc>
          <w:tcPr>
            <w:tcW w:type="dxa" w:w="2018"/>
            <w:vAlign w:val="top"/>
          </w:tcPr>
          <w:p>
            <w:pPr>
              <w:pStyle w:val="SmallNote"/>
            </w:pPr>
            <w:r>
              <w:rPr>
                <w:sz w:val="16"/>
              </w:rPr>
            </w:r>
            <w:r>
              <w:rPr>
                <w:sz w:val="16"/>
              </w:rPr>
              <w:t>Typed edges, derived inverses and graph queries</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REG-004</w:t>
            </w:r>
          </w:p>
        </w:tc>
        <w:tc>
          <w:tcPr>
            <w:tcW w:type="dxa" w:w="2018"/>
            <w:shd w:fill="EAF2F8"/>
            <w:vAlign w:val="top"/>
          </w:tcPr>
          <w:p>
            <w:pPr>
              <w:pStyle w:val="SmallNote"/>
            </w:pPr>
            <w:r>
              <w:rPr>
                <w:sz w:val="16"/>
              </w:rPr>
            </w:r>
            <w:r>
              <w:rPr>
                <w:sz w:val="16"/>
              </w:rPr>
              <w:t>Implement capability, suitability and exclusion queries</w:t>
            </w:r>
          </w:p>
        </w:tc>
        <w:tc>
          <w:tcPr>
            <w:tcW w:type="dxa" w:w="2018"/>
            <w:shd w:fill="EAF2F8"/>
            <w:vAlign w:val="top"/>
          </w:tcPr>
          <w:p>
            <w:pPr>
              <w:pStyle w:val="SmallNote"/>
            </w:pPr>
            <w:r>
              <w:rPr>
                <w:sz w:val="16"/>
              </w:rPr>
            </w:r>
            <w:r>
              <w:rPr>
                <w:sz w:val="16"/>
              </w:rPr>
              <w:t>Depends REG-003</w:t>
            </w:r>
          </w:p>
        </w:tc>
        <w:tc>
          <w:tcPr>
            <w:tcW w:type="dxa" w:w="2018"/>
            <w:shd w:fill="EAF2F8"/>
            <w:vAlign w:val="top"/>
          </w:tcPr>
          <w:p>
            <w:pPr>
              <w:pStyle w:val="SmallNote"/>
            </w:pPr>
            <w:r>
              <w:rPr>
                <w:sz w:val="16"/>
              </w:rPr>
            </w:r>
            <w:r>
              <w:rPr>
                <w:sz w:val="16"/>
              </w:rPr>
              <w:t>Provider selection and explainability traces</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REG-005</w:t>
            </w:r>
          </w:p>
        </w:tc>
        <w:tc>
          <w:tcPr>
            <w:tcW w:type="dxa" w:w="2018"/>
            <w:vAlign w:val="top"/>
          </w:tcPr>
          <w:p>
            <w:pPr>
              <w:pStyle w:val="SmallNote"/>
            </w:pPr>
            <w:r>
              <w:rPr>
                <w:sz w:val="16"/>
              </w:rPr>
            </w:r>
            <w:r>
              <w:rPr>
                <w:sz w:val="16"/>
              </w:rPr>
              <w:t>Implement fallback groups and deterministic repair contracts</w:t>
            </w:r>
          </w:p>
        </w:tc>
        <w:tc>
          <w:tcPr>
            <w:tcW w:type="dxa" w:w="2018"/>
            <w:vAlign w:val="top"/>
          </w:tcPr>
          <w:p>
            <w:pPr>
              <w:pStyle w:val="SmallNote"/>
            </w:pPr>
            <w:r>
              <w:rPr>
                <w:sz w:val="16"/>
              </w:rPr>
            </w:r>
            <w:r>
              <w:rPr>
                <w:sz w:val="16"/>
              </w:rPr>
              <w:t>Depends REG-004</w:t>
            </w:r>
          </w:p>
        </w:tc>
        <w:tc>
          <w:tcPr>
            <w:tcW w:type="dxa" w:w="2018"/>
            <w:vAlign w:val="top"/>
          </w:tcPr>
          <w:p>
            <w:pPr>
              <w:pStyle w:val="SmallNote"/>
            </w:pPr>
            <w:r>
              <w:rPr>
                <w:sz w:val="16"/>
              </w:rPr>
            </w:r>
            <w:r>
              <w:rPr>
                <w:sz w:val="16"/>
              </w:rPr>
              <w:t>Bounded repair plans with trace output</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REG-006</w:t>
            </w:r>
          </w:p>
        </w:tc>
        <w:tc>
          <w:tcPr>
            <w:tcW w:type="dxa" w:w="2018"/>
            <w:shd w:fill="EAF2F8"/>
            <w:vAlign w:val="top"/>
          </w:tcPr>
          <w:p>
            <w:pPr>
              <w:pStyle w:val="SmallNote"/>
            </w:pPr>
            <w:r>
              <w:rPr>
                <w:sz w:val="16"/>
              </w:rPr>
            </w:r>
            <w:r>
              <w:rPr>
                <w:sz w:val="16"/>
              </w:rPr>
              <w:t>Implement content-pack manifest parser and resolver</w:t>
            </w:r>
          </w:p>
        </w:tc>
        <w:tc>
          <w:tcPr>
            <w:tcW w:type="dxa" w:w="2018"/>
            <w:shd w:fill="EAF2F8"/>
            <w:vAlign w:val="top"/>
          </w:tcPr>
          <w:p>
            <w:pPr>
              <w:pStyle w:val="SmallNote"/>
            </w:pPr>
            <w:r>
              <w:rPr>
                <w:sz w:val="16"/>
              </w:rPr>
            </w:r>
            <w:r>
              <w:rPr>
                <w:sz w:val="16"/>
              </w:rPr>
              <w:t>Depends REG-001; TEC-007</w:t>
            </w:r>
          </w:p>
        </w:tc>
        <w:tc>
          <w:tcPr>
            <w:tcW w:type="dxa" w:w="2018"/>
            <w:shd w:fill="EAF2F8"/>
            <w:vAlign w:val="top"/>
          </w:tcPr>
          <w:p>
            <w:pPr>
              <w:pStyle w:val="SmallNote"/>
            </w:pPr>
            <w:r>
              <w:rPr>
                <w:sz w:val="16"/>
              </w:rPr>
            </w:r>
            <w:r>
              <w:rPr>
                <w:sz w:val="16"/>
              </w:rPr>
              <w:t>Dependency resolution and deterministic load plan</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REG-007</w:t>
            </w:r>
          </w:p>
        </w:tc>
        <w:tc>
          <w:tcPr>
            <w:tcW w:type="dxa" w:w="2018"/>
            <w:vAlign w:val="top"/>
          </w:tcPr>
          <w:p>
            <w:pPr>
              <w:pStyle w:val="SmallNote"/>
            </w:pPr>
            <w:r>
              <w:rPr>
                <w:sz w:val="16"/>
              </w:rPr>
            </w:r>
            <w:r>
              <w:rPr>
                <w:sz w:val="16"/>
              </w:rPr>
              <w:t>Implement canonical JSON normaliser/compiler</w:t>
            </w:r>
          </w:p>
        </w:tc>
        <w:tc>
          <w:tcPr>
            <w:tcW w:type="dxa" w:w="2018"/>
            <w:vAlign w:val="top"/>
          </w:tcPr>
          <w:p>
            <w:pPr>
              <w:pStyle w:val="SmallNote"/>
            </w:pPr>
            <w:r>
              <w:rPr>
                <w:sz w:val="16"/>
              </w:rPr>
            </w:r>
            <w:r>
              <w:rPr>
                <w:sz w:val="16"/>
              </w:rPr>
              <w:t>Depends REG-002/006</w:t>
            </w:r>
          </w:p>
        </w:tc>
        <w:tc>
          <w:tcPr>
            <w:tcW w:type="dxa" w:w="2018"/>
            <w:vAlign w:val="top"/>
          </w:tcPr>
          <w:p>
            <w:pPr>
              <w:pStyle w:val="SmallNote"/>
            </w:pPr>
            <w:r>
              <w:rPr>
                <w:sz w:val="16"/>
              </w:rPr>
            </w:r>
            <w:r>
              <w:rPr>
                <w:sz w:val="16"/>
              </w:rPr>
              <w:t>Normalised definitions, semantic hashes and compile reports</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REG-008</w:t>
            </w:r>
          </w:p>
        </w:tc>
        <w:tc>
          <w:tcPr>
            <w:tcW w:type="dxa" w:w="2018"/>
            <w:shd w:fill="EAF2F8"/>
            <w:vAlign w:val="top"/>
          </w:tcPr>
          <w:p>
            <w:pPr>
              <w:pStyle w:val="SmallNote"/>
            </w:pPr>
            <w:r>
              <w:rPr>
                <w:sz w:val="16"/>
              </w:rPr>
            </w:r>
            <w:r>
              <w:rPr>
                <w:sz w:val="16"/>
              </w:rPr>
              <w:t>Implement spreadsheet import/export round trip</w:t>
            </w:r>
          </w:p>
        </w:tc>
        <w:tc>
          <w:tcPr>
            <w:tcW w:type="dxa" w:w="2018"/>
            <w:shd w:fill="EAF2F8"/>
            <w:vAlign w:val="top"/>
          </w:tcPr>
          <w:p>
            <w:pPr>
              <w:pStyle w:val="SmallNote"/>
            </w:pPr>
            <w:r>
              <w:rPr>
                <w:sz w:val="16"/>
              </w:rPr>
            </w:r>
            <w:r>
              <w:rPr>
                <w:sz w:val="16"/>
              </w:rPr>
              <w:t>Depends REG-007</w:t>
            </w:r>
          </w:p>
        </w:tc>
        <w:tc>
          <w:tcPr>
            <w:tcW w:type="dxa" w:w="2018"/>
            <w:shd w:fill="EAF2F8"/>
            <w:vAlign w:val="top"/>
          </w:tcPr>
          <w:p>
            <w:pPr>
              <w:pStyle w:val="SmallNote"/>
            </w:pPr>
            <w:r>
              <w:rPr>
                <w:sz w:val="16"/>
              </w:rPr>
            </w:r>
            <w:r>
              <w:rPr>
                <w:sz w:val="16"/>
              </w:rPr>
              <w:t>Schema-aware bulk authoring with loss detection</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REG-009</w:t>
            </w:r>
          </w:p>
        </w:tc>
        <w:tc>
          <w:tcPr>
            <w:tcW w:type="dxa" w:w="2018"/>
            <w:vAlign w:val="top"/>
          </w:tcPr>
          <w:p>
            <w:pPr>
              <w:pStyle w:val="SmallNote"/>
            </w:pPr>
            <w:r>
              <w:rPr>
                <w:sz w:val="16"/>
              </w:rPr>
            </w:r>
            <w:r>
              <w:rPr>
                <w:sz w:val="16"/>
              </w:rPr>
              <w:t>Implement generated Godot Resource output</w:t>
            </w:r>
          </w:p>
        </w:tc>
        <w:tc>
          <w:tcPr>
            <w:tcW w:type="dxa" w:w="2018"/>
            <w:vAlign w:val="top"/>
          </w:tcPr>
          <w:p>
            <w:pPr>
              <w:pStyle w:val="SmallNote"/>
            </w:pPr>
            <w:r>
              <w:rPr>
                <w:sz w:val="16"/>
              </w:rPr>
            </w:r>
            <w:r>
              <w:rPr>
                <w:sz w:val="16"/>
              </w:rPr>
              <w:t>Depends REG-007; DOC-004</w:t>
            </w:r>
          </w:p>
        </w:tc>
        <w:tc>
          <w:tcPr>
            <w:tcW w:type="dxa" w:w="2018"/>
            <w:vAlign w:val="top"/>
          </w:tcPr>
          <w:p>
            <w:pPr>
              <w:pStyle w:val="SmallNote"/>
            </w:pPr>
            <w:r>
              <w:rPr>
                <w:sz w:val="16"/>
              </w:rPr>
            </w:r>
            <w:r>
              <w:rPr>
                <w:sz w:val="16"/>
              </w:rPr>
              <w:t>Typed generated resources and build signatures</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REG-010</w:t>
            </w:r>
          </w:p>
        </w:tc>
        <w:tc>
          <w:tcPr>
            <w:tcW w:type="dxa" w:w="2018"/>
            <w:shd w:fill="EAF2F8"/>
            <w:vAlign w:val="top"/>
          </w:tcPr>
          <w:p>
            <w:pPr>
              <w:pStyle w:val="SmallNote"/>
            </w:pPr>
            <w:r>
              <w:rPr>
                <w:sz w:val="16"/>
              </w:rPr>
            </w:r>
            <w:r>
              <w:rPr>
                <w:sz w:val="16"/>
              </w:rPr>
              <w:t>Implement aliases, tombstones and definition migration</w:t>
            </w:r>
          </w:p>
        </w:tc>
        <w:tc>
          <w:tcPr>
            <w:tcW w:type="dxa" w:w="2018"/>
            <w:shd w:fill="EAF2F8"/>
            <w:vAlign w:val="top"/>
          </w:tcPr>
          <w:p>
            <w:pPr>
              <w:pStyle w:val="SmallNote"/>
            </w:pPr>
            <w:r>
              <w:rPr>
                <w:sz w:val="16"/>
              </w:rPr>
            </w:r>
            <w:r>
              <w:rPr>
                <w:sz w:val="16"/>
              </w:rPr>
              <w:t>Depends REG-001/006</w:t>
            </w:r>
          </w:p>
        </w:tc>
        <w:tc>
          <w:tcPr>
            <w:tcW w:type="dxa" w:w="2018"/>
            <w:shd w:fill="EAF2F8"/>
            <w:vAlign w:val="top"/>
          </w:tcPr>
          <w:p>
            <w:pPr>
              <w:pStyle w:val="SmallNote"/>
            </w:pPr>
            <w:r>
              <w:rPr>
                <w:sz w:val="16"/>
              </w:rPr>
            </w:r>
            <w:r>
              <w:rPr>
                <w:sz w:val="16"/>
              </w:rPr>
              <w:t>Versioned identity recovery and deprecation path</w:t>
            </w:r>
          </w:p>
        </w:tc>
        <w:tc>
          <w:tcPr>
            <w:tcW w:type="dxa" w:w="2018"/>
            <w:shd w:fill="EAF2F8"/>
            <w:vAlign w:val="top"/>
          </w:tcPr>
          <w:p>
            <w:pPr>
              <w:pStyle w:val="SmallNote"/>
            </w:pPr>
            <w:r>
              <w:rPr>
                <w:sz w:val="16"/>
              </w:rPr>
            </w:r>
            <w:r>
              <w:rPr>
                <w:sz w:val="16"/>
              </w:rPr>
              <w:t>G3</w:t>
            </w:r>
          </w:p>
        </w:tc>
      </w:tr>
    </w:tbl>
    <w:p>
      <w:pPr>
        <w:spacing w:after="40"/>
      </w:pPr>
    </w:p>
    <w:p>
      <w:pPr>
        <w:pStyle w:val="Heading1"/>
        <w:keepNext/>
      </w:pPr>
      <w:r>
        <w:t>23. Content Packs, Authoring, Import/Export and Migration Lane</w:t>
      </w:r>
    </w:p>
    <w:p>
      <w:pPr>
        <w:pStyle w:val="BodyText"/>
      </w:pPr>
      <w:r>
        <w:t>This lane turns 25D into tools and versioned records: pack manifests, dependency resolution, normalised JSON, spreadsheet round trips, semantic hashes, aliases, tombstones, world manifests, quarantine and migration. Core-only and one optional fixture pack are sufficient for the first vertical proof; Set 26 becomes the first major expansion admission case later.</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REG-006</w:t>
            </w:r>
          </w:p>
        </w:tc>
        <w:tc>
          <w:tcPr>
            <w:tcW w:type="dxa" w:w="2018"/>
            <w:vAlign w:val="top"/>
          </w:tcPr>
          <w:p>
            <w:pPr>
              <w:pStyle w:val="SmallNote"/>
            </w:pPr>
            <w:r>
              <w:rPr>
                <w:sz w:val="16"/>
              </w:rPr>
            </w:r>
            <w:r>
              <w:rPr>
                <w:sz w:val="16"/>
              </w:rPr>
              <w:t>Implement content-pack manifest parser and resolver</w:t>
            </w:r>
          </w:p>
        </w:tc>
        <w:tc>
          <w:tcPr>
            <w:tcW w:type="dxa" w:w="2018"/>
            <w:vAlign w:val="top"/>
          </w:tcPr>
          <w:p>
            <w:pPr>
              <w:pStyle w:val="SmallNote"/>
            </w:pPr>
            <w:r>
              <w:rPr>
                <w:sz w:val="16"/>
              </w:rPr>
            </w:r>
            <w:r>
              <w:rPr>
                <w:sz w:val="16"/>
              </w:rPr>
              <w:t>Depends REG-001; TEC-007</w:t>
            </w:r>
          </w:p>
        </w:tc>
        <w:tc>
          <w:tcPr>
            <w:tcW w:type="dxa" w:w="2018"/>
            <w:vAlign w:val="top"/>
          </w:tcPr>
          <w:p>
            <w:pPr>
              <w:pStyle w:val="SmallNote"/>
            </w:pPr>
            <w:r>
              <w:rPr>
                <w:sz w:val="16"/>
              </w:rPr>
            </w:r>
            <w:r>
              <w:rPr>
                <w:sz w:val="16"/>
              </w:rPr>
              <w:t>Dependency resolution and deterministic load plan</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REG-007</w:t>
            </w:r>
          </w:p>
        </w:tc>
        <w:tc>
          <w:tcPr>
            <w:tcW w:type="dxa" w:w="2018"/>
            <w:shd w:fill="EAF2F8"/>
            <w:vAlign w:val="top"/>
          </w:tcPr>
          <w:p>
            <w:pPr>
              <w:pStyle w:val="SmallNote"/>
            </w:pPr>
            <w:r>
              <w:rPr>
                <w:sz w:val="16"/>
              </w:rPr>
            </w:r>
            <w:r>
              <w:rPr>
                <w:sz w:val="16"/>
              </w:rPr>
              <w:t>Implement canonical JSON normaliser/compiler</w:t>
            </w:r>
          </w:p>
        </w:tc>
        <w:tc>
          <w:tcPr>
            <w:tcW w:type="dxa" w:w="2018"/>
            <w:shd w:fill="EAF2F8"/>
            <w:vAlign w:val="top"/>
          </w:tcPr>
          <w:p>
            <w:pPr>
              <w:pStyle w:val="SmallNote"/>
            </w:pPr>
            <w:r>
              <w:rPr>
                <w:sz w:val="16"/>
              </w:rPr>
            </w:r>
            <w:r>
              <w:rPr>
                <w:sz w:val="16"/>
              </w:rPr>
              <w:t>Depends REG-002/006</w:t>
            </w:r>
          </w:p>
        </w:tc>
        <w:tc>
          <w:tcPr>
            <w:tcW w:type="dxa" w:w="2018"/>
            <w:shd w:fill="EAF2F8"/>
            <w:vAlign w:val="top"/>
          </w:tcPr>
          <w:p>
            <w:pPr>
              <w:pStyle w:val="SmallNote"/>
            </w:pPr>
            <w:r>
              <w:rPr>
                <w:sz w:val="16"/>
              </w:rPr>
            </w:r>
            <w:r>
              <w:rPr>
                <w:sz w:val="16"/>
              </w:rPr>
              <w:t>Normalised definitions, semantic hashes and compile reports</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REG-008</w:t>
            </w:r>
          </w:p>
        </w:tc>
        <w:tc>
          <w:tcPr>
            <w:tcW w:type="dxa" w:w="2018"/>
            <w:vAlign w:val="top"/>
          </w:tcPr>
          <w:p>
            <w:pPr>
              <w:pStyle w:val="SmallNote"/>
            </w:pPr>
            <w:r>
              <w:rPr>
                <w:sz w:val="16"/>
              </w:rPr>
            </w:r>
            <w:r>
              <w:rPr>
                <w:sz w:val="16"/>
              </w:rPr>
              <w:t>Implement spreadsheet import/export round trip</w:t>
            </w:r>
          </w:p>
        </w:tc>
        <w:tc>
          <w:tcPr>
            <w:tcW w:type="dxa" w:w="2018"/>
            <w:vAlign w:val="top"/>
          </w:tcPr>
          <w:p>
            <w:pPr>
              <w:pStyle w:val="SmallNote"/>
            </w:pPr>
            <w:r>
              <w:rPr>
                <w:sz w:val="16"/>
              </w:rPr>
            </w:r>
            <w:r>
              <w:rPr>
                <w:sz w:val="16"/>
              </w:rPr>
              <w:t>Depends REG-007</w:t>
            </w:r>
          </w:p>
        </w:tc>
        <w:tc>
          <w:tcPr>
            <w:tcW w:type="dxa" w:w="2018"/>
            <w:vAlign w:val="top"/>
          </w:tcPr>
          <w:p>
            <w:pPr>
              <w:pStyle w:val="SmallNote"/>
            </w:pPr>
            <w:r>
              <w:rPr>
                <w:sz w:val="16"/>
              </w:rPr>
            </w:r>
            <w:r>
              <w:rPr>
                <w:sz w:val="16"/>
              </w:rPr>
              <w:t>Schema-aware bulk authoring with loss detection</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REG-010</w:t>
            </w:r>
          </w:p>
        </w:tc>
        <w:tc>
          <w:tcPr>
            <w:tcW w:type="dxa" w:w="2018"/>
            <w:shd w:fill="EAF2F8"/>
            <w:vAlign w:val="top"/>
          </w:tcPr>
          <w:p>
            <w:pPr>
              <w:pStyle w:val="SmallNote"/>
            </w:pPr>
            <w:r>
              <w:rPr>
                <w:sz w:val="16"/>
              </w:rPr>
            </w:r>
            <w:r>
              <w:rPr>
                <w:sz w:val="16"/>
              </w:rPr>
              <w:t>Implement aliases, tombstones and definition migration</w:t>
            </w:r>
          </w:p>
        </w:tc>
        <w:tc>
          <w:tcPr>
            <w:tcW w:type="dxa" w:w="2018"/>
            <w:shd w:fill="EAF2F8"/>
            <w:vAlign w:val="top"/>
          </w:tcPr>
          <w:p>
            <w:pPr>
              <w:pStyle w:val="SmallNote"/>
            </w:pPr>
            <w:r>
              <w:rPr>
                <w:sz w:val="16"/>
              </w:rPr>
            </w:r>
            <w:r>
              <w:rPr>
                <w:sz w:val="16"/>
              </w:rPr>
              <w:t>Depends REG-001/006</w:t>
            </w:r>
          </w:p>
        </w:tc>
        <w:tc>
          <w:tcPr>
            <w:tcW w:type="dxa" w:w="2018"/>
            <w:shd w:fill="EAF2F8"/>
            <w:vAlign w:val="top"/>
          </w:tcPr>
          <w:p>
            <w:pPr>
              <w:pStyle w:val="SmallNote"/>
            </w:pPr>
            <w:r>
              <w:rPr>
                <w:sz w:val="16"/>
              </w:rPr>
            </w:r>
            <w:r>
              <w:rPr>
                <w:sz w:val="16"/>
              </w:rPr>
              <w:t>Versioned identity recovery and deprecation path</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SAVE-004</w:t>
            </w:r>
          </w:p>
        </w:tc>
        <w:tc>
          <w:tcPr>
            <w:tcW w:type="dxa" w:w="2018"/>
            <w:vAlign w:val="top"/>
          </w:tcPr>
          <w:p>
            <w:pPr>
              <w:pStyle w:val="SmallNote"/>
            </w:pPr>
            <w:r>
              <w:rPr>
                <w:sz w:val="16"/>
              </w:rPr>
            </w:r>
            <w:r>
              <w:rPr>
                <w:sz w:val="16"/>
              </w:rPr>
              <w:t>Implement ordered migration chain and postconditions</w:t>
            </w:r>
          </w:p>
        </w:tc>
        <w:tc>
          <w:tcPr>
            <w:tcW w:type="dxa" w:w="2018"/>
            <w:vAlign w:val="top"/>
          </w:tcPr>
          <w:p>
            <w:pPr>
              <w:pStyle w:val="SmallNote"/>
            </w:pPr>
            <w:r>
              <w:rPr>
                <w:sz w:val="16"/>
              </w:rPr>
            </w:r>
            <w:r>
              <w:rPr>
                <w:sz w:val="16"/>
              </w:rPr>
              <w:t>Depends REG-010; SAVE-003</w:t>
            </w:r>
          </w:p>
        </w:tc>
        <w:tc>
          <w:tcPr>
            <w:tcW w:type="dxa" w:w="2018"/>
            <w:vAlign w:val="top"/>
          </w:tcPr>
          <w:p>
            <w:pPr>
              <w:pStyle w:val="SmallNote"/>
            </w:pPr>
            <w:r>
              <w:rPr>
                <w:sz w:val="16"/>
              </w:rPr>
            </w:r>
            <w:r>
              <w:rPr>
                <w:sz w:val="16"/>
              </w:rPr>
              <w:t>Dry-run, backup-first, deterministic migrations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SAVE-005</w:t>
            </w:r>
          </w:p>
        </w:tc>
        <w:tc>
          <w:tcPr>
            <w:tcW w:type="dxa" w:w="2018"/>
            <w:shd w:fill="EAF2F8"/>
            <w:vAlign w:val="top"/>
          </w:tcPr>
          <w:p>
            <w:pPr>
              <w:pStyle w:val="SmallNote"/>
            </w:pPr>
            <w:r>
              <w:rPr>
                <w:sz w:val="16"/>
              </w:rPr>
            </w:r>
            <w:r>
              <w:rPr>
                <w:sz w:val="16"/>
              </w:rPr>
              <w:t>Implement absent-pack quarantine/reactivation</w:t>
            </w:r>
          </w:p>
        </w:tc>
        <w:tc>
          <w:tcPr>
            <w:tcW w:type="dxa" w:w="2018"/>
            <w:shd w:fill="EAF2F8"/>
            <w:vAlign w:val="top"/>
          </w:tcPr>
          <w:p>
            <w:pPr>
              <w:pStyle w:val="SmallNote"/>
            </w:pPr>
            <w:r>
              <w:rPr>
                <w:sz w:val="16"/>
              </w:rPr>
            </w:r>
            <w:r>
              <w:rPr>
                <w:sz w:val="16"/>
              </w:rPr>
              <w:t>Depends SAVE-001/004; VAL-004</w:t>
            </w:r>
          </w:p>
        </w:tc>
        <w:tc>
          <w:tcPr>
            <w:tcW w:type="dxa" w:w="2018"/>
            <w:shd w:fill="EAF2F8"/>
            <w:vAlign w:val="top"/>
          </w:tcPr>
          <w:p>
            <w:pPr>
              <w:pStyle w:val="SmallNote"/>
            </w:pPr>
            <w:r>
              <w:rPr>
                <w:sz w:val="16"/>
              </w:rPr>
            </w:r>
            <w:r>
              <w:rPr>
                <w:sz w:val="16"/>
              </w:rPr>
              <w:t>No silent deletion or reinterpretation of optional content</w:t>
            </w:r>
          </w:p>
        </w:tc>
        <w:tc>
          <w:tcPr>
            <w:tcW w:type="dxa" w:w="2018"/>
            <w:shd w:fill="EAF2F8"/>
            <w:vAlign w:val="top"/>
          </w:tcPr>
          <w:p>
            <w:pPr>
              <w:pStyle w:val="SmallNote"/>
            </w:pPr>
            <w:r>
              <w:rPr>
                <w:sz w:val="16"/>
              </w:rPr>
            </w:r>
            <w:r>
              <w:rPr>
                <w:sz w:val="16"/>
              </w:rPr>
              <w:t>G6</w:t>
            </w:r>
          </w:p>
        </w:tc>
      </w:tr>
    </w:tbl>
    <w:p>
      <w:pPr>
        <w:spacing w:after="40"/>
      </w:pPr>
    </w:p>
    <w:p>
      <w:pPr>
        <w:pStyle w:val="Heading1"/>
        <w:keepNext/>
      </w:pPr>
      <w:r>
        <w:t>24. Validation, Seed QA and Release-Evidence Lane</w:t>
      </w:r>
    </w:p>
    <w:p>
      <w:pPr>
        <w:pStyle w:val="BodyText"/>
      </w:pPr>
      <w:r>
        <w:t>Validators are built alongside the features they gate. Schema/reference and POC leakage checks precede bulk data. Reachability precedes production world acceptance. Seed corpora precede balance claims. Save/migration, LOD, conservation, authority, performance and accessibility evidence precede Integrated or Released status.</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VAL-001</w:t>
            </w:r>
          </w:p>
        </w:tc>
        <w:tc>
          <w:tcPr>
            <w:tcW w:type="dxa" w:w="2018"/>
            <w:vAlign w:val="top"/>
          </w:tcPr>
          <w:p>
            <w:pPr>
              <w:pStyle w:val="SmallNote"/>
            </w:pPr>
            <w:r>
              <w:rPr>
                <w:sz w:val="16"/>
              </w:rPr>
            </w:r>
            <w:r>
              <w:rPr>
                <w:sz w:val="16"/>
              </w:rPr>
              <w:t>Implement schema/identity/reference validator</w:t>
            </w:r>
          </w:p>
        </w:tc>
        <w:tc>
          <w:tcPr>
            <w:tcW w:type="dxa" w:w="2018"/>
            <w:vAlign w:val="top"/>
          </w:tcPr>
          <w:p>
            <w:pPr>
              <w:pStyle w:val="SmallNote"/>
            </w:pPr>
            <w:r>
              <w:rPr>
                <w:sz w:val="16"/>
              </w:rPr>
            </w:r>
            <w:r>
              <w:rPr>
                <w:sz w:val="16"/>
              </w:rPr>
              <w:t>Depends REG-001-003</w:t>
            </w:r>
          </w:p>
        </w:tc>
        <w:tc>
          <w:tcPr>
            <w:tcW w:type="dxa" w:w="2018"/>
            <w:vAlign w:val="top"/>
          </w:tcPr>
          <w:p>
            <w:pPr>
              <w:pStyle w:val="SmallNote"/>
            </w:pPr>
            <w:r>
              <w:rPr>
                <w:sz w:val="16"/>
              </w:rPr>
            </w:r>
            <w:r>
              <w:rPr>
                <w:sz w:val="16"/>
              </w:rPr>
              <w:t>CLI/editor validation with severity and source location</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VAL-002</w:t>
            </w:r>
          </w:p>
        </w:tc>
        <w:tc>
          <w:tcPr>
            <w:tcW w:type="dxa" w:w="2018"/>
            <w:shd w:fill="EAF2F8"/>
            <w:vAlign w:val="top"/>
          </w:tcPr>
          <w:p>
            <w:pPr>
              <w:pStyle w:val="SmallNote"/>
            </w:pPr>
            <w:r>
              <w:rPr>
                <w:sz w:val="16"/>
              </w:rPr>
            </w:r>
            <w:r>
              <w:rPr>
                <w:sz w:val="16"/>
              </w:rPr>
              <w:t>Implement field ownership and generated-file tamper checks</w:t>
            </w:r>
          </w:p>
        </w:tc>
        <w:tc>
          <w:tcPr>
            <w:tcW w:type="dxa" w:w="2018"/>
            <w:shd w:fill="EAF2F8"/>
            <w:vAlign w:val="top"/>
          </w:tcPr>
          <w:p>
            <w:pPr>
              <w:pStyle w:val="SmallNote"/>
            </w:pPr>
            <w:r>
              <w:rPr>
                <w:sz w:val="16"/>
              </w:rPr>
            </w:r>
            <w:r>
              <w:rPr>
                <w:sz w:val="16"/>
              </w:rPr>
              <w:t>Depends REG-002/007</w:t>
            </w:r>
          </w:p>
        </w:tc>
        <w:tc>
          <w:tcPr>
            <w:tcW w:type="dxa" w:w="2018"/>
            <w:shd w:fill="EAF2F8"/>
            <w:vAlign w:val="top"/>
          </w:tcPr>
          <w:p>
            <w:pPr>
              <w:pStyle w:val="SmallNote"/>
            </w:pPr>
            <w:r>
              <w:rPr>
                <w:sz w:val="16"/>
              </w:rPr>
            </w:r>
            <w:r>
              <w:rPr>
                <w:sz w:val="16"/>
              </w:rPr>
              <w:t>Duplicate truth and generated-edit failures</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VAL-003</w:t>
            </w:r>
          </w:p>
        </w:tc>
        <w:tc>
          <w:tcPr>
            <w:tcW w:type="dxa" w:w="2018"/>
            <w:vAlign w:val="top"/>
          </w:tcPr>
          <w:p>
            <w:pPr>
              <w:pStyle w:val="SmallNote"/>
            </w:pPr>
            <w:r>
              <w:rPr>
                <w:sz w:val="16"/>
              </w:rPr>
            </w:r>
            <w:r>
              <w:rPr>
                <w:sz w:val="16"/>
              </w:rPr>
              <w:t>Implement POC leakage and archive-isolation scanner</w:t>
            </w:r>
          </w:p>
        </w:tc>
        <w:tc>
          <w:tcPr>
            <w:tcW w:type="dxa" w:w="2018"/>
            <w:vAlign w:val="top"/>
          </w:tcPr>
          <w:p>
            <w:pPr>
              <w:pStyle w:val="SmallNote"/>
            </w:pPr>
            <w:r>
              <w:rPr>
                <w:sz w:val="16"/>
              </w:rPr>
            </w:r>
            <w:r>
              <w:rPr>
                <w:sz w:val="16"/>
              </w:rPr>
              <w:t>Depends DOC-002; REG-006</w:t>
            </w:r>
          </w:p>
        </w:tc>
        <w:tc>
          <w:tcPr>
            <w:tcW w:type="dxa" w:w="2018"/>
            <w:vAlign w:val="top"/>
          </w:tcPr>
          <w:p>
            <w:pPr>
              <w:pStyle w:val="SmallNote"/>
            </w:pPr>
            <w:r>
              <w:rPr>
                <w:sz w:val="16"/>
              </w:rPr>
            </w:r>
            <w:r>
              <w:rPr>
                <w:sz w:val="16"/>
              </w:rPr>
              <w:t>Shipping-profile rejection of retired content and literals</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VAL-004</w:t>
            </w:r>
          </w:p>
        </w:tc>
        <w:tc>
          <w:tcPr>
            <w:tcW w:type="dxa" w:w="2018"/>
            <w:shd w:fill="EAF2F8"/>
            <w:vAlign w:val="top"/>
          </w:tcPr>
          <w:p>
            <w:pPr>
              <w:pStyle w:val="SmallNote"/>
            </w:pPr>
            <w:r>
              <w:rPr>
                <w:sz w:val="16"/>
              </w:rPr>
            </w:r>
            <w:r>
              <w:rPr>
                <w:sz w:val="16"/>
              </w:rPr>
              <w:t>Implement pack combination and removal fixtures</w:t>
            </w:r>
          </w:p>
        </w:tc>
        <w:tc>
          <w:tcPr>
            <w:tcW w:type="dxa" w:w="2018"/>
            <w:shd w:fill="EAF2F8"/>
            <w:vAlign w:val="top"/>
          </w:tcPr>
          <w:p>
            <w:pPr>
              <w:pStyle w:val="SmallNote"/>
            </w:pPr>
            <w:r>
              <w:rPr>
                <w:sz w:val="16"/>
              </w:rPr>
            </w:r>
            <w:r>
              <w:rPr>
                <w:sz w:val="16"/>
              </w:rPr>
              <w:t>Depends REG-006/010</w:t>
            </w:r>
          </w:p>
        </w:tc>
        <w:tc>
          <w:tcPr>
            <w:tcW w:type="dxa" w:w="2018"/>
            <w:shd w:fill="EAF2F8"/>
            <w:vAlign w:val="top"/>
          </w:tcPr>
          <w:p>
            <w:pPr>
              <w:pStyle w:val="SmallNote"/>
            </w:pPr>
            <w:r>
              <w:rPr>
                <w:sz w:val="16"/>
              </w:rPr>
            </w:r>
            <w:r>
              <w:rPr>
                <w:sz w:val="16"/>
              </w:rPr>
              <w:t>Core-only, optional, missing, quarantine and reactivation tests</w:t>
            </w:r>
          </w:p>
        </w:tc>
        <w:tc>
          <w:tcPr>
            <w:tcW w:type="dxa" w:w="2018"/>
            <w:shd w:fill="EAF2F8"/>
            <w:vAlign w:val="top"/>
          </w:tcPr>
          <w:p>
            <w:pPr>
              <w:pStyle w:val="SmallNote"/>
            </w:pPr>
            <w:r>
              <w:rPr>
                <w:sz w:val="16"/>
              </w:rPr>
            </w:r>
            <w:r>
              <w:rPr>
                <w:sz w:val="16"/>
              </w:rPr>
              <w:t>G3</w:t>
            </w:r>
          </w:p>
        </w:tc>
      </w:tr>
      <w:tr>
        <w:trPr>
          <w:cantSplit/>
        </w:trPr>
        <w:tc>
          <w:tcPr>
            <w:tcW w:type="dxa" w:w="2018"/>
            <w:vAlign w:val="top"/>
          </w:tcPr>
          <w:p>
            <w:pPr>
              <w:pStyle w:val="SmallNote"/>
            </w:pPr>
            <w:r>
              <w:rPr>
                <w:sz w:val="16"/>
              </w:rPr>
            </w:r>
            <w:r>
              <w:rPr>
                <w:sz w:val="16"/>
              </w:rPr>
              <w:t>VAL-005</w:t>
            </w:r>
          </w:p>
        </w:tc>
        <w:tc>
          <w:tcPr>
            <w:tcW w:type="dxa" w:w="2018"/>
            <w:vAlign w:val="top"/>
          </w:tcPr>
          <w:p>
            <w:pPr>
              <w:pStyle w:val="SmallNote"/>
            </w:pPr>
            <w:r>
              <w:rPr>
                <w:sz w:val="16"/>
              </w:rPr>
            </w:r>
            <w:r>
              <w:rPr>
                <w:sz w:val="16"/>
              </w:rPr>
              <w:t>Implement capability reachability proof runner</w:t>
            </w:r>
          </w:p>
        </w:tc>
        <w:tc>
          <w:tcPr>
            <w:tcW w:type="dxa" w:w="2018"/>
            <w:vAlign w:val="top"/>
          </w:tcPr>
          <w:p>
            <w:pPr>
              <w:pStyle w:val="SmallNote"/>
            </w:pPr>
            <w:r>
              <w:rPr>
                <w:sz w:val="16"/>
              </w:rPr>
            </w:r>
            <w:r>
              <w:rPr>
                <w:sz w:val="16"/>
              </w:rPr>
              <w:t>Depends REG-004/005</w:t>
            </w:r>
          </w:p>
        </w:tc>
        <w:tc>
          <w:tcPr>
            <w:tcW w:type="dxa" w:w="2018"/>
            <w:vAlign w:val="top"/>
          </w:tcPr>
          <w:p>
            <w:pPr>
              <w:pStyle w:val="SmallNote"/>
            </w:pPr>
            <w:r>
              <w:rPr>
                <w:sz w:val="16"/>
              </w:rPr>
            </w:r>
            <w:r>
              <w:rPr>
                <w:sz w:val="16"/>
              </w:rPr>
              <w:t>CAP-00 to CAP-10 proof and failure traces</w:t>
            </w:r>
          </w:p>
        </w:tc>
        <w:tc>
          <w:tcPr>
            <w:tcW w:type="dxa" w:w="2018"/>
            <w:vAlign w:val="top"/>
          </w:tcPr>
          <w:p>
            <w:pPr>
              <w:pStyle w:val="SmallNote"/>
            </w:pPr>
            <w:r>
              <w:rPr>
                <w:sz w:val="16"/>
              </w:rPr>
            </w:r>
            <w:r>
              <w:rPr>
                <w:sz w:val="16"/>
              </w:rPr>
              <w:t>G4</w:t>
            </w:r>
          </w:p>
        </w:tc>
      </w:tr>
      <w:tr>
        <w:trPr>
          <w:cantSplit/>
        </w:trPr>
        <w:tc>
          <w:tcPr>
            <w:tcW w:type="dxa" w:w="2018"/>
            <w:shd w:fill="EAF2F8"/>
            <w:vAlign w:val="top"/>
          </w:tcPr>
          <w:p>
            <w:pPr>
              <w:pStyle w:val="SmallNote"/>
            </w:pPr>
            <w:r>
              <w:rPr>
                <w:sz w:val="16"/>
              </w:rPr>
            </w:r>
            <w:r>
              <w:rPr>
                <w:sz w:val="16"/>
              </w:rPr>
              <w:t>VAL-006</w:t>
            </w:r>
          </w:p>
        </w:tc>
        <w:tc>
          <w:tcPr>
            <w:tcW w:type="dxa" w:w="2018"/>
            <w:shd w:fill="EAF2F8"/>
            <w:vAlign w:val="top"/>
          </w:tcPr>
          <w:p>
            <w:pPr>
              <w:pStyle w:val="SmallNote"/>
            </w:pPr>
            <w:r>
              <w:rPr>
                <w:sz w:val="16"/>
              </w:rPr>
            </w:r>
            <w:r>
              <w:rPr>
                <w:sz w:val="16"/>
              </w:rPr>
              <w:t>Implement deterministic seed-batch runner</w:t>
            </w:r>
          </w:p>
        </w:tc>
        <w:tc>
          <w:tcPr>
            <w:tcW w:type="dxa" w:w="2018"/>
            <w:shd w:fill="EAF2F8"/>
            <w:vAlign w:val="top"/>
          </w:tcPr>
          <w:p>
            <w:pPr>
              <w:pStyle w:val="SmallNote"/>
            </w:pPr>
            <w:r>
              <w:rPr>
                <w:sz w:val="16"/>
              </w:rPr>
            </w:r>
            <w:r>
              <w:rPr>
                <w:sz w:val="16"/>
              </w:rPr>
              <w:t>Depends WLD-001; TEC-003</w:t>
            </w:r>
          </w:p>
        </w:tc>
        <w:tc>
          <w:tcPr>
            <w:tcW w:type="dxa" w:w="2018"/>
            <w:shd w:fill="EAF2F8"/>
            <w:vAlign w:val="top"/>
          </w:tcPr>
          <w:p>
            <w:pPr>
              <w:pStyle w:val="SmallNote"/>
            </w:pPr>
            <w:r>
              <w:rPr>
                <w:sz w:val="16"/>
              </w:rPr>
            </w:r>
            <w:r>
              <w:rPr>
                <w:sz w:val="16"/>
              </w:rPr>
              <w:t>Golden, broad, adversarial and pack-profile seed corpora</w:t>
            </w:r>
          </w:p>
        </w:tc>
        <w:tc>
          <w:tcPr>
            <w:tcW w:type="dxa" w:w="2018"/>
            <w:shd w:fill="EAF2F8"/>
            <w:vAlign w:val="top"/>
          </w:tcPr>
          <w:p>
            <w:pPr>
              <w:pStyle w:val="SmallNote"/>
            </w:pPr>
            <w:r>
              <w:rPr>
                <w:sz w:val="16"/>
              </w:rPr>
            </w:r>
            <w:r>
              <w:rPr>
                <w:sz w:val="16"/>
              </w:rPr>
              <w:t>G5</w:t>
            </w:r>
          </w:p>
        </w:tc>
      </w:tr>
      <w:tr>
        <w:trPr>
          <w:cantSplit/>
        </w:trPr>
        <w:tc>
          <w:tcPr>
            <w:tcW w:type="dxa" w:w="2018"/>
            <w:vAlign w:val="top"/>
          </w:tcPr>
          <w:p>
            <w:pPr>
              <w:pStyle w:val="SmallNote"/>
            </w:pPr>
            <w:r>
              <w:rPr>
                <w:sz w:val="16"/>
              </w:rPr>
            </w:r>
            <w:r>
              <w:rPr>
                <w:sz w:val="16"/>
              </w:rPr>
              <w:t>VAL-007</w:t>
            </w:r>
          </w:p>
        </w:tc>
        <w:tc>
          <w:tcPr>
            <w:tcW w:type="dxa" w:w="2018"/>
            <w:vAlign w:val="top"/>
          </w:tcPr>
          <w:p>
            <w:pPr>
              <w:pStyle w:val="SmallNote"/>
            </w:pPr>
            <w:r>
              <w:rPr>
                <w:sz w:val="16"/>
              </w:rPr>
            </w:r>
            <w:r>
              <w:rPr>
                <w:sz w:val="16"/>
              </w:rPr>
              <w:t>Implement save/migration dry-run fixture runner</w:t>
            </w:r>
          </w:p>
        </w:tc>
        <w:tc>
          <w:tcPr>
            <w:tcW w:type="dxa" w:w="2018"/>
            <w:vAlign w:val="top"/>
          </w:tcPr>
          <w:p>
            <w:pPr>
              <w:pStyle w:val="SmallNote"/>
            </w:pPr>
            <w:r>
              <w:rPr>
                <w:sz w:val="16"/>
              </w:rPr>
            </w:r>
            <w:r>
              <w:rPr>
                <w:sz w:val="16"/>
              </w:rPr>
              <w:t>Depends SAVE-003-006</w:t>
            </w:r>
          </w:p>
        </w:tc>
        <w:tc>
          <w:tcPr>
            <w:tcW w:type="dxa" w:w="2018"/>
            <w:vAlign w:val="top"/>
          </w:tcPr>
          <w:p>
            <w:pPr>
              <w:pStyle w:val="SmallNote"/>
            </w:pPr>
            <w:r>
              <w:rPr>
                <w:sz w:val="16"/>
              </w:rPr>
            </w:r>
            <w:r>
              <w:rPr>
                <w:sz w:val="16"/>
              </w:rPr>
              <w:t>Backup, postcondition, rollback and compatibility evidence</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VAL-008</w:t>
            </w:r>
          </w:p>
        </w:tc>
        <w:tc>
          <w:tcPr>
            <w:tcW w:type="dxa" w:w="2018"/>
            <w:shd w:fill="EAF2F8"/>
            <w:vAlign w:val="top"/>
          </w:tcPr>
          <w:p>
            <w:pPr>
              <w:pStyle w:val="SmallNote"/>
            </w:pPr>
            <w:r>
              <w:rPr>
                <w:sz w:val="16"/>
              </w:rPr>
            </w:r>
            <w:r>
              <w:rPr>
                <w:sz w:val="16"/>
              </w:rPr>
              <w:t>Implement frozen release evidence bundle</w:t>
            </w:r>
          </w:p>
        </w:tc>
        <w:tc>
          <w:tcPr>
            <w:tcW w:type="dxa" w:w="2018"/>
            <w:shd w:fill="EAF2F8"/>
            <w:vAlign w:val="top"/>
          </w:tcPr>
          <w:p>
            <w:pPr>
              <w:pStyle w:val="SmallNote"/>
            </w:pPr>
            <w:r>
              <w:rPr>
                <w:sz w:val="16"/>
              </w:rPr>
            </w:r>
            <w:r>
              <w:rPr>
                <w:sz w:val="16"/>
              </w:rPr>
              <w:t>Depends TEC-004 and all gate suites</w:t>
            </w:r>
          </w:p>
        </w:tc>
        <w:tc>
          <w:tcPr>
            <w:tcW w:type="dxa" w:w="2018"/>
            <w:shd w:fill="EAF2F8"/>
            <w:vAlign w:val="top"/>
          </w:tcPr>
          <w:p>
            <w:pPr>
              <w:pStyle w:val="SmallNote"/>
            </w:pPr>
            <w:r>
              <w:rPr>
                <w:sz w:val="16"/>
              </w:rPr>
            </w:r>
            <w:r>
              <w:rPr>
                <w:sz w:val="16"/>
              </w:rPr>
              <w:t>Build lockfile, reports, profiles, approvals and traceable artifacts</w:t>
            </w:r>
          </w:p>
        </w:tc>
        <w:tc>
          <w:tcPr>
            <w:tcW w:type="dxa" w:w="2018"/>
            <w:shd w:fill="EAF2F8"/>
            <w:vAlign w:val="top"/>
          </w:tcPr>
          <w:p>
            <w:pPr>
              <w:pStyle w:val="SmallNote"/>
            </w:pPr>
            <w:r>
              <w:rPr>
                <w:sz w:val="16"/>
              </w:rPr>
            </w:r>
            <w:r>
              <w:rPr>
                <w:sz w:val="16"/>
              </w:rPr>
              <w:t>G8</w:t>
            </w:r>
          </w:p>
        </w:tc>
      </w:tr>
    </w:tbl>
    <w:p>
      <w:pPr>
        <w:spacing w:after="40"/>
      </w:pPr>
    </w:p>
    <w:p>
      <w:pPr>
        <w:pStyle w:val="Heading1"/>
        <w:keepNext/>
      </w:pPr>
      <w:r>
        <w:t>25. Core Registry Data Conversion Lane</w:t>
      </w:r>
    </w:p>
    <w:p>
      <w:pPr>
        <w:pStyle w:val="BodyText"/>
      </w:pPr>
      <w:r>
        <w:t>Bulk data conversion begins only after a representative cross-domain fixture compiles, loads and validates. The 36 packages, 214 Atlas foundations, 217 block families, 296 item families, 105 chains and 86 asset manifests are converted in batches with source ownership and reverse-reference reports. Counts are obligations, not a reason to generate unused filler.</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DATA-001</w:t>
            </w:r>
          </w:p>
        </w:tc>
        <w:tc>
          <w:tcPr>
            <w:tcW w:type="dxa" w:w="2018"/>
            <w:vAlign w:val="top"/>
          </w:tcPr>
          <w:p>
            <w:pPr>
              <w:pStyle w:val="SmallNote"/>
            </w:pPr>
            <w:r>
              <w:rPr>
                <w:sz w:val="16"/>
              </w:rPr>
            </w:r>
            <w:r>
              <w:rPr>
                <w:sz w:val="16"/>
              </w:rPr>
              <w:t>Create representative cross-domain registry fixture</w:t>
            </w:r>
          </w:p>
        </w:tc>
        <w:tc>
          <w:tcPr>
            <w:tcW w:type="dxa" w:w="2018"/>
            <w:vAlign w:val="top"/>
          </w:tcPr>
          <w:p>
            <w:pPr>
              <w:pStyle w:val="SmallNote"/>
            </w:pPr>
            <w:r>
              <w:rPr>
                <w:sz w:val="16"/>
              </w:rPr>
            </w:r>
            <w:r>
              <w:rPr>
                <w:sz w:val="16"/>
              </w:rPr>
              <w:t>Depends REG-001-009</w:t>
            </w:r>
          </w:p>
        </w:tc>
        <w:tc>
          <w:tcPr>
            <w:tcW w:type="dxa" w:w="2018"/>
            <w:vAlign w:val="top"/>
          </w:tcPr>
          <w:p>
            <w:pPr>
              <w:pStyle w:val="SmallNote"/>
            </w:pPr>
            <w:r>
              <w:rPr>
                <w:sz w:val="16"/>
              </w:rPr>
            </w:r>
            <w:r>
              <w:rPr>
                <w:sz w:val="16"/>
              </w:rPr>
              <w:t>One definition per major domain, pack, relationship and state class</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DATA-002</w:t>
            </w:r>
          </w:p>
        </w:tc>
        <w:tc>
          <w:tcPr>
            <w:tcW w:type="dxa" w:w="2018"/>
            <w:shd w:fill="EAF2F8"/>
            <w:vAlign w:val="top"/>
          </w:tcPr>
          <w:p>
            <w:pPr>
              <w:pStyle w:val="SmallNote"/>
            </w:pPr>
            <w:r>
              <w:rPr>
                <w:sz w:val="16"/>
              </w:rPr>
            </w:r>
            <w:r>
              <w:rPr>
                <w:sz w:val="16"/>
              </w:rPr>
              <w:t>Convert 36 package identities and 214 Atlas foundations</w:t>
            </w:r>
          </w:p>
        </w:tc>
        <w:tc>
          <w:tcPr>
            <w:tcW w:type="dxa" w:w="2018"/>
            <w:shd w:fill="EAF2F8"/>
            <w:vAlign w:val="top"/>
          </w:tcPr>
          <w:p>
            <w:pPr>
              <w:pStyle w:val="SmallNote"/>
            </w:pPr>
            <w:r>
              <w:rPr>
                <w:sz w:val="16"/>
              </w:rPr>
            </w:r>
            <w:r>
              <w:rPr>
                <w:sz w:val="16"/>
              </w:rPr>
              <w:t>Depends DATA-001; DOC-010-012</w:t>
            </w:r>
          </w:p>
        </w:tc>
        <w:tc>
          <w:tcPr>
            <w:tcW w:type="dxa" w:w="2018"/>
            <w:shd w:fill="EAF2F8"/>
            <w:vAlign w:val="top"/>
          </w:tcPr>
          <w:p>
            <w:pPr>
              <w:pStyle w:val="SmallNote"/>
            </w:pPr>
            <w:r>
              <w:rPr>
                <w:sz w:val="16"/>
              </w:rPr>
            </w:r>
            <w:r>
              <w:rPr>
                <w:sz w:val="16"/>
              </w:rPr>
              <w:t>Validator-ready package and world-context records</w:t>
            </w:r>
          </w:p>
        </w:tc>
        <w:tc>
          <w:tcPr>
            <w:tcW w:type="dxa" w:w="2018"/>
            <w:shd w:fill="EAF2F8"/>
            <w:vAlign w:val="top"/>
          </w:tcPr>
          <w:p>
            <w:pPr>
              <w:pStyle w:val="SmallNote"/>
            </w:pPr>
            <w:r>
              <w:rPr>
                <w:sz w:val="16"/>
              </w:rPr>
            </w:r>
            <w:r>
              <w:rPr>
                <w:sz w:val="16"/>
              </w:rPr>
              <w:t>G4</w:t>
            </w:r>
          </w:p>
        </w:tc>
      </w:tr>
      <w:tr>
        <w:trPr>
          <w:cantSplit/>
        </w:trPr>
        <w:tc>
          <w:tcPr>
            <w:tcW w:type="dxa" w:w="2018"/>
            <w:vAlign w:val="top"/>
          </w:tcPr>
          <w:p>
            <w:pPr>
              <w:pStyle w:val="SmallNote"/>
            </w:pPr>
            <w:r>
              <w:rPr>
                <w:sz w:val="16"/>
              </w:rPr>
            </w:r>
            <w:r>
              <w:rPr>
                <w:sz w:val="16"/>
              </w:rPr>
              <w:t>DATA-003</w:t>
            </w:r>
          </w:p>
        </w:tc>
        <w:tc>
          <w:tcPr>
            <w:tcW w:type="dxa" w:w="2018"/>
            <w:vAlign w:val="top"/>
          </w:tcPr>
          <w:p>
            <w:pPr>
              <w:pStyle w:val="SmallNote"/>
            </w:pPr>
            <w:r>
              <w:rPr>
                <w:sz w:val="16"/>
              </w:rPr>
            </w:r>
            <w:r>
              <w:rPr>
                <w:sz w:val="16"/>
              </w:rPr>
              <w:t>Convert 217 block families</w:t>
            </w:r>
          </w:p>
        </w:tc>
        <w:tc>
          <w:tcPr>
            <w:tcW w:type="dxa" w:w="2018"/>
            <w:vAlign w:val="top"/>
          </w:tcPr>
          <w:p>
            <w:pPr>
              <w:pStyle w:val="SmallNote"/>
            </w:pPr>
            <w:r>
              <w:rPr>
                <w:sz w:val="16"/>
              </w:rPr>
            </w:r>
            <w:r>
              <w:rPr>
                <w:sz w:val="16"/>
              </w:rPr>
              <w:t>Depends DOC-006; DATA-001</w:t>
            </w:r>
          </w:p>
        </w:tc>
        <w:tc>
          <w:tcPr>
            <w:tcW w:type="dxa" w:w="2018"/>
            <w:vAlign w:val="top"/>
          </w:tcPr>
          <w:p>
            <w:pPr>
              <w:pStyle w:val="SmallNote"/>
            </w:pPr>
            <w:r>
              <w:rPr>
                <w:sz w:val="16"/>
              </w:rPr>
            </w:r>
            <w:r>
              <w:rPr>
                <w:sz w:val="16"/>
              </w:rPr>
              <w:t>Block-family source workbook/JSON and generated registry</w:t>
            </w:r>
          </w:p>
        </w:tc>
        <w:tc>
          <w:tcPr>
            <w:tcW w:type="dxa" w:w="2018"/>
            <w:vAlign w:val="top"/>
          </w:tcPr>
          <w:p>
            <w:pPr>
              <w:pStyle w:val="SmallNote"/>
            </w:pPr>
            <w:r>
              <w:rPr>
                <w:sz w:val="16"/>
              </w:rPr>
            </w:r>
            <w:r>
              <w:rPr>
                <w:sz w:val="16"/>
              </w:rPr>
              <w:t>G4</w:t>
            </w:r>
          </w:p>
        </w:tc>
      </w:tr>
      <w:tr>
        <w:trPr>
          <w:cantSplit/>
        </w:trPr>
        <w:tc>
          <w:tcPr>
            <w:tcW w:type="dxa" w:w="2018"/>
            <w:shd w:fill="EAF2F8"/>
            <w:vAlign w:val="top"/>
          </w:tcPr>
          <w:p>
            <w:pPr>
              <w:pStyle w:val="SmallNote"/>
            </w:pPr>
            <w:r>
              <w:rPr>
                <w:sz w:val="16"/>
              </w:rPr>
            </w:r>
            <w:r>
              <w:rPr>
                <w:sz w:val="16"/>
              </w:rPr>
              <w:t>DATA-004</w:t>
            </w:r>
          </w:p>
        </w:tc>
        <w:tc>
          <w:tcPr>
            <w:tcW w:type="dxa" w:w="2018"/>
            <w:shd w:fill="EAF2F8"/>
            <w:vAlign w:val="top"/>
          </w:tcPr>
          <w:p>
            <w:pPr>
              <w:pStyle w:val="SmallNote"/>
            </w:pPr>
            <w:r>
              <w:rPr>
                <w:sz w:val="16"/>
              </w:rPr>
            </w:r>
            <w:r>
              <w:rPr>
                <w:sz w:val="16"/>
              </w:rPr>
              <w:t>Convert 296 item families</w:t>
            </w:r>
          </w:p>
        </w:tc>
        <w:tc>
          <w:tcPr>
            <w:tcW w:type="dxa" w:w="2018"/>
            <w:shd w:fill="EAF2F8"/>
            <w:vAlign w:val="top"/>
          </w:tcPr>
          <w:p>
            <w:pPr>
              <w:pStyle w:val="SmallNote"/>
            </w:pPr>
            <w:r>
              <w:rPr>
                <w:sz w:val="16"/>
              </w:rPr>
            </w:r>
            <w:r>
              <w:rPr>
                <w:sz w:val="16"/>
              </w:rPr>
              <w:t>Depends DOC-007; DATA-003</w:t>
            </w:r>
          </w:p>
        </w:tc>
        <w:tc>
          <w:tcPr>
            <w:tcW w:type="dxa" w:w="2018"/>
            <w:shd w:fill="EAF2F8"/>
            <w:vAlign w:val="top"/>
          </w:tcPr>
          <w:p>
            <w:pPr>
              <w:pStyle w:val="SmallNote"/>
            </w:pPr>
            <w:r>
              <w:rPr>
                <w:sz w:val="16"/>
              </w:rPr>
            </w:r>
            <w:r>
              <w:rPr>
                <w:sz w:val="16"/>
              </w:rPr>
              <w:t>Item-family source workbook/JSON and generated registry</w:t>
            </w:r>
          </w:p>
        </w:tc>
        <w:tc>
          <w:tcPr>
            <w:tcW w:type="dxa" w:w="2018"/>
            <w:shd w:fill="EAF2F8"/>
            <w:vAlign w:val="top"/>
          </w:tcPr>
          <w:p>
            <w:pPr>
              <w:pStyle w:val="SmallNote"/>
            </w:pPr>
            <w:r>
              <w:rPr>
                <w:sz w:val="16"/>
              </w:rPr>
            </w:r>
            <w:r>
              <w:rPr>
                <w:sz w:val="16"/>
              </w:rPr>
              <w:t>G4</w:t>
            </w:r>
          </w:p>
        </w:tc>
      </w:tr>
      <w:tr>
        <w:trPr>
          <w:cantSplit/>
        </w:trPr>
        <w:tc>
          <w:tcPr>
            <w:tcW w:type="dxa" w:w="2018"/>
            <w:vAlign w:val="top"/>
          </w:tcPr>
          <w:p>
            <w:pPr>
              <w:pStyle w:val="SmallNote"/>
            </w:pPr>
            <w:r>
              <w:rPr>
                <w:sz w:val="16"/>
              </w:rPr>
            </w:r>
            <w:r>
              <w:rPr>
                <w:sz w:val="16"/>
              </w:rPr>
              <w:t>DATA-005</w:t>
            </w:r>
          </w:p>
        </w:tc>
        <w:tc>
          <w:tcPr>
            <w:tcW w:type="dxa" w:w="2018"/>
            <w:vAlign w:val="top"/>
          </w:tcPr>
          <w:p>
            <w:pPr>
              <w:pStyle w:val="SmallNote"/>
            </w:pPr>
            <w:r>
              <w:rPr>
                <w:sz w:val="16"/>
              </w:rPr>
            </w:r>
            <w:r>
              <w:rPr>
                <w:sz w:val="16"/>
              </w:rPr>
              <w:t>Convert 105 production-chain contracts</w:t>
            </w:r>
          </w:p>
        </w:tc>
        <w:tc>
          <w:tcPr>
            <w:tcW w:type="dxa" w:w="2018"/>
            <w:vAlign w:val="top"/>
          </w:tcPr>
          <w:p>
            <w:pPr>
              <w:pStyle w:val="SmallNote"/>
            </w:pPr>
            <w:r>
              <w:rPr>
                <w:sz w:val="16"/>
              </w:rPr>
            </w:r>
            <w:r>
              <w:rPr>
                <w:sz w:val="16"/>
              </w:rPr>
              <w:t>Depends DOC-008/009; DATA-003/004</w:t>
            </w:r>
          </w:p>
        </w:tc>
        <w:tc>
          <w:tcPr>
            <w:tcW w:type="dxa" w:w="2018"/>
            <w:vAlign w:val="top"/>
          </w:tcPr>
          <w:p>
            <w:pPr>
              <w:pStyle w:val="SmallNote"/>
            </w:pPr>
            <w:r>
              <w:rPr>
                <w:sz w:val="16"/>
              </w:rPr>
            </w:r>
            <w:r>
              <w:rPr>
                <w:sz w:val="16"/>
              </w:rPr>
              <w:t>Resource/recipe/provenance chain records and tests</w:t>
            </w:r>
          </w:p>
        </w:tc>
        <w:tc>
          <w:tcPr>
            <w:tcW w:type="dxa" w:w="2018"/>
            <w:vAlign w:val="top"/>
          </w:tcPr>
          <w:p>
            <w:pPr>
              <w:pStyle w:val="SmallNote"/>
            </w:pPr>
            <w:r>
              <w:rPr>
                <w:sz w:val="16"/>
              </w:rPr>
            </w:r>
            <w:r>
              <w:rPr>
                <w:sz w:val="16"/>
              </w:rPr>
              <w:t>G4</w:t>
            </w:r>
          </w:p>
        </w:tc>
      </w:tr>
      <w:tr>
        <w:trPr>
          <w:cantSplit/>
        </w:trPr>
        <w:tc>
          <w:tcPr>
            <w:tcW w:type="dxa" w:w="2018"/>
            <w:shd w:fill="EAF2F8"/>
            <w:vAlign w:val="top"/>
          </w:tcPr>
          <w:p>
            <w:pPr>
              <w:pStyle w:val="SmallNote"/>
            </w:pPr>
            <w:r>
              <w:rPr>
                <w:sz w:val="16"/>
              </w:rPr>
            </w:r>
            <w:r>
              <w:rPr>
                <w:sz w:val="16"/>
              </w:rPr>
              <w:t>DATA-006</w:t>
            </w:r>
          </w:p>
        </w:tc>
        <w:tc>
          <w:tcPr>
            <w:tcW w:type="dxa" w:w="2018"/>
            <w:shd w:fill="EAF2F8"/>
            <w:vAlign w:val="top"/>
          </w:tcPr>
          <w:p>
            <w:pPr>
              <w:pStyle w:val="SmallNote"/>
            </w:pPr>
            <w:r>
              <w:rPr>
                <w:sz w:val="16"/>
              </w:rPr>
            </w:r>
            <w:r>
              <w:rPr>
                <w:sz w:val="16"/>
              </w:rPr>
              <w:t>Create 86 asset requirement manifests</w:t>
            </w:r>
          </w:p>
        </w:tc>
        <w:tc>
          <w:tcPr>
            <w:tcW w:type="dxa" w:w="2018"/>
            <w:shd w:fill="EAF2F8"/>
            <w:vAlign w:val="top"/>
          </w:tcPr>
          <w:p>
            <w:pPr>
              <w:pStyle w:val="SmallNote"/>
            </w:pPr>
            <w:r>
              <w:rPr>
                <w:sz w:val="16"/>
              </w:rPr>
            </w:r>
            <w:r>
              <w:rPr>
                <w:sz w:val="16"/>
              </w:rPr>
              <w:t>Depends DOC-013; DATA-002-005</w:t>
            </w:r>
          </w:p>
        </w:tc>
        <w:tc>
          <w:tcPr>
            <w:tcW w:type="dxa" w:w="2018"/>
            <w:shd w:fill="EAF2F8"/>
            <w:vAlign w:val="top"/>
          </w:tcPr>
          <w:p>
            <w:pPr>
              <w:pStyle w:val="SmallNote"/>
            </w:pPr>
            <w:r>
              <w:rPr>
                <w:sz w:val="16"/>
              </w:rPr>
            </w:r>
            <w:r>
              <w:rPr>
                <w:sz w:val="16"/>
              </w:rPr>
              <w:t>Forge-ready asset package manifests and fallback assignments</w:t>
            </w:r>
          </w:p>
        </w:tc>
        <w:tc>
          <w:tcPr>
            <w:tcW w:type="dxa" w:w="2018"/>
            <w:shd w:fill="EAF2F8"/>
            <w:vAlign w:val="top"/>
          </w:tcPr>
          <w:p>
            <w:pPr>
              <w:pStyle w:val="SmallNote"/>
            </w:pPr>
            <w:r>
              <w:rPr>
                <w:sz w:val="16"/>
              </w:rPr>
            </w:r>
            <w:r>
              <w:rPr>
                <w:sz w:val="16"/>
              </w:rPr>
              <w:t>G7</w:t>
            </w:r>
          </w:p>
        </w:tc>
      </w:tr>
      <w:tr>
        <w:trPr>
          <w:cantSplit/>
        </w:trPr>
        <w:tc>
          <w:tcPr>
            <w:tcW w:type="dxa" w:w="2018"/>
            <w:vAlign w:val="top"/>
          </w:tcPr>
          <w:p>
            <w:pPr>
              <w:pStyle w:val="SmallNote"/>
            </w:pPr>
            <w:r>
              <w:rPr>
                <w:sz w:val="16"/>
              </w:rPr>
            </w:r>
            <w:r>
              <w:rPr>
                <w:sz w:val="16"/>
              </w:rPr>
              <w:t>DATA-007</w:t>
            </w:r>
          </w:p>
        </w:tc>
        <w:tc>
          <w:tcPr>
            <w:tcW w:type="dxa" w:w="2018"/>
            <w:vAlign w:val="top"/>
          </w:tcPr>
          <w:p>
            <w:pPr>
              <w:pStyle w:val="SmallNote"/>
            </w:pPr>
            <w:r>
              <w:rPr>
                <w:sz w:val="16"/>
              </w:rPr>
            </w:r>
            <w:r>
              <w:rPr>
                <w:sz w:val="16"/>
              </w:rPr>
              <w:t>Create localisation, Codex and map-symbol source records</w:t>
            </w:r>
          </w:p>
        </w:tc>
        <w:tc>
          <w:tcPr>
            <w:tcW w:type="dxa" w:w="2018"/>
            <w:vAlign w:val="top"/>
          </w:tcPr>
          <w:p>
            <w:pPr>
              <w:pStyle w:val="SmallNote"/>
            </w:pPr>
            <w:r>
              <w:rPr>
                <w:sz w:val="16"/>
              </w:rPr>
            </w:r>
            <w:r>
              <w:rPr>
                <w:sz w:val="16"/>
              </w:rPr>
              <w:t>Depends DATA-002-006</w:t>
            </w:r>
          </w:p>
        </w:tc>
        <w:tc>
          <w:tcPr>
            <w:tcW w:type="dxa" w:w="2018"/>
            <w:vAlign w:val="top"/>
          </w:tcPr>
          <w:p>
            <w:pPr>
              <w:pStyle w:val="SmallNote"/>
            </w:pPr>
            <w:r>
              <w:rPr>
                <w:sz w:val="16"/>
              </w:rPr>
            </w:r>
            <w:r>
              <w:rPr>
                <w:sz w:val="16"/>
              </w:rPr>
              <w:t>Localisation keys, knowledge state and presentation references</w:t>
            </w:r>
          </w:p>
        </w:tc>
        <w:tc>
          <w:tcPr>
            <w:tcW w:type="dxa" w:w="2018"/>
            <w:vAlign w:val="top"/>
          </w:tcPr>
          <w:p>
            <w:pPr>
              <w:pStyle w:val="SmallNote"/>
            </w:pPr>
            <w:r>
              <w:rPr>
                <w:sz w:val="16"/>
              </w:rPr>
            </w:r>
            <w:r>
              <w:rPr>
                <w:sz w:val="16"/>
              </w:rPr>
              <w:t>G7</w:t>
            </w:r>
          </w:p>
        </w:tc>
      </w:tr>
      <w:tr>
        <w:trPr>
          <w:cantSplit/>
        </w:trPr>
        <w:tc>
          <w:tcPr>
            <w:tcW w:type="dxa" w:w="2018"/>
            <w:shd w:fill="EAF2F8"/>
            <w:vAlign w:val="top"/>
          </w:tcPr>
          <w:p>
            <w:pPr>
              <w:pStyle w:val="SmallNote"/>
            </w:pPr>
            <w:r>
              <w:rPr>
                <w:sz w:val="16"/>
              </w:rPr>
            </w:r>
            <w:r>
              <w:rPr>
                <w:sz w:val="16"/>
              </w:rPr>
              <w:t>DATA-008</w:t>
            </w:r>
          </w:p>
        </w:tc>
        <w:tc>
          <w:tcPr>
            <w:tcW w:type="dxa" w:w="2018"/>
            <w:shd w:fill="EAF2F8"/>
            <w:vAlign w:val="top"/>
          </w:tcPr>
          <w:p>
            <w:pPr>
              <w:pStyle w:val="SmallNote"/>
            </w:pPr>
            <w:r>
              <w:rPr>
                <w:sz w:val="16"/>
              </w:rPr>
            </w:r>
            <w:r>
              <w:rPr>
                <w:sz w:val="16"/>
              </w:rPr>
              <w:t>Freeze Core registry snapshot v1</w:t>
            </w:r>
          </w:p>
        </w:tc>
        <w:tc>
          <w:tcPr>
            <w:tcW w:type="dxa" w:w="2018"/>
            <w:shd w:fill="EAF2F8"/>
            <w:vAlign w:val="top"/>
          </w:tcPr>
          <w:p>
            <w:pPr>
              <w:pStyle w:val="SmallNote"/>
            </w:pPr>
            <w:r>
              <w:rPr>
                <w:sz w:val="16"/>
              </w:rPr>
            </w:r>
            <w:r>
              <w:rPr>
                <w:sz w:val="16"/>
              </w:rPr>
              <w:t>Depends DATA-002-007; VAL-001-005</w:t>
            </w:r>
          </w:p>
        </w:tc>
        <w:tc>
          <w:tcPr>
            <w:tcW w:type="dxa" w:w="2018"/>
            <w:shd w:fill="EAF2F8"/>
            <w:vAlign w:val="top"/>
          </w:tcPr>
          <w:p>
            <w:pPr>
              <w:pStyle w:val="SmallNote"/>
            </w:pPr>
            <w:r>
              <w:rPr>
                <w:sz w:val="16"/>
              </w:rPr>
            </w:r>
            <w:r>
              <w:rPr>
                <w:sz w:val="16"/>
              </w:rPr>
              <w:t>Immutable Core content lockfile and semantic hash</w:t>
            </w:r>
          </w:p>
        </w:tc>
        <w:tc>
          <w:tcPr>
            <w:tcW w:type="dxa" w:w="2018"/>
            <w:shd w:fill="EAF2F8"/>
            <w:vAlign w:val="top"/>
          </w:tcPr>
          <w:p>
            <w:pPr>
              <w:pStyle w:val="SmallNote"/>
            </w:pPr>
            <w:r>
              <w:rPr>
                <w:sz w:val="16"/>
              </w:rPr>
            </w:r>
            <w:r>
              <w:rPr>
                <w:sz w:val="16"/>
              </w:rPr>
              <w:t>G7</w:t>
            </w:r>
          </w:p>
        </w:tc>
      </w:tr>
    </w:tbl>
    <w:p>
      <w:pPr>
        <w:spacing w:after="40"/>
      </w:pPr>
    </w:p>
    <w:p>
      <w:pPr>
        <w:pStyle w:val="Heading1"/>
        <w:keepNext/>
      </w:pPr>
      <w:r>
        <w:t>26. Voxel, Blocks, Items, Resources and Recipes Lane</w:t>
      </w:r>
    </w:p>
    <w:p>
      <w:pPr>
        <w:pStyle w:val="BodyText"/>
      </w:pPr>
      <w:r>
        <w:t>This lane implements the physical world/inventory/transformation contracts owned by replacement Documents 03-06. It preserves the block/item boundary, state conservation, capability substitutes, provenance and authoritative transactions. It starts with representative soil/stone/timber, a small tool and food set, one station, one machine and one mana infrastructure chain before the full catalogue.</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GAME-001</w:t>
            </w:r>
          </w:p>
        </w:tc>
        <w:tc>
          <w:tcPr>
            <w:tcW w:type="dxa" w:w="2018"/>
            <w:vAlign w:val="top"/>
          </w:tcPr>
          <w:p>
            <w:pPr>
              <w:pStyle w:val="SmallNote"/>
            </w:pPr>
            <w:r>
              <w:rPr>
                <w:sz w:val="16"/>
              </w:rPr>
            </w:r>
            <w:r>
              <w:rPr>
                <w:sz w:val="16"/>
              </w:rPr>
              <w:t>Implement block runtime, states and generated shape bindings</w:t>
            </w:r>
          </w:p>
        </w:tc>
        <w:tc>
          <w:tcPr>
            <w:tcW w:type="dxa" w:w="2018"/>
            <w:vAlign w:val="top"/>
          </w:tcPr>
          <w:p>
            <w:pPr>
              <w:pStyle w:val="SmallNote"/>
            </w:pPr>
            <w:r>
              <w:rPr>
                <w:sz w:val="16"/>
              </w:rPr>
            </w:r>
            <w:r>
              <w:rPr>
                <w:sz w:val="16"/>
              </w:rPr>
              <w:t>Depends DATA-003; REG-009; WLD-008</w:t>
            </w:r>
          </w:p>
        </w:tc>
        <w:tc>
          <w:tcPr>
            <w:tcW w:type="dxa" w:w="2018"/>
            <w:vAlign w:val="top"/>
          </w:tcPr>
          <w:p>
            <w:pPr>
              <w:pStyle w:val="SmallNote"/>
            </w:pPr>
            <w:r>
              <w:rPr>
                <w:sz w:val="16"/>
              </w:rPr>
            </w:r>
            <w:r>
              <w:rPr>
                <w:sz w:val="16"/>
              </w:rPr>
              <w:t>Place, mine, state, drop and persist representative blocks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GAME-002</w:t>
            </w:r>
          </w:p>
        </w:tc>
        <w:tc>
          <w:tcPr>
            <w:tcW w:type="dxa" w:w="2018"/>
            <w:shd w:fill="EAF2F8"/>
            <w:vAlign w:val="top"/>
          </w:tcPr>
          <w:p>
            <w:pPr>
              <w:pStyle w:val="SmallNote"/>
            </w:pPr>
            <w:r>
              <w:rPr>
                <w:sz w:val="16"/>
              </w:rPr>
            </w:r>
            <w:r>
              <w:rPr>
                <w:sz w:val="16"/>
              </w:rPr>
              <w:t>Implement item stack, instance state and ownership baseline</w:t>
            </w:r>
          </w:p>
        </w:tc>
        <w:tc>
          <w:tcPr>
            <w:tcW w:type="dxa" w:w="2018"/>
            <w:shd w:fill="EAF2F8"/>
            <w:vAlign w:val="top"/>
          </w:tcPr>
          <w:p>
            <w:pPr>
              <w:pStyle w:val="SmallNote"/>
            </w:pPr>
            <w:r>
              <w:rPr>
                <w:sz w:val="16"/>
              </w:rPr>
            </w:r>
            <w:r>
              <w:rPr>
                <w:sz w:val="16"/>
              </w:rPr>
              <w:t>Depends DATA-004; SAVE-002</w:t>
            </w:r>
          </w:p>
        </w:tc>
        <w:tc>
          <w:tcPr>
            <w:tcW w:type="dxa" w:w="2018"/>
            <w:shd w:fill="EAF2F8"/>
            <w:vAlign w:val="top"/>
          </w:tcPr>
          <w:p>
            <w:pPr>
              <w:pStyle w:val="SmallNote"/>
            </w:pPr>
            <w:r>
              <w:rPr>
                <w:sz w:val="16"/>
              </w:rPr>
            </w:r>
            <w:r>
              <w:rPr>
                <w:sz w:val="16"/>
              </w:rPr>
              <w:t>Conserving stacks, durability/charge/condition and provenance references</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GAME-003</w:t>
            </w:r>
          </w:p>
        </w:tc>
        <w:tc>
          <w:tcPr>
            <w:tcW w:type="dxa" w:w="2018"/>
            <w:vAlign w:val="top"/>
          </w:tcPr>
          <w:p>
            <w:pPr>
              <w:pStyle w:val="SmallNote"/>
            </w:pPr>
            <w:r>
              <w:rPr>
                <w:sz w:val="16"/>
              </w:rPr>
            </w:r>
            <w:r>
              <w:rPr>
                <w:sz w:val="16"/>
              </w:rPr>
              <w:t>Implement recipe/transaction/reservation service</w:t>
            </w:r>
          </w:p>
        </w:tc>
        <w:tc>
          <w:tcPr>
            <w:tcW w:type="dxa" w:w="2018"/>
            <w:vAlign w:val="top"/>
          </w:tcPr>
          <w:p>
            <w:pPr>
              <w:pStyle w:val="SmallNote"/>
            </w:pPr>
            <w:r>
              <w:rPr>
                <w:sz w:val="16"/>
              </w:rPr>
            </w:r>
            <w:r>
              <w:rPr>
                <w:sz w:val="16"/>
              </w:rPr>
              <w:t>Depends DATA-005; TEC-005</w:t>
            </w:r>
          </w:p>
        </w:tc>
        <w:tc>
          <w:tcPr>
            <w:tcW w:type="dxa" w:w="2018"/>
            <w:vAlign w:val="top"/>
          </w:tcPr>
          <w:p>
            <w:pPr>
              <w:pStyle w:val="SmallNote"/>
            </w:pPr>
            <w:r>
              <w:rPr>
                <w:sz w:val="16"/>
              </w:rPr>
            </w:r>
            <w:r>
              <w:rPr>
                <w:sz w:val="16"/>
              </w:rPr>
              <w:t>Deterministic inputs, outputs, by-products, project reservations and rollback</w:t>
            </w:r>
          </w:p>
        </w:tc>
        <w:tc>
          <w:tcPr>
            <w:tcW w:type="dxa" w:w="2018"/>
            <w:vAlign w:val="top"/>
          </w:tcPr>
          <w:p>
            <w:pPr>
              <w:pStyle w:val="SmallNote"/>
            </w:pPr>
            <w:r>
              <w:rPr>
                <w:sz w:val="16"/>
              </w:rPr>
            </w:r>
            <w:r>
              <w:rPr>
                <w:sz w:val="16"/>
              </w:rPr>
              <w:t>G6</w:t>
            </w:r>
          </w:p>
        </w:tc>
      </w:tr>
    </w:tbl>
    <w:p>
      <w:pPr>
        <w:spacing w:after="40"/>
      </w:pPr>
    </w:p>
    <w:p>
      <w:pPr>
        <w:pStyle w:val="Heading1"/>
        <w:keepNext/>
      </w:pPr>
      <w:r>
        <w:t>27. Seed World, Topology, Biomes and Repair Lane</w:t>
      </w:r>
    </w:p>
    <w:p>
      <w:pPr>
        <w:pStyle w:val="BodyText"/>
      </w:pPr>
      <w:r>
        <w:t>Production worlds use named sub-seeds, typed relationships, suitability, exclusions and bounded repair. The first world kernel proves multiple connected region/biome families, transitions, settlements, resources, ecology, sites and progression capability without fixed tutorial geography. Invalid supported worlds are defects or controlled generation failures, not accepted random outcomes.</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WLD-001</w:t>
            </w:r>
          </w:p>
        </w:tc>
        <w:tc>
          <w:tcPr>
            <w:tcW w:type="dxa" w:w="2018"/>
            <w:vAlign w:val="top"/>
          </w:tcPr>
          <w:p>
            <w:pPr>
              <w:pStyle w:val="SmallNote"/>
            </w:pPr>
            <w:r>
              <w:rPr>
                <w:sz w:val="16"/>
              </w:rPr>
            </w:r>
            <w:r>
              <w:rPr>
                <w:sz w:val="16"/>
              </w:rPr>
              <w:t>Implement seed lineage and named sub-seed service</w:t>
            </w:r>
          </w:p>
        </w:tc>
        <w:tc>
          <w:tcPr>
            <w:tcW w:type="dxa" w:w="2018"/>
            <w:vAlign w:val="top"/>
          </w:tcPr>
          <w:p>
            <w:pPr>
              <w:pStyle w:val="SmallNote"/>
            </w:pPr>
            <w:r>
              <w:rPr>
                <w:sz w:val="16"/>
              </w:rPr>
            </w:r>
            <w:r>
              <w:rPr>
                <w:sz w:val="16"/>
              </w:rPr>
              <w:t>Depends TEC-006; REG-001</w:t>
            </w:r>
          </w:p>
        </w:tc>
        <w:tc>
          <w:tcPr>
            <w:tcW w:type="dxa" w:w="2018"/>
            <w:vAlign w:val="top"/>
          </w:tcPr>
          <w:p>
            <w:pPr>
              <w:pStyle w:val="SmallNote"/>
            </w:pPr>
            <w:r>
              <w:rPr>
                <w:sz w:val="16"/>
              </w:rPr>
            </w:r>
            <w:r>
              <w:rPr>
                <w:sz w:val="16"/>
              </w:rPr>
              <w:t>Deterministic named RNG streams and trace records</w:t>
            </w:r>
          </w:p>
        </w:tc>
        <w:tc>
          <w:tcPr>
            <w:tcW w:type="dxa" w:w="2018"/>
            <w:vAlign w:val="top"/>
          </w:tcPr>
          <w:p>
            <w:pPr>
              <w:pStyle w:val="SmallNote"/>
            </w:pPr>
            <w:r>
              <w:rPr>
                <w:sz w:val="16"/>
              </w:rPr>
            </w:r>
            <w:r>
              <w:rPr>
                <w:sz w:val="16"/>
              </w:rPr>
              <w:t>G5</w:t>
            </w:r>
          </w:p>
        </w:tc>
      </w:tr>
      <w:tr>
        <w:trPr>
          <w:cantSplit/>
        </w:trPr>
        <w:tc>
          <w:tcPr>
            <w:tcW w:type="dxa" w:w="2018"/>
            <w:shd w:fill="EAF2F8"/>
            <w:vAlign w:val="top"/>
          </w:tcPr>
          <w:p>
            <w:pPr>
              <w:pStyle w:val="SmallNote"/>
            </w:pPr>
            <w:r>
              <w:rPr>
                <w:sz w:val="16"/>
              </w:rPr>
            </w:r>
            <w:r>
              <w:rPr>
                <w:sz w:val="16"/>
              </w:rPr>
              <w:t>WLD-002</w:t>
            </w:r>
          </w:p>
        </w:tc>
        <w:tc>
          <w:tcPr>
            <w:tcW w:type="dxa" w:w="2018"/>
            <w:shd w:fill="EAF2F8"/>
            <w:vAlign w:val="top"/>
          </w:tcPr>
          <w:p>
            <w:pPr>
              <w:pStyle w:val="SmallNote"/>
            </w:pPr>
            <w:r>
              <w:rPr>
                <w:sz w:val="16"/>
              </w:rPr>
            </w:r>
            <w:r>
              <w:rPr>
                <w:sz w:val="16"/>
              </w:rPr>
              <w:t>Implement region/topology graph assembly</w:t>
            </w:r>
          </w:p>
        </w:tc>
        <w:tc>
          <w:tcPr>
            <w:tcW w:type="dxa" w:w="2018"/>
            <w:shd w:fill="EAF2F8"/>
            <w:vAlign w:val="top"/>
          </w:tcPr>
          <w:p>
            <w:pPr>
              <w:pStyle w:val="SmallNote"/>
            </w:pPr>
            <w:r>
              <w:rPr>
                <w:sz w:val="16"/>
              </w:rPr>
            </w:r>
            <w:r>
              <w:rPr>
                <w:sz w:val="16"/>
              </w:rPr>
              <w:t>Depends WLD-001; REG-003/004</w:t>
            </w:r>
          </w:p>
        </w:tc>
        <w:tc>
          <w:tcPr>
            <w:tcW w:type="dxa" w:w="2018"/>
            <w:shd w:fill="EAF2F8"/>
            <w:vAlign w:val="top"/>
          </w:tcPr>
          <w:p>
            <w:pPr>
              <w:pStyle w:val="SmallNote"/>
            </w:pPr>
            <w:r>
              <w:rPr>
                <w:sz w:val="16"/>
              </w:rPr>
            </w:r>
            <w:r>
              <w:rPr>
                <w:sz w:val="16"/>
              </w:rPr>
              <w:t>Connected macro-region graph and route candidates</w:t>
            </w:r>
          </w:p>
        </w:tc>
        <w:tc>
          <w:tcPr>
            <w:tcW w:type="dxa" w:w="2018"/>
            <w:shd w:fill="EAF2F8"/>
            <w:vAlign w:val="top"/>
          </w:tcPr>
          <w:p>
            <w:pPr>
              <w:pStyle w:val="SmallNote"/>
            </w:pPr>
            <w:r>
              <w:rPr>
                <w:sz w:val="16"/>
              </w:rPr>
            </w:r>
            <w:r>
              <w:rPr>
                <w:sz w:val="16"/>
              </w:rPr>
              <w:t>G5</w:t>
            </w:r>
          </w:p>
        </w:tc>
      </w:tr>
      <w:tr>
        <w:trPr>
          <w:cantSplit/>
        </w:trPr>
        <w:tc>
          <w:tcPr>
            <w:tcW w:type="dxa" w:w="2018"/>
            <w:vAlign w:val="top"/>
          </w:tcPr>
          <w:p>
            <w:pPr>
              <w:pStyle w:val="SmallNote"/>
            </w:pPr>
            <w:r>
              <w:rPr>
                <w:sz w:val="16"/>
              </w:rPr>
            </w:r>
            <w:r>
              <w:rPr>
                <w:sz w:val="16"/>
              </w:rPr>
              <w:t>WLD-003</w:t>
            </w:r>
          </w:p>
        </w:tc>
        <w:tc>
          <w:tcPr>
            <w:tcW w:type="dxa" w:w="2018"/>
            <w:vAlign w:val="top"/>
          </w:tcPr>
          <w:p>
            <w:pPr>
              <w:pStyle w:val="SmallNote"/>
            </w:pPr>
            <w:r>
              <w:rPr>
                <w:sz w:val="16"/>
              </w:rPr>
            </w:r>
            <w:r>
              <w:rPr>
                <w:sz w:val="16"/>
              </w:rPr>
              <w:t>Implement biome and transition assembly</w:t>
            </w:r>
          </w:p>
        </w:tc>
        <w:tc>
          <w:tcPr>
            <w:tcW w:type="dxa" w:w="2018"/>
            <w:vAlign w:val="top"/>
          </w:tcPr>
          <w:p>
            <w:pPr>
              <w:pStyle w:val="SmallNote"/>
            </w:pPr>
            <w:r>
              <w:rPr>
                <w:sz w:val="16"/>
              </w:rPr>
            </w:r>
            <w:r>
              <w:rPr>
                <w:sz w:val="16"/>
              </w:rPr>
              <w:t>Depends WLD-002; DATA-002/003</w:t>
            </w:r>
          </w:p>
        </w:tc>
        <w:tc>
          <w:tcPr>
            <w:tcW w:type="dxa" w:w="2018"/>
            <w:vAlign w:val="top"/>
          </w:tcPr>
          <w:p>
            <w:pPr>
              <w:pStyle w:val="SmallNote"/>
            </w:pPr>
            <w:r>
              <w:rPr>
                <w:sz w:val="16"/>
              </w:rPr>
            </w:r>
            <w:r>
              <w:rPr>
                <w:sz w:val="16"/>
              </w:rPr>
              <w:t>Biome placement, edges and meaningful transitions</w:t>
            </w:r>
          </w:p>
        </w:tc>
        <w:tc>
          <w:tcPr>
            <w:tcW w:type="dxa" w:w="2018"/>
            <w:vAlign w:val="top"/>
          </w:tcPr>
          <w:p>
            <w:pPr>
              <w:pStyle w:val="SmallNote"/>
            </w:pPr>
            <w:r>
              <w:rPr>
                <w:sz w:val="16"/>
              </w:rPr>
            </w:r>
            <w:r>
              <w:rPr>
                <w:sz w:val="16"/>
              </w:rPr>
              <w:t>G5</w:t>
            </w:r>
          </w:p>
        </w:tc>
      </w:tr>
      <w:tr>
        <w:trPr>
          <w:cantSplit/>
        </w:trPr>
        <w:tc>
          <w:tcPr>
            <w:tcW w:type="dxa" w:w="2018"/>
            <w:shd w:fill="EAF2F8"/>
            <w:vAlign w:val="top"/>
          </w:tcPr>
          <w:p>
            <w:pPr>
              <w:pStyle w:val="SmallNote"/>
            </w:pPr>
            <w:r>
              <w:rPr>
                <w:sz w:val="16"/>
              </w:rPr>
            </w:r>
            <w:r>
              <w:rPr>
                <w:sz w:val="16"/>
              </w:rPr>
              <w:t>WLD-004</w:t>
            </w:r>
          </w:p>
        </w:tc>
        <w:tc>
          <w:tcPr>
            <w:tcW w:type="dxa" w:w="2018"/>
            <w:shd w:fill="EAF2F8"/>
            <w:vAlign w:val="top"/>
          </w:tcPr>
          <w:p>
            <w:pPr>
              <w:pStyle w:val="SmallNote"/>
            </w:pPr>
            <w:r>
              <w:rPr>
                <w:sz w:val="16"/>
              </w:rPr>
            </w:r>
            <w:r>
              <w:rPr>
                <w:sz w:val="16"/>
              </w:rPr>
              <w:t>Implement bounded land-water/hydrology baseline</w:t>
            </w:r>
          </w:p>
        </w:tc>
        <w:tc>
          <w:tcPr>
            <w:tcW w:type="dxa" w:w="2018"/>
            <w:shd w:fill="EAF2F8"/>
            <w:vAlign w:val="top"/>
          </w:tcPr>
          <w:p>
            <w:pPr>
              <w:pStyle w:val="SmallNote"/>
            </w:pPr>
            <w:r>
              <w:rPr>
                <w:sz w:val="16"/>
              </w:rPr>
            </w:r>
            <w:r>
              <w:rPr>
                <w:sz w:val="16"/>
              </w:rPr>
              <w:t>Conditional</w:t>
            </w:r>
          </w:p>
        </w:tc>
        <w:tc>
          <w:tcPr>
            <w:tcW w:type="dxa" w:w="2018"/>
            <w:shd w:fill="EAF2F8"/>
            <w:vAlign w:val="top"/>
          </w:tcPr>
          <w:p>
            <w:pPr>
              <w:pStyle w:val="SmallNote"/>
            </w:pPr>
            <w:r>
              <w:rPr>
                <w:sz w:val="16"/>
              </w:rPr>
            </w:r>
            <w:r>
              <w:rPr>
                <w:sz w:val="16"/>
              </w:rPr>
              <w:t>Rivers/lakes/wetlands/coasts sufficient for land-Core without naval simulation</w:t>
            </w:r>
          </w:p>
        </w:tc>
        <w:tc>
          <w:tcPr>
            <w:tcW w:type="dxa" w:w="2018"/>
            <w:shd w:fill="EAF2F8"/>
            <w:vAlign w:val="top"/>
          </w:tcPr>
          <w:p>
            <w:pPr>
              <w:pStyle w:val="SmallNote"/>
            </w:pPr>
            <w:r>
              <w:rPr>
                <w:sz w:val="16"/>
              </w:rPr>
            </w:r>
            <w:r>
              <w:rPr>
                <w:sz w:val="16"/>
              </w:rPr>
              <w:t>G5</w:t>
            </w:r>
          </w:p>
        </w:tc>
      </w:tr>
      <w:tr>
        <w:trPr>
          <w:cantSplit/>
        </w:trPr>
        <w:tc>
          <w:tcPr>
            <w:tcW w:type="dxa" w:w="2018"/>
            <w:vAlign w:val="top"/>
          </w:tcPr>
          <w:p>
            <w:pPr>
              <w:pStyle w:val="SmallNote"/>
            </w:pPr>
            <w:r>
              <w:rPr>
                <w:sz w:val="16"/>
              </w:rPr>
            </w:r>
            <w:r>
              <w:rPr>
                <w:sz w:val="16"/>
              </w:rPr>
              <w:t>WLD-005</w:t>
            </w:r>
          </w:p>
        </w:tc>
        <w:tc>
          <w:tcPr>
            <w:tcW w:type="dxa" w:w="2018"/>
            <w:vAlign w:val="top"/>
          </w:tcPr>
          <w:p>
            <w:pPr>
              <w:pStyle w:val="SmallNote"/>
            </w:pPr>
            <w:r>
              <w:rPr>
                <w:sz w:val="16"/>
              </w:rPr>
            </w:r>
            <w:r>
              <w:rPr>
                <w:sz w:val="16"/>
              </w:rPr>
              <w:t>Implement structure, settlement and route placement</w:t>
            </w:r>
          </w:p>
        </w:tc>
        <w:tc>
          <w:tcPr>
            <w:tcW w:type="dxa" w:w="2018"/>
            <w:vAlign w:val="top"/>
          </w:tcPr>
          <w:p>
            <w:pPr>
              <w:pStyle w:val="SmallNote"/>
            </w:pPr>
            <w:r>
              <w:rPr>
                <w:sz w:val="16"/>
              </w:rPr>
            </w:r>
            <w:r>
              <w:rPr>
                <w:sz w:val="16"/>
              </w:rPr>
              <w:t>Depends WLD-003; DATA-002</w:t>
            </w:r>
          </w:p>
        </w:tc>
        <w:tc>
          <w:tcPr>
            <w:tcW w:type="dxa" w:w="2018"/>
            <w:vAlign w:val="top"/>
          </w:tcPr>
          <w:p>
            <w:pPr>
              <w:pStyle w:val="SmallNote"/>
            </w:pPr>
            <w:r>
              <w:rPr>
                <w:sz w:val="16"/>
              </w:rPr>
            </w:r>
            <w:r>
              <w:rPr>
                <w:sz w:val="16"/>
              </w:rPr>
              <w:t>Suitability-driven sites with fallbacks and no fixed tutorial arrangement</w:t>
            </w:r>
          </w:p>
        </w:tc>
        <w:tc>
          <w:tcPr>
            <w:tcW w:type="dxa" w:w="2018"/>
            <w:vAlign w:val="top"/>
          </w:tcPr>
          <w:p>
            <w:pPr>
              <w:pStyle w:val="SmallNote"/>
            </w:pPr>
            <w:r>
              <w:rPr>
                <w:sz w:val="16"/>
              </w:rPr>
            </w:r>
            <w:r>
              <w:rPr>
                <w:sz w:val="16"/>
              </w:rPr>
              <w:t>G5</w:t>
            </w:r>
          </w:p>
        </w:tc>
      </w:tr>
      <w:tr>
        <w:trPr>
          <w:cantSplit/>
        </w:trPr>
        <w:tc>
          <w:tcPr>
            <w:tcW w:type="dxa" w:w="2018"/>
            <w:shd w:fill="EAF2F8"/>
            <w:vAlign w:val="top"/>
          </w:tcPr>
          <w:p>
            <w:pPr>
              <w:pStyle w:val="SmallNote"/>
            </w:pPr>
            <w:r>
              <w:rPr>
                <w:sz w:val="16"/>
              </w:rPr>
            </w:r>
            <w:r>
              <w:rPr>
                <w:sz w:val="16"/>
              </w:rPr>
              <w:t>WLD-006</w:t>
            </w:r>
          </w:p>
        </w:tc>
        <w:tc>
          <w:tcPr>
            <w:tcW w:type="dxa" w:w="2018"/>
            <w:shd w:fill="EAF2F8"/>
            <w:vAlign w:val="top"/>
          </w:tcPr>
          <w:p>
            <w:pPr>
              <w:pStyle w:val="SmallNote"/>
            </w:pPr>
            <w:r>
              <w:rPr>
                <w:sz w:val="16"/>
              </w:rPr>
            </w:r>
            <w:r>
              <w:rPr>
                <w:sz w:val="16"/>
              </w:rPr>
              <w:t>Implement resource, ecology and pressure placement</w:t>
            </w:r>
          </w:p>
        </w:tc>
        <w:tc>
          <w:tcPr>
            <w:tcW w:type="dxa" w:w="2018"/>
            <w:shd w:fill="EAF2F8"/>
            <w:vAlign w:val="top"/>
          </w:tcPr>
          <w:p>
            <w:pPr>
              <w:pStyle w:val="SmallNote"/>
            </w:pPr>
            <w:r>
              <w:rPr>
                <w:sz w:val="16"/>
              </w:rPr>
            </w:r>
            <w:r>
              <w:rPr>
                <w:sz w:val="16"/>
              </w:rPr>
              <w:t>Depends WLD-003/005; DATA-005</w:t>
            </w:r>
          </w:p>
        </w:tc>
        <w:tc>
          <w:tcPr>
            <w:tcW w:type="dxa" w:w="2018"/>
            <w:shd w:fill="EAF2F8"/>
            <w:vAlign w:val="top"/>
          </w:tcPr>
          <w:p>
            <w:pPr>
              <w:pStyle w:val="SmallNote"/>
            </w:pPr>
            <w:r>
              <w:rPr>
                <w:sz w:val="16"/>
              </w:rPr>
            </w:r>
            <w:r>
              <w:rPr>
                <w:sz w:val="16"/>
              </w:rPr>
              <w:t>Deposits, habitats, nests, threats and carrying-capacity inputs</w:t>
            </w:r>
          </w:p>
        </w:tc>
        <w:tc>
          <w:tcPr>
            <w:tcW w:type="dxa" w:w="2018"/>
            <w:shd w:fill="EAF2F8"/>
            <w:vAlign w:val="top"/>
          </w:tcPr>
          <w:p>
            <w:pPr>
              <w:pStyle w:val="SmallNote"/>
            </w:pPr>
            <w:r>
              <w:rPr>
                <w:sz w:val="16"/>
              </w:rPr>
            </w:r>
            <w:r>
              <w:rPr>
                <w:sz w:val="16"/>
              </w:rPr>
              <w:t>G5</w:t>
            </w:r>
          </w:p>
        </w:tc>
      </w:tr>
      <w:tr>
        <w:trPr>
          <w:cantSplit/>
        </w:trPr>
        <w:tc>
          <w:tcPr>
            <w:tcW w:type="dxa" w:w="2018"/>
            <w:vAlign w:val="top"/>
          </w:tcPr>
          <w:p>
            <w:pPr>
              <w:pStyle w:val="SmallNote"/>
            </w:pPr>
            <w:r>
              <w:rPr>
                <w:sz w:val="16"/>
              </w:rPr>
            </w:r>
            <w:r>
              <w:rPr>
                <w:sz w:val="16"/>
              </w:rPr>
              <w:t>WLD-007</w:t>
            </w:r>
          </w:p>
        </w:tc>
        <w:tc>
          <w:tcPr>
            <w:tcW w:type="dxa" w:w="2018"/>
            <w:vAlign w:val="top"/>
          </w:tcPr>
          <w:p>
            <w:pPr>
              <w:pStyle w:val="SmallNote"/>
            </w:pPr>
            <w:r>
              <w:rPr>
                <w:sz w:val="16"/>
              </w:rPr>
            </w:r>
            <w:r>
              <w:rPr>
                <w:sz w:val="16"/>
              </w:rPr>
              <w:t>Implement deterministic world repair and reachability check</w:t>
            </w:r>
          </w:p>
        </w:tc>
        <w:tc>
          <w:tcPr>
            <w:tcW w:type="dxa" w:w="2018"/>
            <w:vAlign w:val="top"/>
          </w:tcPr>
          <w:p>
            <w:pPr>
              <w:pStyle w:val="SmallNote"/>
            </w:pPr>
            <w:r>
              <w:rPr>
                <w:sz w:val="16"/>
              </w:rPr>
            </w:r>
            <w:r>
              <w:rPr>
                <w:sz w:val="16"/>
              </w:rPr>
              <w:t>Depends WLD-002-006; VAL-005</w:t>
            </w:r>
          </w:p>
        </w:tc>
        <w:tc>
          <w:tcPr>
            <w:tcW w:type="dxa" w:w="2018"/>
            <w:vAlign w:val="top"/>
          </w:tcPr>
          <w:p>
            <w:pPr>
              <w:pStyle w:val="SmallNote"/>
            </w:pPr>
            <w:r>
              <w:rPr>
                <w:sz w:val="16"/>
              </w:rPr>
            </w:r>
            <w:r>
              <w:rPr>
                <w:sz w:val="16"/>
              </w:rPr>
              <w:t>Bounded repairs or controlled failure with explainable trace</w:t>
            </w:r>
          </w:p>
        </w:tc>
        <w:tc>
          <w:tcPr>
            <w:tcW w:type="dxa" w:w="2018"/>
            <w:vAlign w:val="top"/>
          </w:tcPr>
          <w:p>
            <w:pPr>
              <w:pStyle w:val="SmallNote"/>
            </w:pPr>
            <w:r>
              <w:rPr>
                <w:sz w:val="16"/>
              </w:rPr>
            </w:r>
            <w:r>
              <w:rPr>
                <w:sz w:val="16"/>
              </w:rPr>
              <w:t>G5</w:t>
            </w:r>
          </w:p>
        </w:tc>
      </w:tr>
      <w:tr>
        <w:trPr>
          <w:cantSplit/>
        </w:trPr>
        <w:tc>
          <w:tcPr>
            <w:tcW w:type="dxa" w:w="2018"/>
            <w:shd w:fill="EAF2F8"/>
            <w:vAlign w:val="top"/>
          </w:tcPr>
          <w:p>
            <w:pPr>
              <w:pStyle w:val="SmallNote"/>
            </w:pPr>
            <w:r>
              <w:rPr>
                <w:sz w:val="16"/>
              </w:rPr>
            </w:r>
            <w:r>
              <w:rPr>
                <w:sz w:val="16"/>
              </w:rPr>
              <w:t>WLD-008</w:t>
            </w:r>
          </w:p>
        </w:tc>
        <w:tc>
          <w:tcPr>
            <w:tcW w:type="dxa" w:w="2018"/>
            <w:shd w:fill="EAF2F8"/>
            <w:vAlign w:val="top"/>
          </w:tcPr>
          <w:p>
            <w:pPr>
              <w:pStyle w:val="SmallNote"/>
            </w:pPr>
            <w:r>
              <w:rPr>
                <w:sz w:val="16"/>
              </w:rPr>
            </w:r>
            <w:r>
              <w:rPr>
                <w:sz w:val="16"/>
              </w:rPr>
              <w:t>Implement chunk streaming and explored-world stability contract</w:t>
            </w:r>
          </w:p>
        </w:tc>
        <w:tc>
          <w:tcPr>
            <w:tcW w:type="dxa" w:w="2018"/>
            <w:shd w:fill="EAF2F8"/>
            <w:vAlign w:val="top"/>
          </w:tcPr>
          <w:p>
            <w:pPr>
              <w:pStyle w:val="SmallNote"/>
            </w:pPr>
            <w:r>
              <w:rPr>
                <w:sz w:val="16"/>
              </w:rPr>
            </w:r>
            <w:r>
              <w:rPr>
                <w:sz w:val="16"/>
              </w:rPr>
              <w:t>Depends DOC-004; WLD-003</w:t>
            </w:r>
          </w:p>
        </w:tc>
        <w:tc>
          <w:tcPr>
            <w:tcW w:type="dxa" w:w="2018"/>
            <w:shd w:fill="EAF2F8"/>
            <w:vAlign w:val="top"/>
          </w:tcPr>
          <w:p>
            <w:pPr>
              <w:pStyle w:val="SmallNote"/>
            </w:pPr>
            <w:r>
              <w:rPr>
                <w:sz w:val="16"/>
              </w:rPr>
            </w:r>
            <w:r>
              <w:rPr>
                <w:sz w:val="16"/>
              </w:rPr>
              <w:t>No silent rewrite of explored terrain after updates</w:t>
            </w:r>
          </w:p>
        </w:tc>
        <w:tc>
          <w:tcPr>
            <w:tcW w:type="dxa" w:w="2018"/>
            <w:shd w:fill="EAF2F8"/>
            <w:vAlign w:val="top"/>
          </w:tcPr>
          <w:p>
            <w:pPr>
              <w:pStyle w:val="SmallNote"/>
            </w:pPr>
            <w:r>
              <w:rPr>
                <w:sz w:val="16"/>
              </w:rPr>
            </w:r>
            <w:r>
              <w:rPr>
                <w:sz w:val="16"/>
              </w:rPr>
              <w:t>G5</w:t>
            </w:r>
          </w:p>
        </w:tc>
      </w:tr>
    </w:tbl>
    <w:p>
      <w:pPr>
        <w:spacing w:after="40"/>
      </w:pPr>
    </w:p>
    <w:p>
      <w:pPr>
        <w:pStyle w:val="Heading1"/>
        <w:keepNext/>
      </w:pPr>
      <w:r>
        <w:t>28. Save, Persistence, Migration and Missing-Pack Lane</w:t>
      </w:r>
    </w:p>
    <w:p>
      <w:pPr>
        <w:pStyle w:val="BodyText"/>
      </w:pPr>
      <w:r>
        <w:t>Every persistent world binds to its seed lineage, registry snapshot, pack lockfile, worldgen versions and migration history. Explored chunks remain stable. Missing optional content is quarantined, not deleted. Failed migration never overwrites the last good save. Fixtures cover aliases, removed definitions, changed schemas, pack reactivation and realm records.</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REG-010</w:t>
            </w:r>
          </w:p>
        </w:tc>
        <w:tc>
          <w:tcPr>
            <w:tcW w:type="dxa" w:w="2018"/>
            <w:vAlign w:val="top"/>
          </w:tcPr>
          <w:p>
            <w:pPr>
              <w:pStyle w:val="SmallNote"/>
            </w:pPr>
            <w:r>
              <w:rPr>
                <w:sz w:val="16"/>
              </w:rPr>
            </w:r>
            <w:r>
              <w:rPr>
                <w:sz w:val="16"/>
              </w:rPr>
              <w:t>Implement aliases, tombstones and definition migration</w:t>
            </w:r>
          </w:p>
        </w:tc>
        <w:tc>
          <w:tcPr>
            <w:tcW w:type="dxa" w:w="2018"/>
            <w:vAlign w:val="top"/>
          </w:tcPr>
          <w:p>
            <w:pPr>
              <w:pStyle w:val="SmallNote"/>
            </w:pPr>
            <w:r>
              <w:rPr>
                <w:sz w:val="16"/>
              </w:rPr>
            </w:r>
            <w:r>
              <w:rPr>
                <w:sz w:val="16"/>
              </w:rPr>
              <w:t>Depends REG-001/006</w:t>
            </w:r>
          </w:p>
        </w:tc>
        <w:tc>
          <w:tcPr>
            <w:tcW w:type="dxa" w:w="2018"/>
            <w:vAlign w:val="top"/>
          </w:tcPr>
          <w:p>
            <w:pPr>
              <w:pStyle w:val="SmallNote"/>
            </w:pPr>
            <w:r>
              <w:rPr>
                <w:sz w:val="16"/>
              </w:rPr>
            </w:r>
            <w:r>
              <w:rPr>
                <w:sz w:val="16"/>
              </w:rPr>
              <w:t>Versioned identity recovery and deprecation path</w:t>
            </w:r>
          </w:p>
        </w:tc>
        <w:tc>
          <w:tcPr>
            <w:tcW w:type="dxa" w:w="2018"/>
            <w:vAlign w:val="top"/>
          </w:tcPr>
          <w:p>
            <w:pPr>
              <w:pStyle w:val="SmallNote"/>
            </w:pPr>
            <w:r>
              <w:rPr>
                <w:sz w:val="16"/>
              </w:rPr>
            </w:r>
            <w:r>
              <w:rPr>
                <w:sz w:val="16"/>
              </w:rPr>
              <w:t>G3</w:t>
            </w:r>
          </w:p>
        </w:tc>
      </w:tr>
      <w:tr>
        <w:trPr>
          <w:cantSplit/>
        </w:trPr>
        <w:tc>
          <w:tcPr>
            <w:tcW w:type="dxa" w:w="2018"/>
            <w:shd w:fill="EAF2F8"/>
            <w:vAlign w:val="top"/>
          </w:tcPr>
          <w:p>
            <w:pPr>
              <w:pStyle w:val="SmallNote"/>
            </w:pPr>
            <w:r>
              <w:rPr>
                <w:sz w:val="16"/>
              </w:rPr>
            </w:r>
            <w:r>
              <w:rPr>
                <w:sz w:val="16"/>
              </w:rPr>
              <w:t>SAVE-001</w:t>
            </w:r>
          </w:p>
        </w:tc>
        <w:tc>
          <w:tcPr>
            <w:tcW w:type="dxa" w:w="2018"/>
            <w:shd w:fill="EAF2F8"/>
            <w:vAlign w:val="top"/>
          </w:tcPr>
          <w:p>
            <w:pPr>
              <w:pStyle w:val="SmallNote"/>
            </w:pPr>
            <w:r>
              <w:rPr>
                <w:sz w:val="16"/>
              </w:rPr>
            </w:r>
            <w:r>
              <w:rPr>
                <w:sz w:val="16"/>
              </w:rPr>
              <w:t>Implement world manifest and registry snapshot binding</w:t>
            </w:r>
          </w:p>
        </w:tc>
        <w:tc>
          <w:tcPr>
            <w:tcW w:type="dxa" w:w="2018"/>
            <w:shd w:fill="EAF2F8"/>
            <w:vAlign w:val="top"/>
          </w:tcPr>
          <w:p>
            <w:pPr>
              <w:pStyle w:val="SmallNote"/>
            </w:pPr>
            <w:r>
              <w:rPr>
                <w:sz w:val="16"/>
              </w:rPr>
            </w:r>
            <w:r>
              <w:rPr>
                <w:sz w:val="16"/>
              </w:rPr>
              <w:t>Depends REG-006-010; WLD-001</w:t>
            </w:r>
          </w:p>
        </w:tc>
        <w:tc>
          <w:tcPr>
            <w:tcW w:type="dxa" w:w="2018"/>
            <w:shd w:fill="EAF2F8"/>
            <w:vAlign w:val="top"/>
          </w:tcPr>
          <w:p>
            <w:pPr>
              <w:pStyle w:val="SmallNote"/>
            </w:pPr>
            <w:r>
              <w:rPr>
                <w:sz w:val="16"/>
              </w:rPr>
            </w:r>
            <w:r>
              <w:rPr>
                <w:sz w:val="16"/>
              </w:rPr>
              <w:t>World-to-pack/schema/worldgen version binding</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SAVE-002</w:t>
            </w:r>
          </w:p>
        </w:tc>
        <w:tc>
          <w:tcPr>
            <w:tcW w:type="dxa" w:w="2018"/>
            <w:vAlign w:val="top"/>
          </w:tcPr>
          <w:p>
            <w:pPr>
              <w:pStyle w:val="SmallNote"/>
            </w:pPr>
            <w:r>
              <w:rPr>
                <w:sz w:val="16"/>
              </w:rPr>
            </w:r>
            <w:r>
              <w:rPr>
                <w:sz w:val="16"/>
              </w:rPr>
              <w:t>Implement seed-plus-delta persistence baseline</w:t>
            </w:r>
          </w:p>
        </w:tc>
        <w:tc>
          <w:tcPr>
            <w:tcW w:type="dxa" w:w="2018"/>
            <w:vAlign w:val="top"/>
          </w:tcPr>
          <w:p>
            <w:pPr>
              <w:pStyle w:val="SmallNote"/>
            </w:pPr>
            <w:r>
              <w:rPr>
                <w:sz w:val="16"/>
              </w:rPr>
            </w:r>
            <w:r>
              <w:rPr>
                <w:sz w:val="16"/>
              </w:rPr>
              <w:t>Depends SAVE-001; WLD-008</w:t>
            </w:r>
          </w:p>
        </w:tc>
        <w:tc>
          <w:tcPr>
            <w:tcW w:type="dxa" w:w="2018"/>
            <w:vAlign w:val="top"/>
          </w:tcPr>
          <w:p>
            <w:pPr>
              <w:pStyle w:val="SmallNote"/>
            </w:pPr>
            <w:r>
              <w:rPr>
                <w:sz w:val="16"/>
              </w:rPr>
            </w:r>
            <w:r>
              <w:rPr>
                <w:sz w:val="16"/>
              </w:rPr>
              <w:t>Persistent explored chunks, entity state and world deltas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SAVE-003</w:t>
            </w:r>
          </w:p>
        </w:tc>
        <w:tc>
          <w:tcPr>
            <w:tcW w:type="dxa" w:w="2018"/>
            <w:shd w:fill="EAF2F8"/>
            <w:vAlign w:val="top"/>
          </w:tcPr>
          <w:p>
            <w:pPr>
              <w:pStyle w:val="SmallNote"/>
            </w:pPr>
            <w:r>
              <w:rPr>
                <w:sz w:val="16"/>
              </w:rPr>
            </w:r>
            <w:r>
              <w:rPr>
                <w:sz w:val="16"/>
              </w:rPr>
              <w:t>Implement atomic save, backup and failed-load recovery</w:t>
            </w:r>
          </w:p>
        </w:tc>
        <w:tc>
          <w:tcPr>
            <w:tcW w:type="dxa" w:w="2018"/>
            <w:shd w:fill="EAF2F8"/>
            <w:vAlign w:val="top"/>
          </w:tcPr>
          <w:p>
            <w:pPr>
              <w:pStyle w:val="SmallNote"/>
            </w:pPr>
            <w:r>
              <w:rPr>
                <w:sz w:val="16"/>
              </w:rPr>
            </w:r>
            <w:r>
              <w:rPr>
                <w:sz w:val="16"/>
              </w:rPr>
              <w:t>Depends SAVE-002</w:t>
            </w:r>
          </w:p>
        </w:tc>
        <w:tc>
          <w:tcPr>
            <w:tcW w:type="dxa" w:w="2018"/>
            <w:shd w:fill="EAF2F8"/>
            <w:vAlign w:val="top"/>
          </w:tcPr>
          <w:p>
            <w:pPr>
              <w:pStyle w:val="SmallNote"/>
            </w:pPr>
            <w:r>
              <w:rPr>
                <w:sz w:val="16"/>
              </w:rPr>
            </w:r>
            <w:r>
              <w:rPr>
                <w:sz w:val="16"/>
              </w:rPr>
              <w:t>Last-good preservation and explicit recovery path</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SAVE-004</w:t>
            </w:r>
          </w:p>
        </w:tc>
        <w:tc>
          <w:tcPr>
            <w:tcW w:type="dxa" w:w="2018"/>
            <w:vAlign w:val="top"/>
          </w:tcPr>
          <w:p>
            <w:pPr>
              <w:pStyle w:val="SmallNote"/>
            </w:pPr>
            <w:r>
              <w:rPr>
                <w:sz w:val="16"/>
              </w:rPr>
            </w:r>
            <w:r>
              <w:rPr>
                <w:sz w:val="16"/>
              </w:rPr>
              <w:t>Implement ordered migration chain and postconditions</w:t>
            </w:r>
          </w:p>
        </w:tc>
        <w:tc>
          <w:tcPr>
            <w:tcW w:type="dxa" w:w="2018"/>
            <w:vAlign w:val="top"/>
          </w:tcPr>
          <w:p>
            <w:pPr>
              <w:pStyle w:val="SmallNote"/>
            </w:pPr>
            <w:r>
              <w:rPr>
                <w:sz w:val="16"/>
              </w:rPr>
            </w:r>
            <w:r>
              <w:rPr>
                <w:sz w:val="16"/>
              </w:rPr>
              <w:t>Depends REG-010; SAVE-003</w:t>
            </w:r>
          </w:p>
        </w:tc>
        <w:tc>
          <w:tcPr>
            <w:tcW w:type="dxa" w:w="2018"/>
            <w:vAlign w:val="top"/>
          </w:tcPr>
          <w:p>
            <w:pPr>
              <w:pStyle w:val="SmallNote"/>
            </w:pPr>
            <w:r>
              <w:rPr>
                <w:sz w:val="16"/>
              </w:rPr>
            </w:r>
            <w:r>
              <w:rPr>
                <w:sz w:val="16"/>
              </w:rPr>
              <w:t>Dry-run, backup-first, deterministic migrations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SAVE-005</w:t>
            </w:r>
          </w:p>
        </w:tc>
        <w:tc>
          <w:tcPr>
            <w:tcW w:type="dxa" w:w="2018"/>
            <w:shd w:fill="EAF2F8"/>
            <w:vAlign w:val="top"/>
          </w:tcPr>
          <w:p>
            <w:pPr>
              <w:pStyle w:val="SmallNote"/>
            </w:pPr>
            <w:r>
              <w:rPr>
                <w:sz w:val="16"/>
              </w:rPr>
            </w:r>
            <w:r>
              <w:rPr>
                <w:sz w:val="16"/>
              </w:rPr>
              <w:t>Implement absent-pack quarantine/reactivation</w:t>
            </w:r>
          </w:p>
        </w:tc>
        <w:tc>
          <w:tcPr>
            <w:tcW w:type="dxa" w:w="2018"/>
            <w:shd w:fill="EAF2F8"/>
            <w:vAlign w:val="top"/>
          </w:tcPr>
          <w:p>
            <w:pPr>
              <w:pStyle w:val="SmallNote"/>
            </w:pPr>
            <w:r>
              <w:rPr>
                <w:sz w:val="16"/>
              </w:rPr>
            </w:r>
            <w:r>
              <w:rPr>
                <w:sz w:val="16"/>
              </w:rPr>
              <w:t>Depends SAVE-001/004; VAL-004</w:t>
            </w:r>
          </w:p>
        </w:tc>
        <w:tc>
          <w:tcPr>
            <w:tcW w:type="dxa" w:w="2018"/>
            <w:shd w:fill="EAF2F8"/>
            <w:vAlign w:val="top"/>
          </w:tcPr>
          <w:p>
            <w:pPr>
              <w:pStyle w:val="SmallNote"/>
            </w:pPr>
            <w:r>
              <w:rPr>
                <w:sz w:val="16"/>
              </w:rPr>
            </w:r>
            <w:r>
              <w:rPr>
                <w:sz w:val="16"/>
              </w:rPr>
              <w:t>No silent deletion or reinterpretation of optional content</w:t>
            </w:r>
          </w:p>
        </w:tc>
        <w:tc>
          <w:tcPr>
            <w:tcW w:type="dxa" w:w="2018"/>
            <w:shd w:fill="EAF2F8"/>
            <w:vAlign w:val="top"/>
          </w:tcPr>
          <w:p>
            <w:pPr>
              <w:pStyle w:val="SmallNote"/>
            </w:pPr>
            <w:r>
              <w:rPr>
                <w:sz w:val="16"/>
              </w:rPr>
            </w:r>
            <w:r>
              <w:rPr>
                <w:sz w:val="16"/>
              </w:rPr>
              <w:t>G6</w:t>
            </w:r>
          </w:p>
        </w:tc>
      </w:tr>
    </w:tbl>
    <w:p>
      <w:pPr>
        <w:spacing w:after="40"/>
      </w:pPr>
    </w:p>
    <w:p>
      <w:pPr>
        <w:pStyle w:val="Heading1"/>
        <w:keepNext/>
      </w:pPr>
      <w:r>
        <w:t>29. Simulation LOD, Time, Authority and Conservation Lane</w:t>
      </w:r>
    </w:p>
    <w:p>
      <w:pPr>
        <w:pStyle w:val="BodyText"/>
      </w:pPr>
      <w:r>
        <w:t>Nearby actors, medium-detail services and distant summaries must preserve stable identity, quantities, ownership, projects, danger and aftermath. Promotion/demotion and catch-up are deterministic and bounded. Solo uses one authoritative local world context; later multiplayer uses the same command/request boundaries rather than parallel client-owned truth.</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TEC-005</w:t>
            </w:r>
          </w:p>
        </w:tc>
        <w:tc>
          <w:tcPr>
            <w:tcW w:type="dxa" w:w="2018"/>
            <w:vAlign w:val="top"/>
          </w:tcPr>
          <w:p>
            <w:pPr>
              <w:pStyle w:val="SmallNote"/>
            </w:pPr>
            <w:r>
              <w:rPr>
                <w:sz w:val="16"/>
              </w:rPr>
            </w:r>
            <w:r>
              <w:rPr>
                <w:sz w:val="16"/>
              </w:rPr>
              <w:t>Establish command/event/transaction foundation</w:t>
            </w:r>
          </w:p>
        </w:tc>
        <w:tc>
          <w:tcPr>
            <w:tcW w:type="dxa" w:w="2018"/>
            <w:vAlign w:val="top"/>
          </w:tcPr>
          <w:p>
            <w:pPr>
              <w:pStyle w:val="SmallNote"/>
            </w:pPr>
            <w:r>
              <w:rPr>
                <w:sz w:val="16"/>
              </w:rPr>
            </w:r>
            <w:r>
              <w:rPr>
                <w:sz w:val="16"/>
              </w:rPr>
              <w:t>Depends TEC-001</w:t>
            </w:r>
          </w:p>
        </w:tc>
        <w:tc>
          <w:tcPr>
            <w:tcW w:type="dxa" w:w="2018"/>
            <w:vAlign w:val="top"/>
          </w:tcPr>
          <w:p>
            <w:pPr>
              <w:pStyle w:val="SmallNote"/>
            </w:pPr>
            <w:r>
              <w:rPr>
                <w:sz w:val="16"/>
              </w:rPr>
            </w:r>
            <w:r>
              <w:rPr>
                <w:sz w:val="16"/>
              </w:rPr>
              <w:t>Authoritative commands, events and integer transaction records</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TEC-006</w:t>
            </w:r>
          </w:p>
        </w:tc>
        <w:tc>
          <w:tcPr>
            <w:tcW w:type="dxa" w:w="2018"/>
            <w:shd w:fill="EAF2F8"/>
            <w:vAlign w:val="top"/>
          </w:tcPr>
          <w:p>
            <w:pPr>
              <w:pStyle w:val="SmallNote"/>
            </w:pPr>
            <w:r>
              <w:rPr>
                <w:sz w:val="16"/>
              </w:rPr>
            </w:r>
            <w:r>
              <w:rPr>
                <w:sz w:val="16"/>
              </w:rPr>
              <w:t>Establish time, scheduler and bounded async work</w:t>
            </w:r>
          </w:p>
        </w:tc>
        <w:tc>
          <w:tcPr>
            <w:tcW w:type="dxa" w:w="2018"/>
            <w:shd w:fill="EAF2F8"/>
            <w:vAlign w:val="top"/>
          </w:tcPr>
          <w:p>
            <w:pPr>
              <w:pStyle w:val="SmallNote"/>
            </w:pPr>
            <w:r>
              <w:rPr>
                <w:sz w:val="16"/>
              </w:rPr>
            </w:r>
            <w:r>
              <w:rPr>
                <w:sz w:val="16"/>
              </w:rPr>
              <w:t>Depends TEC-001</w:t>
            </w:r>
          </w:p>
        </w:tc>
        <w:tc>
          <w:tcPr>
            <w:tcW w:type="dxa" w:w="2018"/>
            <w:shd w:fill="EAF2F8"/>
            <w:vAlign w:val="top"/>
          </w:tcPr>
          <w:p>
            <w:pPr>
              <w:pStyle w:val="SmallNote"/>
            </w:pPr>
            <w:r>
              <w:rPr>
                <w:sz w:val="16"/>
              </w:rPr>
            </w:r>
            <w:r>
              <w:rPr>
                <w:sz w:val="16"/>
              </w:rPr>
              <w:t>Deterministic scheduling and cancellable bounded jobs</w:t>
            </w:r>
          </w:p>
        </w:tc>
        <w:tc>
          <w:tcPr>
            <w:tcW w:type="dxa" w:w="2018"/>
            <w:shd w:fill="EAF2F8"/>
            <w:vAlign w:val="top"/>
          </w:tcPr>
          <w:p>
            <w:pPr>
              <w:pStyle w:val="SmallNote"/>
            </w:pPr>
            <w:r>
              <w:rPr>
                <w:sz w:val="16"/>
              </w:rPr>
            </w:r>
            <w:r>
              <w:rPr>
                <w:sz w:val="16"/>
              </w:rPr>
              <w:t>G2</w:t>
            </w:r>
          </w:p>
        </w:tc>
      </w:tr>
      <w:tr>
        <w:trPr>
          <w:cantSplit/>
        </w:trPr>
        <w:tc>
          <w:tcPr>
            <w:tcW w:type="dxa" w:w="2018"/>
            <w:vAlign w:val="top"/>
          </w:tcPr>
          <w:p>
            <w:pPr>
              <w:pStyle w:val="SmallNote"/>
            </w:pPr>
            <w:r>
              <w:rPr>
                <w:sz w:val="16"/>
              </w:rPr>
            </w:r>
            <w:r>
              <w:rPr>
                <w:sz w:val="16"/>
              </w:rPr>
              <w:t>TEC-008</w:t>
            </w:r>
          </w:p>
        </w:tc>
        <w:tc>
          <w:tcPr>
            <w:tcW w:type="dxa" w:w="2018"/>
            <w:vAlign w:val="top"/>
          </w:tcPr>
          <w:p>
            <w:pPr>
              <w:pStyle w:val="SmallNote"/>
            </w:pPr>
            <w:r>
              <w:rPr>
                <w:sz w:val="16"/>
              </w:rPr>
            </w:r>
            <w:r>
              <w:rPr>
                <w:sz w:val="16"/>
              </w:rPr>
              <w:t>Establish runtime authority context</w:t>
            </w:r>
          </w:p>
        </w:tc>
        <w:tc>
          <w:tcPr>
            <w:tcW w:type="dxa" w:w="2018"/>
            <w:vAlign w:val="top"/>
          </w:tcPr>
          <w:p>
            <w:pPr>
              <w:pStyle w:val="SmallNote"/>
            </w:pPr>
            <w:r>
              <w:rPr>
                <w:sz w:val="16"/>
              </w:rPr>
            </w:r>
            <w:r>
              <w:rPr>
                <w:sz w:val="16"/>
              </w:rPr>
              <w:t>Depends TEC-005</w:t>
            </w:r>
          </w:p>
        </w:tc>
        <w:tc>
          <w:tcPr>
            <w:tcW w:type="dxa" w:w="2018"/>
            <w:vAlign w:val="top"/>
          </w:tcPr>
          <w:p>
            <w:pPr>
              <w:pStyle w:val="SmallNote"/>
            </w:pPr>
            <w:r>
              <w:rPr>
                <w:sz w:val="16"/>
              </w:rPr>
            </w:r>
            <w:r>
              <w:rPr>
                <w:sz w:val="16"/>
              </w:rPr>
              <w:t>Solo-host authoritative context with multiplayer-ready request boundaries</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SIM-001</w:t>
            </w:r>
          </w:p>
        </w:tc>
        <w:tc>
          <w:tcPr>
            <w:tcW w:type="dxa" w:w="2018"/>
            <w:shd w:fill="EAF2F8"/>
            <w:vAlign w:val="top"/>
          </w:tcPr>
          <w:p>
            <w:pPr>
              <w:pStyle w:val="SmallNote"/>
            </w:pPr>
            <w:r>
              <w:rPr>
                <w:sz w:val="16"/>
              </w:rPr>
            </w:r>
            <w:r>
              <w:rPr>
                <w:sz w:val="16"/>
              </w:rPr>
              <w:t>Implement persistent entity/settlement/structure records</w:t>
            </w:r>
          </w:p>
        </w:tc>
        <w:tc>
          <w:tcPr>
            <w:tcW w:type="dxa" w:w="2018"/>
            <w:shd w:fill="EAF2F8"/>
            <w:vAlign w:val="top"/>
          </w:tcPr>
          <w:p>
            <w:pPr>
              <w:pStyle w:val="SmallNote"/>
            </w:pPr>
            <w:r>
              <w:rPr>
                <w:sz w:val="16"/>
              </w:rPr>
            </w:r>
            <w:r>
              <w:rPr>
                <w:sz w:val="16"/>
              </w:rPr>
              <w:t>Depends SAVE-002; REG-001</w:t>
            </w:r>
          </w:p>
        </w:tc>
        <w:tc>
          <w:tcPr>
            <w:tcW w:type="dxa" w:w="2018"/>
            <w:shd w:fill="EAF2F8"/>
            <w:vAlign w:val="top"/>
          </w:tcPr>
          <w:p>
            <w:pPr>
              <w:pStyle w:val="SmallNote"/>
            </w:pPr>
            <w:r>
              <w:rPr>
                <w:sz w:val="16"/>
              </w:rPr>
            </w:r>
            <w:r>
              <w:rPr>
                <w:sz w:val="16"/>
              </w:rPr>
              <w:t>Stable runtime state separate from definitions and scenes</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SIM-002</w:t>
            </w:r>
          </w:p>
        </w:tc>
        <w:tc>
          <w:tcPr>
            <w:tcW w:type="dxa" w:w="2018"/>
            <w:vAlign w:val="top"/>
          </w:tcPr>
          <w:p>
            <w:pPr>
              <w:pStyle w:val="SmallNote"/>
            </w:pPr>
            <w:r>
              <w:rPr>
                <w:sz w:val="16"/>
              </w:rPr>
            </w:r>
            <w:r>
              <w:rPr>
                <w:sz w:val="16"/>
              </w:rPr>
              <w:t>Implement LOD promotion/demotion contract</w:t>
            </w:r>
          </w:p>
        </w:tc>
        <w:tc>
          <w:tcPr>
            <w:tcW w:type="dxa" w:w="2018"/>
            <w:vAlign w:val="top"/>
          </w:tcPr>
          <w:p>
            <w:pPr>
              <w:pStyle w:val="SmallNote"/>
            </w:pPr>
            <w:r>
              <w:rPr>
                <w:sz w:val="16"/>
              </w:rPr>
            </w:r>
            <w:r>
              <w:rPr>
                <w:sz w:val="16"/>
              </w:rPr>
              <w:t>Depends SIM-001; TEC-006</w:t>
            </w:r>
          </w:p>
        </w:tc>
        <w:tc>
          <w:tcPr>
            <w:tcW w:type="dxa" w:w="2018"/>
            <w:vAlign w:val="top"/>
          </w:tcPr>
          <w:p>
            <w:pPr>
              <w:pStyle w:val="SmallNote"/>
            </w:pPr>
            <w:r>
              <w:rPr>
                <w:sz w:val="16"/>
              </w:rPr>
            </w:r>
            <w:r>
              <w:rPr>
                <w:sz w:val="16"/>
              </w:rPr>
              <w:t>Identity and resource-preserving detail transitions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SIM-003</w:t>
            </w:r>
          </w:p>
        </w:tc>
        <w:tc>
          <w:tcPr>
            <w:tcW w:type="dxa" w:w="2018"/>
            <w:shd w:fill="EAF2F8"/>
            <w:vAlign w:val="top"/>
          </w:tcPr>
          <w:p>
            <w:pPr>
              <w:pStyle w:val="SmallNote"/>
            </w:pPr>
            <w:r>
              <w:rPr>
                <w:sz w:val="16"/>
              </w:rPr>
            </w:r>
            <w:r>
              <w:rPr>
                <w:sz w:val="16"/>
              </w:rPr>
              <w:t>Implement bounded unloaded-world catch-up</w:t>
            </w:r>
          </w:p>
        </w:tc>
        <w:tc>
          <w:tcPr>
            <w:tcW w:type="dxa" w:w="2018"/>
            <w:shd w:fill="EAF2F8"/>
            <w:vAlign w:val="top"/>
          </w:tcPr>
          <w:p>
            <w:pPr>
              <w:pStyle w:val="SmallNote"/>
            </w:pPr>
            <w:r>
              <w:rPr>
                <w:sz w:val="16"/>
              </w:rPr>
            </w:r>
            <w:r>
              <w:rPr>
                <w:sz w:val="16"/>
              </w:rPr>
              <w:t>Depends SIM-002</w:t>
            </w:r>
          </w:p>
        </w:tc>
        <w:tc>
          <w:tcPr>
            <w:tcW w:type="dxa" w:w="2018"/>
            <w:shd w:fill="EAF2F8"/>
            <w:vAlign w:val="top"/>
          </w:tcPr>
          <w:p>
            <w:pPr>
              <w:pStyle w:val="SmallNote"/>
            </w:pPr>
            <w:r>
              <w:rPr>
                <w:sz w:val="16"/>
              </w:rPr>
            </w:r>
            <w:r>
              <w:rPr>
                <w:sz w:val="16"/>
              </w:rPr>
              <w:t>Deterministic summaries and catch-up limits</w:t>
            </w:r>
          </w:p>
        </w:tc>
        <w:tc>
          <w:tcPr>
            <w:tcW w:type="dxa" w:w="2018"/>
            <w:shd w:fill="EAF2F8"/>
            <w:vAlign w:val="top"/>
          </w:tcPr>
          <w:p>
            <w:pPr>
              <w:pStyle w:val="SmallNote"/>
            </w:pPr>
            <w:r>
              <w:rPr>
                <w:sz w:val="16"/>
              </w:rPr>
            </w:r>
            <w:r>
              <w:rPr>
                <w:sz w:val="16"/>
              </w:rPr>
              <w:t>G6</w:t>
            </w:r>
          </w:p>
        </w:tc>
      </w:tr>
    </w:tbl>
    <w:p>
      <w:pPr>
        <w:spacing w:after="40"/>
      </w:pPr>
    </w:p>
    <w:p>
      <w:pPr>
        <w:pStyle w:val="Heading1"/>
        <w:keepNext/>
      </w:pPr>
      <w:r>
        <w:t>30. NPC Civilisation, Settlement, Economy and Trade Lane</w:t>
      </w:r>
    </w:p>
    <w:p>
      <w:pPr>
        <w:pStyle w:val="BodyText"/>
      </w:pPr>
      <w:r>
        <w:t>Generated NPCs and settlements consume real resources through Housing, Provisions, Health, Work, Safety, Infrastructure and Morale. Projects, warehouses, trade, permissions, damage, repair and history use authoritative records. No fixed Forest Hamlet roster or watchtower chain survives as production content.</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GAME-004</w:t>
            </w:r>
          </w:p>
        </w:tc>
        <w:tc>
          <w:tcPr>
            <w:tcW w:type="dxa" w:w="2018"/>
            <w:vAlign w:val="top"/>
          </w:tcPr>
          <w:p>
            <w:pPr>
              <w:pStyle w:val="SmallNote"/>
            </w:pPr>
            <w:r>
              <w:rPr>
                <w:sz w:val="16"/>
              </w:rPr>
            </w:r>
            <w:r>
              <w:rPr>
                <w:sz w:val="16"/>
              </w:rPr>
              <w:t>Implement storage, warehouse and trade transaction baseline</w:t>
            </w:r>
          </w:p>
        </w:tc>
        <w:tc>
          <w:tcPr>
            <w:tcW w:type="dxa" w:w="2018"/>
            <w:vAlign w:val="top"/>
          </w:tcPr>
          <w:p>
            <w:pPr>
              <w:pStyle w:val="SmallNote"/>
            </w:pPr>
            <w:r>
              <w:rPr>
                <w:sz w:val="16"/>
              </w:rPr>
            </w:r>
            <w:r>
              <w:rPr>
                <w:sz w:val="16"/>
              </w:rPr>
              <w:t>Depends GAME-002/003; SIM-001</w:t>
            </w:r>
          </w:p>
        </w:tc>
        <w:tc>
          <w:tcPr>
            <w:tcW w:type="dxa" w:w="2018"/>
            <w:vAlign w:val="top"/>
          </w:tcPr>
          <w:p>
            <w:pPr>
              <w:pStyle w:val="SmallNote"/>
            </w:pPr>
            <w:r>
              <w:rPr>
                <w:sz w:val="16"/>
              </w:rPr>
            </w:r>
            <w:r>
              <w:rPr>
                <w:sz w:val="16"/>
              </w:rPr>
              <w:t>Authoritative inventories, donations, contracts and reservations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GAME-005</w:t>
            </w:r>
          </w:p>
        </w:tc>
        <w:tc>
          <w:tcPr>
            <w:tcW w:type="dxa" w:w="2018"/>
            <w:shd w:fill="EAF2F8"/>
            <w:vAlign w:val="top"/>
          </w:tcPr>
          <w:p>
            <w:pPr>
              <w:pStyle w:val="SmallNote"/>
            </w:pPr>
            <w:r>
              <w:rPr>
                <w:sz w:val="16"/>
              </w:rPr>
            </w:r>
            <w:r>
              <w:rPr>
                <w:sz w:val="16"/>
              </w:rPr>
              <w:t>Implement NPC identity, jobs, needs and schedules baseline</w:t>
            </w:r>
          </w:p>
        </w:tc>
        <w:tc>
          <w:tcPr>
            <w:tcW w:type="dxa" w:w="2018"/>
            <w:shd w:fill="EAF2F8"/>
            <w:vAlign w:val="top"/>
          </w:tcPr>
          <w:p>
            <w:pPr>
              <w:pStyle w:val="SmallNote"/>
            </w:pPr>
            <w:r>
              <w:rPr>
                <w:sz w:val="16"/>
              </w:rPr>
            </w:r>
            <w:r>
              <w:rPr>
                <w:sz w:val="16"/>
              </w:rPr>
              <w:t>Depends SIM-001/002; DATA-002</w:t>
            </w:r>
          </w:p>
        </w:tc>
        <w:tc>
          <w:tcPr>
            <w:tcW w:type="dxa" w:w="2018"/>
            <w:shd w:fill="EAF2F8"/>
            <w:vAlign w:val="top"/>
          </w:tcPr>
          <w:p>
            <w:pPr>
              <w:pStyle w:val="SmallNote"/>
            </w:pPr>
            <w:r>
              <w:rPr>
                <w:sz w:val="16"/>
              </w:rPr>
            </w:r>
            <w:r>
              <w:rPr>
                <w:sz w:val="16"/>
              </w:rPr>
              <w:t>Generated named NPCs and seven-need service links</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GAME-006</w:t>
            </w:r>
          </w:p>
        </w:tc>
        <w:tc>
          <w:tcPr>
            <w:tcW w:type="dxa" w:w="2018"/>
            <w:vAlign w:val="top"/>
          </w:tcPr>
          <w:p>
            <w:pPr>
              <w:pStyle w:val="SmallNote"/>
            </w:pPr>
            <w:r>
              <w:rPr>
                <w:sz w:val="16"/>
              </w:rPr>
            </w:r>
            <w:r>
              <w:rPr>
                <w:sz w:val="16"/>
              </w:rPr>
              <w:t>Implement settlement stages, projects and persistent aftermath</w:t>
            </w:r>
          </w:p>
        </w:tc>
        <w:tc>
          <w:tcPr>
            <w:tcW w:type="dxa" w:w="2018"/>
            <w:vAlign w:val="top"/>
          </w:tcPr>
          <w:p>
            <w:pPr>
              <w:pStyle w:val="SmallNote"/>
            </w:pPr>
            <w:r>
              <w:rPr>
                <w:sz w:val="16"/>
              </w:rPr>
            </w:r>
            <w:r>
              <w:rPr>
                <w:sz w:val="16"/>
              </w:rPr>
              <w:t>Depends GAME-004/005; WLD-005</w:t>
            </w:r>
          </w:p>
        </w:tc>
        <w:tc>
          <w:tcPr>
            <w:tcW w:type="dxa" w:w="2018"/>
            <w:vAlign w:val="top"/>
          </w:tcPr>
          <w:p>
            <w:pPr>
              <w:pStyle w:val="SmallNote"/>
            </w:pPr>
            <w:r>
              <w:rPr>
                <w:sz w:val="16"/>
              </w:rPr>
            </w:r>
            <w:r>
              <w:rPr>
                <w:sz w:val="16"/>
              </w:rPr>
              <w:t>Seed-generated settlements, projects, damage, repair and history</w:t>
            </w:r>
          </w:p>
        </w:tc>
        <w:tc>
          <w:tcPr>
            <w:tcW w:type="dxa" w:w="2018"/>
            <w:vAlign w:val="top"/>
          </w:tcPr>
          <w:p>
            <w:pPr>
              <w:pStyle w:val="SmallNote"/>
            </w:pPr>
            <w:r>
              <w:rPr>
                <w:sz w:val="16"/>
              </w:rPr>
            </w:r>
            <w:r>
              <w:rPr>
                <w:sz w:val="16"/>
              </w:rPr>
              <w:t>G6</w:t>
            </w:r>
          </w:p>
        </w:tc>
      </w:tr>
    </w:tbl>
    <w:p>
      <w:pPr>
        <w:spacing w:after="40"/>
      </w:pPr>
    </w:p>
    <w:p>
      <w:pPr>
        <w:pStyle w:val="Heading1"/>
        <w:keepNext/>
      </w:pPr>
      <w:r>
        <w:t>31. Automation, Magic and Practical Infrastructure Lane</w:t>
      </w:r>
    </w:p>
    <w:p>
      <w:pPr>
        <w:pStyle w:val="BodyText"/>
      </w:pPr>
      <w:r>
        <w:t>Mechanical logistics, power, storage, processing, mana, wards and runes are implemented as physical, conserving infrastructure connected to settlements and world state. The first chain is selected for representative coverage, not as a guaranteed world script. Distant networks use summary transactions that reconcile with detailed simulation.</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GAME-009</w:t>
            </w:r>
          </w:p>
        </w:tc>
        <w:tc>
          <w:tcPr>
            <w:tcW w:type="dxa" w:w="2018"/>
            <w:vAlign w:val="top"/>
          </w:tcPr>
          <w:p>
            <w:pPr>
              <w:pStyle w:val="SmallNote"/>
            </w:pPr>
            <w:r>
              <w:rPr>
                <w:sz w:val="16"/>
              </w:rPr>
            </w:r>
            <w:r>
              <w:rPr>
                <w:sz w:val="16"/>
              </w:rPr>
              <w:t>Implement automation power/logistics/processing baseline</w:t>
            </w:r>
          </w:p>
        </w:tc>
        <w:tc>
          <w:tcPr>
            <w:tcW w:type="dxa" w:w="2018"/>
            <w:vAlign w:val="top"/>
          </w:tcPr>
          <w:p>
            <w:pPr>
              <w:pStyle w:val="SmallNote"/>
            </w:pPr>
            <w:r>
              <w:rPr>
                <w:sz w:val="16"/>
              </w:rPr>
            </w:r>
            <w:r>
              <w:rPr>
                <w:sz w:val="16"/>
              </w:rPr>
              <w:t>Depends GAME-001-004; TEC-005</w:t>
            </w:r>
          </w:p>
        </w:tc>
        <w:tc>
          <w:tcPr>
            <w:tcW w:type="dxa" w:w="2018"/>
            <w:vAlign w:val="top"/>
          </w:tcPr>
          <w:p>
            <w:pPr>
              <w:pStyle w:val="SmallNote"/>
            </w:pPr>
            <w:r>
              <w:rPr>
                <w:sz w:val="16"/>
              </w:rPr>
            </w:r>
            <w:r>
              <w:rPr>
                <w:sz w:val="16"/>
              </w:rPr>
              <w:t>Mechanical supply chain with authoritative flow and LOD summary</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GAME-010</w:t>
            </w:r>
          </w:p>
        </w:tc>
        <w:tc>
          <w:tcPr>
            <w:tcW w:type="dxa" w:w="2018"/>
            <w:shd w:fill="EAF2F8"/>
            <w:vAlign w:val="top"/>
          </w:tcPr>
          <w:p>
            <w:pPr>
              <w:pStyle w:val="SmallNote"/>
            </w:pPr>
            <w:r>
              <w:rPr>
                <w:sz w:val="16"/>
              </w:rPr>
            </w:r>
            <w:r>
              <w:rPr>
                <w:sz w:val="16"/>
              </w:rPr>
              <w:t>Implement practical mana, ward and rune infrastructure baseline</w:t>
            </w:r>
          </w:p>
        </w:tc>
        <w:tc>
          <w:tcPr>
            <w:tcW w:type="dxa" w:w="2018"/>
            <w:shd w:fill="EAF2F8"/>
            <w:vAlign w:val="top"/>
          </w:tcPr>
          <w:p>
            <w:pPr>
              <w:pStyle w:val="SmallNote"/>
            </w:pPr>
            <w:r>
              <w:rPr>
                <w:sz w:val="16"/>
              </w:rPr>
            </w:r>
            <w:r>
              <w:rPr>
                <w:sz w:val="16"/>
              </w:rPr>
              <w:t>Depends GAME-001-003/009</w:t>
            </w:r>
          </w:p>
        </w:tc>
        <w:tc>
          <w:tcPr>
            <w:tcW w:type="dxa" w:w="2018"/>
            <w:shd w:fill="EAF2F8"/>
            <w:vAlign w:val="top"/>
          </w:tcPr>
          <w:p>
            <w:pPr>
              <w:pStyle w:val="SmallNote"/>
            </w:pPr>
            <w:r>
              <w:rPr>
                <w:sz w:val="16"/>
              </w:rPr>
            </w:r>
            <w:r>
              <w:rPr>
                <w:sz w:val="16"/>
              </w:rPr>
              <w:t>Mana storage/flow, ward service and practical magic interfaces</w:t>
            </w:r>
          </w:p>
        </w:tc>
        <w:tc>
          <w:tcPr>
            <w:tcW w:type="dxa" w:w="2018"/>
            <w:shd w:fill="EAF2F8"/>
            <w:vAlign w:val="top"/>
          </w:tcPr>
          <w:p>
            <w:pPr>
              <w:pStyle w:val="SmallNote"/>
            </w:pPr>
            <w:r>
              <w:rPr>
                <w:sz w:val="16"/>
              </w:rPr>
            </w:r>
            <w:r>
              <w:rPr>
                <w:sz w:val="16"/>
              </w:rPr>
              <w:t>G6</w:t>
            </w:r>
          </w:p>
        </w:tc>
      </w:tr>
    </w:tbl>
    <w:p>
      <w:pPr>
        <w:spacing w:after="40"/>
      </w:pPr>
    </w:p>
    <w:p>
      <w:pPr>
        <w:pStyle w:val="Heading1"/>
        <w:keepNext/>
      </w:pPr>
      <w:r>
        <w:t>32. Ecology, Creatures, Raids, Bosses and Aftermath Lane</w:t>
      </w:r>
    </w:p>
    <w:p>
      <w:pPr>
        <w:pStyle w:val="BodyText"/>
      </w:pPr>
      <w:r>
        <w:t>Ecology uses bounded populations, habitats, nests, migration pressure and local consequences. Creatures have readable roles and conserving drops. Raids and bosses arise from package/world state rather than fixed schedules. Boss pressure, confrontation alternatives and persistent aftermath are first-class records.</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GAME-007</w:t>
            </w:r>
          </w:p>
        </w:tc>
        <w:tc>
          <w:tcPr>
            <w:tcW w:type="dxa" w:w="2018"/>
            <w:vAlign w:val="top"/>
          </w:tcPr>
          <w:p>
            <w:pPr>
              <w:pStyle w:val="SmallNote"/>
            </w:pPr>
            <w:r>
              <w:rPr>
                <w:sz w:val="16"/>
              </w:rPr>
            </w:r>
            <w:r>
              <w:rPr>
                <w:sz w:val="16"/>
              </w:rPr>
              <w:t>Implement ecology populations, nests and migration pressure</w:t>
            </w:r>
          </w:p>
        </w:tc>
        <w:tc>
          <w:tcPr>
            <w:tcW w:type="dxa" w:w="2018"/>
            <w:vAlign w:val="top"/>
          </w:tcPr>
          <w:p>
            <w:pPr>
              <w:pStyle w:val="SmallNote"/>
            </w:pPr>
            <w:r>
              <w:rPr>
                <w:sz w:val="16"/>
              </w:rPr>
            </w:r>
            <w:r>
              <w:rPr>
                <w:sz w:val="16"/>
              </w:rPr>
              <w:t>Depends WLD-006; SIM-002/003</w:t>
            </w:r>
          </w:p>
        </w:tc>
        <w:tc>
          <w:tcPr>
            <w:tcW w:type="dxa" w:w="2018"/>
            <w:vAlign w:val="top"/>
          </w:tcPr>
          <w:p>
            <w:pPr>
              <w:pStyle w:val="SmallNote"/>
            </w:pPr>
            <w:r>
              <w:rPr>
                <w:sz w:val="16"/>
              </w:rPr>
            </w:r>
            <w:r>
              <w:rPr>
                <w:sz w:val="16"/>
              </w:rPr>
              <w:t>Bounded populations and local pressure without full-world actors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GAME-008</w:t>
            </w:r>
          </w:p>
        </w:tc>
        <w:tc>
          <w:tcPr>
            <w:tcW w:type="dxa" w:w="2018"/>
            <w:shd w:fill="EAF2F8"/>
            <w:vAlign w:val="top"/>
          </w:tcPr>
          <w:p>
            <w:pPr>
              <w:pStyle w:val="SmallNote"/>
            </w:pPr>
            <w:r>
              <w:rPr>
                <w:sz w:val="16"/>
              </w:rPr>
            </w:r>
            <w:r>
              <w:rPr>
                <w:sz w:val="16"/>
              </w:rPr>
              <w:t>Implement creature AI profiles, drops and village interaction</w:t>
            </w:r>
          </w:p>
        </w:tc>
        <w:tc>
          <w:tcPr>
            <w:tcW w:type="dxa" w:w="2018"/>
            <w:shd w:fill="EAF2F8"/>
            <w:vAlign w:val="top"/>
          </w:tcPr>
          <w:p>
            <w:pPr>
              <w:pStyle w:val="SmallNote"/>
            </w:pPr>
            <w:r>
              <w:rPr>
                <w:sz w:val="16"/>
              </w:rPr>
            </w:r>
            <w:r>
              <w:rPr>
                <w:sz w:val="16"/>
              </w:rPr>
              <w:t>Depends GAME-007; DATA-004/005</w:t>
            </w:r>
          </w:p>
        </w:tc>
        <w:tc>
          <w:tcPr>
            <w:tcW w:type="dxa" w:w="2018"/>
            <w:shd w:fill="EAF2F8"/>
            <w:vAlign w:val="top"/>
          </w:tcPr>
          <w:p>
            <w:pPr>
              <w:pStyle w:val="SmallNote"/>
            </w:pPr>
            <w:r>
              <w:rPr>
                <w:sz w:val="16"/>
              </w:rPr>
            </w:r>
            <w:r>
              <w:rPr>
                <w:sz w:val="16"/>
              </w:rPr>
              <w:t>Wildlife/monster roles, readable behaviour and conserving rewards</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GAME-014</w:t>
            </w:r>
          </w:p>
        </w:tc>
        <w:tc>
          <w:tcPr>
            <w:tcW w:type="dxa" w:w="2018"/>
            <w:vAlign w:val="top"/>
          </w:tcPr>
          <w:p>
            <w:pPr>
              <w:pStyle w:val="SmallNote"/>
            </w:pPr>
            <w:r>
              <w:rPr>
                <w:sz w:val="16"/>
              </w:rPr>
            </w:r>
            <w:r>
              <w:rPr>
                <w:sz w:val="16"/>
              </w:rPr>
              <w:t>Implement combat, raid and defence contribution baseline</w:t>
            </w:r>
          </w:p>
        </w:tc>
        <w:tc>
          <w:tcPr>
            <w:tcW w:type="dxa" w:w="2018"/>
            <w:vAlign w:val="top"/>
          </w:tcPr>
          <w:p>
            <w:pPr>
              <w:pStyle w:val="SmallNote"/>
            </w:pPr>
            <w:r>
              <w:rPr>
                <w:sz w:val="16"/>
              </w:rPr>
            </w:r>
            <w:r>
              <w:rPr>
                <w:sz w:val="16"/>
              </w:rPr>
              <w:t>Depends GAME-008/009/010</w:t>
            </w:r>
          </w:p>
        </w:tc>
        <w:tc>
          <w:tcPr>
            <w:tcW w:type="dxa" w:w="2018"/>
            <w:vAlign w:val="top"/>
          </w:tcPr>
          <w:p>
            <w:pPr>
              <w:pStyle w:val="SmallNote"/>
            </w:pPr>
            <w:r>
              <w:rPr>
                <w:sz w:val="16"/>
              </w:rPr>
            </w:r>
            <w:r>
              <w:rPr>
                <w:sz w:val="16"/>
              </w:rPr>
              <w:t>Damage packets, guards, structures, threats and aftermath records</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GAME-015</w:t>
            </w:r>
          </w:p>
        </w:tc>
        <w:tc>
          <w:tcPr>
            <w:tcW w:type="dxa" w:w="2018"/>
            <w:shd w:fill="EAF2F8"/>
            <w:vAlign w:val="top"/>
          </w:tcPr>
          <w:p>
            <w:pPr>
              <w:pStyle w:val="SmallNote"/>
            </w:pPr>
            <w:r>
              <w:rPr>
                <w:sz w:val="16"/>
              </w:rPr>
            </w:r>
            <w:r>
              <w:rPr>
                <w:sz w:val="16"/>
              </w:rPr>
              <w:t>Implement regional/wandering boss pressure framework</w:t>
            </w:r>
          </w:p>
        </w:tc>
        <w:tc>
          <w:tcPr>
            <w:tcW w:type="dxa" w:w="2018"/>
            <w:shd w:fill="EAF2F8"/>
            <w:vAlign w:val="top"/>
          </w:tcPr>
          <w:p>
            <w:pPr>
              <w:pStyle w:val="SmallNote"/>
            </w:pPr>
            <w:r>
              <w:rPr>
                <w:sz w:val="16"/>
              </w:rPr>
            </w:r>
            <w:r>
              <w:rPr>
                <w:sz w:val="16"/>
              </w:rPr>
              <w:t>Depends GAME-007/011-014</w:t>
            </w:r>
          </w:p>
        </w:tc>
        <w:tc>
          <w:tcPr>
            <w:tcW w:type="dxa" w:w="2018"/>
            <w:shd w:fill="EAF2F8"/>
            <w:vAlign w:val="top"/>
          </w:tcPr>
          <w:p>
            <w:pPr>
              <w:pStyle w:val="SmallNote"/>
            </w:pPr>
            <w:r>
              <w:rPr>
                <w:sz w:val="16"/>
              </w:rPr>
            </w:r>
            <w:r>
              <w:rPr>
                <w:sz w:val="16"/>
              </w:rPr>
              <w:t>Territory pressure, confrontation alternatives, rewards and persistent aftermath</w:t>
            </w:r>
          </w:p>
        </w:tc>
        <w:tc>
          <w:tcPr>
            <w:tcW w:type="dxa" w:w="2018"/>
            <w:shd w:fill="EAF2F8"/>
            <w:vAlign w:val="top"/>
          </w:tcPr>
          <w:p>
            <w:pPr>
              <w:pStyle w:val="SmallNote"/>
            </w:pPr>
            <w:r>
              <w:rPr>
                <w:sz w:val="16"/>
              </w:rPr>
            </w:r>
            <w:r>
              <w:rPr>
                <w:sz w:val="16"/>
              </w:rPr>
              <w:t>G6</w:t>
            </w:r>
          </w:p>
        </w:tc>
      </w:tr>
    </w:tbl>
    <w:p>
      <w:pPr>
        <w:spacing w:after="40"/>
      </w:pPr>
    </w:p>
    <w:p>
      <w:pPr>
        <w:pStyle w:val="Heading1"/>
        <w:keepNext/>
      </w:pPr>
      <w:r>
        <w:t>33. Structures, Dungeons, Quests and World-State Lane</w:t>
      </w:r>
    </w:p>
    <w:p>
      <w:pPr>
        <w:pStyle w:val="BodyText"/>
      </w:pPr>
      <w:r>
        <w:t>Structures use modular grammars, markers, ownership and states. Dungeons require solvability and return safety. Quests/events bind to stable existing participants and locations, cannot invent unavailable content, and leave persistent evidence. Restoration, occupation and reoccupation are tested across LOD.</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GAME-011</w:t>
            </w:r>
          </w:p>
        </w:tc>
        <w:tc>
          <w:tcPr>
            <w:tcW w:type="dxa" w:w="2018"/>
            <w:vAlign w:val="top"/>
          </w:tcPr>
          <w:p>
            <w:pPr>
              <w:pStyle w:val="SmallNote"/>
            </w:pPr>
            <w:r>
              <w:rPr>
                <w:sz w:val="16"/>
              </w:rPr>
            </w:r>
            <w:r>
              <w:rPr>
                <w:sz w:val="16"/>
              </w:rPr>
              <w:t>Implement structure grammar, occupation and restoration baseline</w:t>
            </w:r>
          </w:p>
        </w:tc>
        <w:tc>
          <w:tcPr>
            <w:tcW w:type="dxa" w:w="2018"/>
            <w:vAlign w:val="top"/>
          </w:tcPr>
          <w:p>
            <w:pPr>
              <w:pStyle w:val="SmallNote"/>
            </w:pPr>
            <w:r>
              <w:rPr>
                <w:sz w:val="16"/>
              </w:rPr>
            </w:r>
            <w:r>
              <w:rPr>
                <w:sz w:val="16"/>
              </w:rPr>
              <w:t>Depends WLD-005; GAME-001/006</w:t>
            </w:r>
          </w:p>
        </w:tc>
        <w:tc>
          <w:tcPr>
            <w:tcW w:type="dxa" w:w="2018"/>
            <w:vAlign w:val="top"/>
          </w:tcPr>
          <w:p>
            <w:pPr>
              <w:pStyle w:val="SmallNote"/>
            </w:pPr>
            <w:r>
              <w:rPr>
                <w:sz w:val="16"/>
              </w:rPr>
            </w:r>
            <w:r>
              <w:rPr>
                <w:sz w:val="16"/>
              </w:rPr>
              <w:t>Modular structures with states, markers, ownership and repair</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GAME-012</w:t>
            </w:r>
          </w:p>
        </w:tc>
        <w:tc>
          <w:tcPr>
            <w:tcW w:type="dxa" w:w="2018"/>
            <w:shd w:fill="EAF2F8"/>
            <w:vAlign w:val="top"/>
          </w:tcPr>
          <w:p>
            <w:pPr>
              <w:pStyle w:val="SmallNote"/>
            </w:pPr>
            <w:r>
              <w:rPr>
                <w:sz w:val="16"/>
              </w:rPr>
            </w:r>
            <w:r>
              <w:rPr>
                <w:sz w:val="16"/>
              </w:rPr>
              <w:t>Implement dungeon grammar and solvability validation</w:t>
            </w:r>
          </w:p>
        </w:tc>
        <w:tc>
          <w:tcPr>
            <w:tcW w:type="dxa" w:w="2018"/>
            <w:shd w:fill="EAF2F8"/>
            <w:vAlign w:val="top"/>
          </w:tcPr>
          <w:p>
            <w:pPr>
              <w:pStyle w:val="SmallNote"/>
            </w:pPr>
            <w:r>
              <w:rPr>
                <w:sz w:val="16"/>
              </w:rPr>
            </w:r>
            <w:r>
              <w:rPr>
                <w:sz w:val="16"/>
              </w:rPr>
              <w:t>Depends GAME-011; VAL-006</w:t>
            </w:r>
          </w:p>
        </w:tc>
        <w:tc>
          <w:tcPr>
            <w:tcW w:type="dxa" w:w="2018"/>
            <w:shd w:fill="EAF2F8"/>
            <w:vAlign w:val="top"/>
          </w:tcPr>
          <w:p>
            <w:pPr>
              <w:pStyle w:val="SmallNote"/>
            </w:pPr>
            <w:r>
              <w:rPr>
                <w:sz w:val="16"/>
              </w:rPr>
            </w:r>
            <w:r>
              <w:rPr>
                <w:sz w:val="16"/>
              </w:rPr>
              <w:t>Generated rooms/routes, return safety, rewards and state transitions</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GAME-013</w:t>
            </w:r>
          </w:p>
        </w:tc>
        <w:tc>
          <w:tcPr>
            <w:tcW w:type="dxa" w:w="2018"/>
            <w:vAlign w:val="top"/>
          </w:tcPr>
          <w:p>
            <w:pPr>
              <w:pStyle w:val="SmallNote"/>
            </w:pPr>
            <w:r>
              <w:rPr>
                <w:sz w:val="16"/>
              </w:rPr>
            </w:r>
            <w:r>
              <w:rPr>
                <w:sz w:val="16"/>
              </w:rPr>
              <w:t>Implement quest/event binding and world-state chronicle</w:t>
            </w:r>
          </w:p>
        </w:tc>
        <w:tc>
          <w:tcPr>
            <w:tcW w:type="dxa" w:w="2018"/>
            <w:vAlign w:val="top"/>
          </w:tcPr>
          <w:p>
            <w:pPr>
              <w:pStyle w:val="SmallNote"/>
            </w:pPr>
            <w:r>
              <w:rPr>
                <w:sz w:val="16"/>
              </w:rPr>
            </w:r>
            <w:r>
              <w:rPr>
                <w:sz w:val="16"/>
              </w:rPr>
              <w:t>Depends GAME-005-012; REG-003</w:t>
            </w:r>
          </w:p>
        </w:tc>
        <w:tc>
          <w:tcPr>
            <w:tcW w:type="dxa" w:w="2018"/>
            <w:vAlign w:val="top"/>
          </w:tcPr>
          <w:p>
            <w:pPr>
              <w:pStyle w:val="SmallNote"/>
            </w:pPr>
            <w:r>
              <w:rPr>
                <w:sz w:val="16"/>
              </w:rPr>
            </w:r>
            <w:r>
              <w:rPr>
                <w:sz w:val="16"/>
              </w:rPr>
              <w:t>Stable participant bindings, events, histories and aftermath</w:t>
            </w:r>
          </w:p>
        </w:tc>
        <w:tc>
          <w:tcPr>
            <w:tcW w:type="dxa" w:w="2018"/>
            <w:vAlign w:val="top"/>
          </w:tcPr>
          <w:p>
            <w:pPr>
              <w:pStyle w:val="SmallNote"/>
            </w:pPr>
            <w:r>
              <w:rPr>
                <w:sz w:val="16"/>
              </w:rPr>
            </w:r>
            <w:r>
              <w:rPr>
                <w:sz w:val="16"/>
              </w:rPr>
              <w:t>G6</w:t>
            </w:r>
          </w:p>
        </w:tc>
      </w:tr>
    </w:tbl>
    <w:p>
      <w:pPr>
        <w:spacing w:after="40"/>
      </w:pPr>
    </w:p>
    <w:p>
      <w:pPr>
        <w:pStyle w:val="Heading1"/>
        <w:keepNext/>
      </w:pPr>
      <w:r>
        <w:t>34. Verdant Covenant and Ancestral Veil Lane</w:t>
      </w:r>
    </w:p>
    <w:p>
      <w:pPr>
        <w:pStyle w:val="BodyText"/>
      </w:pPr>
      <w:r>
        <w:t>Verdant Covenant is a complete conditional realm package requiring its own worldgen, ecology, structures, resources, progression, authority, save and return path. Ancestral Veil remains a bounded, non-extractive teaser with guaranteed return and no hidden Core dependency. Neither enters implementation before the general realm-instance foundation passes.</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REALM-001</w:t>
            </w:r>
          </w:p>
        </w:tc>
        <w:tc>
          <w:tcPr>
            <w:tcW w:type="dxa" w:w="2018"/>
            <w:vAlign w:val="top"/>
          </w:tcPr>
          <w:p>
            <w:pPr>
              <w:pStyle w:val="SmallNote"/>
            </w:pPr>
            <w:r>
              <w:rPr>
                <w:sz w:val="16"/>
              </w:rPr>
            </w:r>
            <w:r>
              <w:rPr>
                <w:sz w:val="16"/>
              </w:rPr>
              <w:t>Implement realm-instance and route foundation</w:t>
            </w:r>
          </w:p>
        </w:tc>
        <w:tc>
          <w:tcPr>
            <w:tcW w:type="dxa" w:w="2018"/>
            <w:vAlign w:val="top"/>
          </w:tcPr>
          <w:p>
            <w:pPr>
              <w:pStyle w:val="SmallNote"/>
            </w:pPr>
            <w:r>
              <w:rPr>
                <w:sz w:val="16"/>
              </w:rPr>
            </w:r>
            <w:r>
              <w:rPr>
                <w:sz w:val="16"/>
              </w:rPr>
              <w:t>Depends SAVE-001-005; WLD-001-008</w:t>
            </w:r>
          </w:p>
        </w:tc>
        <w:tc>
          <w:tcPr>
            <w:tcW w:type="dxa" w:w="2018"/>
            <w:vAlign w:val="top"/>
          </w:tcPr>
          <w:p>
            <w:pPr>
              <w:pStyle w:val="SmallNote"/>
            </w:pPr>
            <w:r>
              <w:rPr>
                <w:sz w:val="16"/>
              </w:rPr>
            </w:r>
            <w:r>
              <w:rPr>
                <w:sz w:val="16"/>
              </w:rPr>
              <w:t>Derived-seed world instances, route anchors and safe return</w:t>
            </w:r>
          </w:p>
        </w:tc>
        <w:tc>
          <w:tcPr>
            <w:tcW w:type="dxa" w:w="2018"/>
            <w:vAlign w:val="top"/>
          </w:tcPr>
          <w:p>
            <w:pPr>
              <w:pStyle w:val="SmallNote"/>
            </w:pPr>
            <w:r>
              <w:rPr>
                <w:sz w:val="16"/>
              </w:rPr>
            </w:r>
            <w:r>
              <w:rPr>
                <w:sz w:val="16"/>
              </w:rPr>
              <w:t>G6</w:t>
            </w:r>
          </w:p>
        </w:tc>
      </w:tr>
      <w:tr>
        <w:trPr>
          <w:cantSplit/>
        </w:trPr>
        <w:tc>
          <w:tcPr>
            <w:tcW w:type="dxa" w:w="2018"/>
            <w:shd w:fill="EAF2F8"/>
            <w:vAlign w:val="top"/>
          </w:tcPr>
          <w:p>
            <w:pPr>
              <w:pStyle w:val="SmallNote"/>
            </w:pPr>
            <w:r>
              <w:rPr>
                <w:sz w:val="16"/>
              </w:rPr>
            </w:r>
            <w:r>
              <w:rPr>
                <w:sz w:val="16"/>
              </w:rPr>
              <w:t>REALM-002</w:t>
            </w:r>
          </w:p>
        </w:tc>
        <w:tc>
          <w:tcPr>
            <w:tcW w:type="dxa" w:w="2018"/>
            <w:shd w:fill="EAF2F8"/>
            <w:vAlign w:val="top"/>
          </w:tcPr>
          <w:p>
            <w:pPr>
              <w:pStyle w:val="SmallNote"/>
            </w:pPr>
            <w:r>
              <w:rPr>
                <w:sz w:val="16"/>
              </w:rPr>
            </w:r>
            <w:r>
              <w:rPr>
                <w:sz w:val="16"/>
              </w:rPr>
              <w:t>Implement Verdant Covenant complete conditional package</w:t>
            </w:r>
          </w:p>
        </w:tc>
        <w:tc>
          <w:tcPr>
            <w:tcW w:type="dxa" w:w="2018"/>
            <w:shd w:fill="EAF2F8"/>
            <w:vAlign w:val="top"/>
          </w:tcPr>
          <w:p>
            <w:pPr>
              <w:pStyle w:val="SmallNote"/>
            </w:pPr>
            <w:r>
              <w:rPr>
                <w:sz w:val="16"/>
              </w:rPr>
            </w:r>
            <w:r>
              <w:rPr>
                <w:sz w:val="16"/>
              </w:rPr>
              <w:t>Conditional on realm gates</w:t>
            </w:r>
          </w:p>
        </w:tc>
        <w:tc>
          <w:tcPr>
            <w:tcW w:type="dxa" w:w="2018"/>
            <w:shd w:fill="EAF2F8"/>
            <w:vAlign w:val="top"/>
          </w:tcPr>
          <w:p>
            <w:pPr>
              <w:pStyle w:val="SmallNote"/>
            </w:pPr>
            <w:r>
              <w:rPr>
                <w:sz w:val="16"/>
              </w:rPr>
            </w:r>
            <w:r>
              <w:rPr>
                <w:sz w:val="16"/>
              </w:rPr>
              <w:t>Playable realm package through CAP-10 with ecology, sites and authority</w:t>
            </w:r>
          </w:p>
        </w:tc>
        <w:tc>
          <w:tcPr>
            <w:tcW w:type="dxa" w:w="2018"/>
            <w:shd w:fill="EAF2F8"/>
            <w:vAlign w:val="top"/>
          </w:tcPr>
          <w:p>
            <w:pPr>
              <w:pStyle w:val="SmallNote"/>
            </w:pPr>
            <w:r>
              <w:rPr>
                <w:sz w:val="16"/>
              </w:rPr>
            </w:r>
            <w:r>
              <w:rPr>
                <w:sz w:val="16"/>
              </w:rPr>
              <w:t>G7</w:t>
            </w:r>
          </w:p>
        </w:tc>
      </w:tr>
      <w:tr>
        <w:trPr>
          <w:cantSplit/>
        </w:trPr>
        <w:tc>
          <w:tcPr>
            <w:tcW w:type="dxa" w:w="2018"/>
            <w:vAlign w:val="top"/>
          </w:tcPr>
          <w:p>
            <w:pPr>
              <w:pStyle w:val="SmallNote"/>
            </w:pPr>
            <w:r>
              <w:rPr>
                <w:sz w:val="16"/>
              </w:rPr>
            </w:r>
            <w:r>
              <w:rPr>
                <w:sz w:val="16"/>
              </w:rPr>
              <w:t>REALM-003</w:t>
            </w:r>
          </w:p>
        </w:tc>
        <w:tc>
          <w:tcPr>
            <w:tcW w:type="dxa" w:w="2018"/>
            <w:vAlign w:val="top"/>
          </w:tcPr>
          <w:p>
            <w:pPr>
              <w:pStyle w:val="SmallNote"/>
            </w:pPr>
            <w:r>
              <w:rPr>
                <w:sz w:val="16"/>
              </w:rPr>
            </w:r>
            <w:r>
              <w:rPr>
                <w:sz w:val="16"/>
              </w:rPr>
              <w:t>Implement Ancestral Veil bounded teaser</w:t>
            </w:r>
          </w:p>
        </w:tc>
        <w:tc>
          <w:tcPr>
            <w:tcW w:type="dxa" w:w="2018"/>
            <w:vAlign w:val="top"/>
          </w:tcPr>
          <w:p>
            <w:pPr>
              <w:pStyle w:val="SmallNote"/>
            </w:pPr>
            <w:r>
              <w:rPr>
                <w:sz w:val="16"/>
              </w:rPr>
            </w:r>
            <w:r>
              <w:rPr>
                <w:sz w:val="16"/>
              </w:rPr>
              <w:t>Conditional after REALM-001</w:t>
            </w:r>
          </w:p>
        </w:tc>
        <w:tc>
          <w:tcPr>
            <w:tcW w:type="dxa" w:w="2018"/>
            <w:vAlign w:val="top"/>
          </w:tcPr>
          <w:p>
            <w:pPr>
              <w:pStyle w:val="SmallNote"/>
            </w:pPr>
            <w:r>
              <w:rPr>
                <w:sz w:val="16"/>
              </w:rPr>
            </w:r>
            <w:r>
              <w:rPr>
                <w:sz w:val="16"/>
              </w:rPr>
              <w:t>Non-extractive threshold route, memory evidence and guaranteed return</w:t>
            </w:r>
          </w:p>
        </w:tc>
        <w:tc>
          <w:tcPr>
            <w:tcW w:type="dxa" w:w="2018"/>
            <w:vAlign w:val="top"/>
          </w:tcPr>
          <w:p>
            <w:pPr>
              <w:pStyle w:val="SmallNote"/>
            </w:pPr>
            <w:r>
              <w:rPr>
                <w:sz w:val="16"/>
              </w:rPr>
            </w:r>
            <w:r>
              <w:rPr>
                <w:sz w:val="16"/>
              </w:rPr>
              <w:t>G7</w:t>
            </w:r>
          </w:p>
        </w:tc>
      </w:tr>
    </w:tbl>
    <w:p>
      <w:pPr>
        <w:spacing w:after="40"/>
      </w:pPr>
    </w:p>
    <w:p>
      <w:pPr>
        <w:pStyle w:val="Heading1"/>
        <w:keepNext/>
      </w:pPr>
      <w:r>
        <w:t>35. Forge, Assets, Animation, Audio, VFX and Presentation Lane</w:t>
      </w:r>
    </w:p>
    <w:p>
      <w:pPr>
        <w:pStyle w:val="BodyText"/>
      </w:pPr>
      <w:r>
        <w:t>Asset work starts from approved requirement manifests and reusable kits. Gameplay owns meaning; Forge owns editable source; runtime products are generated and traceable. Critical events require minimal complete audio/VFX/UI/accessibility attachments even when dedicated production tools are unfinished. Rights and source provenance block release when unresolved.</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DATA-006</w:t>
            </w:r>
          </w:p>
        </w:tc>
        <w:tc>
          <w:tcPr>
            <w:tcW w:type="dxa" w:w="2018"/>
            <w:vAlign w:val="top"/>
          </w:tcPr>
          <w:p>
            <w:pPr>
              <w:pStyle w:val="SmallNote"/>
            </w:pPr>
            <w:r>
              <w:rPr>
                <w:sz w:val="16"/>
              </w:rPr>
            </w:r>
            <w:r>
              <w:rPr>
                <w:sz w:val="16"/>
              </w:rPr>
              <w:t>Create 86 asset requirement manifests</w:t>
            </w:r>
          </w:p>
        </w:tc>
        <w:tc>
          <w:tcPr>
            <w:tcW w:type="dxa" w:w="2018"/>
            <w:vAlign w:val="top"/>
          </w:tcPr>
          <w:p>
            <w:pPr>
              <w:pStyle w:val="SmallNote"/>
            </w:pPr>
            <w:r>
              <w:rPr>
                <w:sz w:val="16"/>
              </w:rPr>
            </w:r>
            <w:r>
              <w:rPr>
                <w:sz w:val="16"/>
              </w:rPr>
              <w:t>Depends DOC-013; DATA-002-005</w:t>
            </w:r>
          </w:p>
        </w:tc>
        <w:tc>
          <w:tcPr>
            <w:tcW w:type="dxa" w:w="2018"/>
            <w:vAlign w:val="top"/>
          </w:tcPr>
          <w:p>
            <w:pPr>
              <w:pStyle w:val="SmallNote"/>
            </w:pPr>
            <w:r>
              <w:rPr>
                <w:sz w:val="16"/>
              </w:rPr>
            </w:r>
            <w:r>
              <w:rPr>
                <w:sz w:val="16"/>
              </w:rPr>
              <w:t>Forge-ready asset package manifests and fallback assignments</w:t>
            </w:r>
          </w:p>
        </w:tc>
        <w:tc>
          <w:tcPr>
            <w:tcW w:type="dxa" w:w="2018"/>
            <w:vAlign w:val="top"/>
          </w:tcPr>
          <w:p>
            <w:pPr>
              <w:pStyle w:val="SmallNote"/>
            </w:pPr>
            <w:r>
              <w:rPr>
                <w:sz w:val="16"/>
              </w:rPr>
            </w:r>
            <w:r>
              <w:rPr>
                <w:sz w:val="16"/>
              </w:rPr>
              <w:t>G7</w:t>
            </w:r>
          </w:p>
        </w:tc>
      </w:tr>
      <w:tr>
        <w:trPr>
          <w:cantSplit/>
        </w:trPr>
        <w:tc>
          <w:tcPr>
            <w:tcW w:type="dxa" w:w="2018"/>
            <w:shd w:fill="EAF2F8"/>
            <w:vAlign w:val="top"/>
          </w:tcPr>
          <w:p>
            <w:pPr>
              <w:pStyle w:val="SmallNote"/>
            </w:pPr>
            <w:r>
              <w:rPr>
                <w:sz w:val="16"/>
              </w:rPr>
            </w:r>
            <w:r>
              <w:rPr>
                <w:sz w:val="16"/>
              </w:rPr>
              <w:t>AST-001</w:t>
            </w:r>
          </w:p>
        </w:tc>
        <w:tc>
          <w:tcPr>
            <w:tcW w:type="dxa" w:w="2018"/>
            <w:shd w:fill="EAF2F8"/>
            <w:vAlign w:val="top"/>
          </w:tcPr>
          <w:p>
            <w:pPr>
              <w:pStyle w:val="SmallNote"/>
            </w:pPr>
            <w:r>
              <w:rPr>
                <w:sz w:val="16"/>
              </w:rPr>
            </w:r>
            <w:r>
              <w:rPr>
                <w:sz w:val="16"/>
              </w:rPr>
              <w:t>Implement Forge manifest import and runtime-product linkage</w:t>
            </w:r>
          </w:p>
        </w:tc>
        <w:tc>
          <w:tcPr>
            <w:tcW w:type="dxa" w:w="2018"/>
            <w:shd w:fill="EAF2F8"/>
            <w:vAlign w:val="top"/>
          </w:tcPr>
          <w:p>
            <w:pPr>
              <w:pStyle w:val="SmallNote"/>
            </w:pPr>
            <w:r>
              <w:rPr>
                <w:sz w:val="16"/>
              </w:rPr>
            </w:r>
            <w:r>
              <w:rPr>
                <w:sz w:val="16"/>
              </w:rPr>
              <w:t>Depends DATA-006; DOC-013; REG-009</w:t>
            </w:r>
          </w:p>
        </w:tc>
        <w:tc>
          <w:tcPr>
            <w:tcW w:type="dxa" w:w="2018"/>
            <w:shd w:fill="EAF2F8"/>
            <w:vAlign w:val="top"/>
          </w:tcPr>
          <w:p>
            <w:pPr>
              <w:pStyle w:val="SmallNote"/>
            </w:pPr>
            <w:r>
              <w:rPr>
                <w:sz w:val="16"/>
              </w:rPr>
            </w:r>
            <w:r>
              <w:rPr>
                <w:sz w:val="16"/>
              </w:rPr>
              <w:t>Source-traceable import and generated product signatures</w:t>
            </w:r>
          </w:p>
        </w:tc>
        <w:tc>
          <w:tcPr>
            <w:tcW w:type="dxa" w:w="2018"/>
            <w:shd w:fill="EAF2F8"/>
            <w:vAlign w:val="top"/>
          </w:tcPr>
          <w:p>
            <w:pPr>
              <w:pStyle w:val="SmallNote"/>
            </w:pPr>
            <w:r>
              <w:rPr>
                <w:sz w:val="16"/>
              </w:rPr>
            </w:r>
            <w:r>
              <w:rPr>
                <w:sz w:val="16"/>
              </w:rPr>
              <w:t>G7</w:t>
            </w:r>
          </w:p>
        </w:tc>
      </w:tr>
      <w:tr>
        <w:trPr>
          <w:cantSplit/>
        </w:trPr>
        <w:tc>
          <w:tcPr>
            <w:tcW w:type="dxa" w:w="2018"/>
            <w:vAlign w:val="top"/>
          </w:tcPr>
          <w:p>
            <w:pPr>
              <w:pStyle w:val="SmallNote"/>
            </w:pPr>
            <w:r>
              <w:rPr>
                <w:sz w:val="16"/>
              </w:rPr>
            </w:r>
            <w:r>
              <w:rPr>
                <w:sz w:val="16"/>
              </w:rPr>
              <w:t>AST-002</w:t>
            </w:r>
          </w:p>
        </w:tc>
        <w:tc>
          <w:tcPr>
            <w:tcW w:type="dxa" w:w="2018"/>
            <w:vAlign w:val="top"/>
          </w:tcPr>
          <w:p>
            <w:pPr>
              <w:pStyle w:val="SmallNote"/>
            </w:pPr>
            <w:r>
              <w:rPr>
                <w:sz w:val="16"/>
              </w:rPr>
            </w:r>
            <w:r>
              <w:rPr>
                <w:sz w:val="16"/>
              </w:rPr>
              <w:t>Produce shared block/material/item foundation kits</w:t>
            </w:r>
          </w:p>
        </w:tc>
        <w:tc>
          <w:tcPr>
            <w:tcW w:type="dxa" w:w="2018"/>
            <w:vAlign w:val="top"/>
          </w:tcPr>
          <w:p>
            <w:pPr>
              <w:pStyle w:val="SmallNote"/>
            </w:pPr>
            <w:r>
              <w:rPr>
                <w:sz w:val="16"/>
              </w:rPr>
            </w:r>
            <w:r>
              <w:rPr>
                <w:sz w:val="16"/>
              </w:rPr>
              <w:t>Depends AST-001; DATA-003/004</w:t>
            </w:r>
          </w:p>
        </w:tc>
        <w:tc>
          <w:tcPr>
            <w:tcW w:type="dxa" w:w="2018"/>
            <w:vAlign w:val="top"/>
          </w:tcPr>
          <w:p>
            <w:pPr>
              <w:pStyle w:val="SmallNote"/>
            </w:pPr>
            <w:r>
              <w:rPr>
                <w:sz w:val="16"/>
              </w:rPr>
            </w:r>
            <w:r>
              <w:rPr>
                <w:sz w:val="16"/>
              </w:rPr>
              <w:t>Representative reusable visual and collision families</w:t>
            </w:r>
          </w:p>
        </w:tc>
        <w:tc>
          <w:tcPr>
            <w:tcW w:type="dxa" w:w="2018"/>
            <w:vAlign w:val="top"/>
          </w:tcPr>
          <w:p>
            <w:pPr>
              <w:pStyle w:val="SmallNote"/>
            </w:pPr>
            <w:r>
              <w:rPr>
                <w:sz w:val="16"/>
              </w:rPr>
            </w:r>
            <w:r>
              <w:rPr>
                <w:sz w:val="16"/>
              </w:rPr>
              <w:t>G7</w:t>
            </w:r>
          </w:p>
        </w:tc>
      </w:tr>
      <w:tr>
        <w:trPr>
          <w:cantSplit/>
        </w:trPr>
        <w:tc>
          <w:tcPr>
            <w:tcW w:type="dxa" w:w="2018"/>
            <w:shd w:fill="EAF2F8"/>
            <w:vAlign w:val="top"/>
          </w:tcPr>
          <w:p>
            <w:pPr>
              <w:pStyle w:val="SmallNote"/>
            </w:pPr>
            <w:r>
              <w:rPr>
                <w:sz w:val="16"/>
              </w:rPr>
            </w:r>
            <w:r>
              <w:rPr>
                <w:sz w:val="16"/>
              </w:rPr>
              <w:t>AST-003</w:t>
            </w:r>
          </w:p>
        </w:tc>
        <w:tc>
          <w:tcPr>
            <w:tcW w:type="dxa" w:w="2018"/>
            <w:shd w:fill="EAF2F8"/>
            <w:vAlign w:val="top"/>
          </w:tcPr>
          <w:p>
            <w:pPr>
              <w:pStyle w:val="SmallNote"/>
            </w:pPr>
            <w:r>
              <w:rPr>
                <w:sz w:val="16"/>
              </w:rPr>
            </w:r>
            <w:r>
              <w:rPr>
                <w:sz w:val="16"/>
              </w:rPr>
              <w:t>Produce creature body-plan, rig and animation foundations</w:t>
            </w:r>
          </w:p>
        </w:tc>
        <w:tc>
          <w:tcPr>
            <w:tcW w:type="dxa" w:w="2018"/>
            <w:shd w:fill="EAF2F8"/>
            <w:vAlign w:val="top"/>
          </w:tcPr>
          <w:p>
            <w:pPr>
              <w:pStyle w:val="SmallNote"/>
            </w:pPr>
            <w:r>
              <w:rPr>
                <w:sz w:val="16"/>
              </w:rPr>
            </w:r>
            <w:r>
              <w:rPr>
                <w:sz w:val="16"/>
              </w:rPr>
              <w:t>Depends AST-001; GAME-008</w:t>
            </w:r>
          </w:p>
        </w:tc>
        <w:tc>
          <w:tcPr>
            <w:tcW w:type="dxa" w:w="2018"/>
            <w:shd w:fill="EAF2F8"/>
            <w:vAlign w:val="top"/>
          </w:tcPr>
          <w:p>
            <w:pPr>
              <w:pStyle w:val="SmallNote"/>
            </w:pPr>
            <w:r>
              <w:rPr>
                <w:sz w:val="16"/>
              </w:rPr>
            </w:r>
            <w:r>
              <w:rPr>
                <w:sz w:val="16"/>
              </w:rPr>
              <w:t>Reusable rigs, clips, sockets, events and LOD mappings</w:t>
            </w:r>
          </w:p>
        </w:tc>
        <w:tc>
          <w:tcPr>
            <w:tcW w:type="dxa" w:w="2018"/>
            <w:shd w:fill="EAF2F8"/>
            <w:vAlign w:val="top"/>
          </w:tcPr>
          <w:p>
            <w:pPr>
              <w:pStyle w:val="SmallNote"/>
            </w:pPr>
            <w:r>
              <w:rPr>
                <w:sz w:val="16"/>
              </w:rPr>
            </w:r>
            <w:r>
              <w:rPr>
                <w:sz w:val="16"/>
              </w:rPr>
              <w:t>G7</w:t>
            </w:r>
          </w:p>
        </w:tc>
      </w:tr>
      <w:tr>
        <w:trPr>
          <w:cantSplit/>
        </w:trPr>
        <w:tc>
          <w:tcPr>
            <w:tcW w:type="dxa" w:w="2018"/>
            <w:vAlign w:val="top"/>
          </w:tcPr>
          <w:p>
            <w:pPr>
              <w:pStyle w:val="SmallNote"/>
            </w:pPr>
            <w:r>
              <w:rPr>
                <w:sz w:val="16"/>
              </w:rPr>
            </w:r>
            <w:r>
              <w:rPr>
                <w:sz w:val="16"/>
              </w:rPr>
              <w:t>AST-004</w:t>
            </w:r>
          </w:p>
        </w:tc>
        <w:tc>
          <w:tcPr>
            <w:tcW w:type="dxa" w:w="2018"/>
            <w:vAlign w:val="top"/>
          </w:tcPr>
          <w:p>
            <w:pPr>
              <w:pStyle w:val="SmallNote"/>
            </w:pPr>
            <w:r>
              <w:rPr>
                <w:sz w:val="16"/>
              </w:rPr>
            </w:r>
            <w:r>
              <w:rPr>
                <w:sz w:val="16"/>
              </w:rPr>
              <w:t>Produce audio/VFX/event/accessibility foundation</w:t>
            </w:r>
          </w:p>
        </w:tc>
        <w:tc>
          <w:tcPr>
            <w:tcW w:type="dxa" w:w="2018"/>
            <w:vAlign w:val="top"/>
          </w:tcPr>
          <w:p>
            <w:pPr>
              <w:pStyle w:val="SmallNote"/>
            </w:pPr>
            <w:r>
              <w:rPr>
                <w:sz w:val="16"/>
              </w:rPr>
            </w:r>
            <w:r>
              <w:rPr>
                <w:sz w:val="16"/>
              </w:rPr>
              <w:t>Depends AST-001; TEC-002</w:t>
            </w:r>
          </w:p>
        </w:tc>
        <w:tc>
          <w:tcPr>
            <w:tcW w:type="dxa" w:w="2018"/>
            <w:vAlign w:val="top"/>
          </w:tcPr>
          <w:p>
            <w:pPr>
              <w:pStyle w:val="SmallNote"/>
            </w:pPr>
            <w:r>
              <w:rPr>
                <w:sz w:val="16"/>
              </w:rPr>
            </w:r>
            <w:r>
              <w:rPr>
                <w:sz w:val="16"/>
              </w:rPr>
              <w:t>Critical cue bindings and imported validated assets</w:t>
            </w:r>
          </w:p>
        </w:tc>
        <w:tc>
          <w:tcPr>
            <w:tcW w:type="dxa" w:w="2018"/>
            <w:vAlign w:val="top"/>
          </w:tcPr>
          <w:p>
            <w:pPr>
              <w:pStyle w:val="SmallNote"/>
            </w:pPr>
            <w:r>
              <w:rPr>
                <w:sz w:val="16"/>
              </w:rPr>
            </w:r>
            <w:r>
              <w:rPr>
                <w:sz w:val="16"/>
              </w:rPr>
              <w:t>G7</w:t>
            </w:r>
          </w:p>
        </w:tc>
      </w:tr>
    </w:tbl>
    <w:p>
      <w:pPr>
        <w:spacing w:after="40"/>
      </w:pPr>
    </w:p>
    <w:p>
      <w:pPr>
        <w:pStyle w:val="Heading1"/>
        <w:keepNext/>
      </w:pPr>
      <w:r>
        <w:t>36. UI/UX, Accessibility and Player-Trust Lane</w:t>
      </w:r>
    </w:p>
    <w:p>
      <w:pPr>
        <w:pStyle w:val="BodyText"/>
      </w:pPr>
      <w:r>
        <w:t>Developer inspectors arrive early because explainability is required for registries, seeds, packs and world state. Player UI follows owning system contracts, supports controller/touch foundations, and never invents authority. Critical cues have equivalent visual/audio/text/haptic alternatives; reduced motion and flash profiles are tested.</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DATA-007</w:t>
            </w:r>
          </w:p>
        </w:tc>
        <w:tc>
          <w:tcPr>
            <w:tcW w:type="dxa" w:w="2018"/>
            <w:vAlign w:val="top"/>
          </w:tcPr>
          <w:p>
            <w:pPr>
              <w:pStyle w:val="SmallNote"/>
            </w:pPr>
            <w:r>
              <w:rPr>
                <w:sz w:val="16"/>
              </w:rPr>
            </w:r>
            <w:r>
              <w:rPr>
                <w:sz w:val="16"/>
              </w:rPr>
              <w:t>Create localisation, Codex and map-symbol source records</w:t>
            </w:r>
          </w:p>
        </w:tc>
        <w:tc>
          <w:tcPr>
            <w:tcW w:type="dxa" w:w="2018"/>
            <w:vAlign w:val="top"/>
          </w:tcPr>
          <w:p>
            <w:pPr>
              <w:pStyle w:val="SmallNote"/>
            </w:pPr>
            <w:r>
              <w:rPr>
                <w:sz w:val="16"/>
              </w:rPr>
            </w:r>
            <w:r>
              <w:rPr>
                <w:sz w:val="16"/>
              </w:rPr>
              <w:t>Depends DATA-002-006</w:t>
            </w:r>
          </w:p>
        </w:tc>
        <w:tc>
          <w:tcPr>
            <w:tcW w:type="dxa" w:w="2018"/>
            <w:vAlign w:val="top"/>
          </w:tcPr>
          <w:p>
            <w:pPr>
              <w:pStyle w:val="SmallNote"/>
            </w:pPr>
            <w:r>
              <w:rPr>
                <w:sz w:val="16"/>
              </w:rPr>
            </w:r>
            <w:r>
              <w:rPr>
                <w:sz w:val="16"/>
              </w:rPr>
              <w:t>Localisation keys, knowledge state and presentation references</w:t>
            </w:r>
          </w:p>
        </w:tc>
        <w:tc>
          <w:tcPr>
            <w:tcW w:type="dxa" w:w="2018"/>
            <w:vAlign w:val="top"/>
          </w:tcPr>
          <w:p>
            <w:pPr>
              <w:pStyle w:val="SmallNote"/>
            </w:pPr>
            <w:r>
              <w:rPr>
                <w:sz w:val="16"/>
              </w:rPr>
            </w:r>
            <w:r>
              <w:rPr>
                <w:sz w:val="16"/>
              </w:rPr>
              <w:t>G7</w:t>
            </w:r>
          </w:p>
        </w:tc>
      </w:tr>
      <w:tr>
        <w:trPr>
          <w:cantSplit/>
        </w:trPr>
        <w:tc>
          <w:tcPr>
            <w:tcW w:type="dxa" w:w="2018"/>
            <w:shd w:fill="EAF2F8"/>
            <w:vAlign w:val="top"/>
          </w:tcPr>
          <w:p>
            <w:pPr>
              <w:pStyle w:val="SmallNote"/>
            </w:pPr>
            <w:r>
              <w:rPr>
                <w:sz w:val="16"/>
              </w:rPr>
            </w:r>
            <w:r>
              <w:rPr>
                <w:sz w:val="16"/>
              </w:rPr>
              <w:t>UI-001</w:t>
            </w:r>
          </w:p>
        </w:tc>
        <w:tc>
          <w:tcPr>
            <w:tcW w:type="dxa" w:w="2018"/>
            <w:shd w:fill="EAF2F8"/>
            <w:vAlign w:val="top"/>
          </w:tcPr>
          <w:p>
            <w:pPr>
              <w:pStyle w:val="SmallNote"/>
            </w:pPr>
            <w:r>
              <w:rPr>
                <w:sz w:val="16"/>
              </w:rPr>
            </w:r>
            <w:r>
              <w:rPr>
                <w:sz w:val="16"/>
              </w:rPr>
              <w:t>Implement developer registry/world/seed inspectors</w:t>
            </w:r>
          </w:p>
        </w:tc>
        <w:tc>
          <w:tcPr>
            <w:tcW w:type="dxa" w:w="2018"/>
            <w:shd w:fill="EAF2F8"/>
            <w:vAlign w:val="top"/>
          </w:tcPr>
          <w:p>
            <w:pPr>
              <w:pStyle w:val="SmallNote"/>
            </w:pPr>
            <w:r>
              <w:rPr>
                <w:sz w:val="16"/>
              </w:rPr>
            </w:r>
            <w:r>
              <w:rPr>
                <w:sz w:val="16"/>
              </w:rPr>
              <w:t>Depends REG/VAL/WLD foundations</w:t>
            </w:r>
          </w:p>
        </w:tc>
        <w:tc>
          <w:tcPr>
            <w:tcW w:type="dxa" w:w="2018"/>
            <w:shd w:fill="EAF2F8"/>
            <w:vAlign w:val="top"/>
          </w:tcPr>
          <w:p>
            <w:pPr>
              <w:pStyle w:val="SmallNote"/>
            </w:pPr>
            <w:r>
              <w:rPr>
                <w:sz w:val="16"/>
              </w:rPr>
            </w:r>
            <w:r>
              <w:rPr>
                <w:sz w:val="16"/>
              </w:rPr>
              <w:t>Explainability, graph, pack, seed and state diagnostics</w:t>
            </w:r>
          </w:p>
        </w:tc>
        <w:tc>
          <w:tcPr>
            <w:tcW w:type="dxa" w:w="2018"/>
            <w:shd w:fill="EAF2F8"/>
            <w:vAlign w:val="top"/>
          </w:tcPr>
          <w:p>
            <w:pPr>
              <w:pStyle w:val="SmallNote"/>
            </w:pPr>
            <w:r>
              <w:rPr>
                <w:sz w:val="16"/>
              </w:rPr>
            </w:r>
            <w:r>
              <w:rPr>
                <w:sz w:val="16"/>
              </w:rPr>
              <w:t>G6</w:t>
            </w:r>
          </w:p>
        </w:tc>
      </w:tr>
      <w:tr>
        <w:trPr>
          <w:cantSplit/>
        </w:trPr>
        <w:tc>
          <w:tcPr>
            <w:tcW w:type="dxa" w:w="2018"/>
            <w:vAlign w:val="top"/>
          </w:tcPr>
          <w:p>
            <w:pPr>
              <w:pStyle w:val="SmallNote"/>
            </w:pPr>
            <w:r>
              <w:rPr>
                <w:sz w:val="16"/>
              </w:rPr>
            </w:r>
            <w:r>
              <w:rPr>
                <w:sz w:val="16"/>
              </w:rPr>
              <w:t>UI-002</w:t>
            </w:r>
          </w:p>
        </w:tc>
        <w:tc>
          <w:tcPr>
            <w:tcW w:type="dxa" w:w="2018"/>
            <w:vAlign w:val="top"/>
          </w:tcPr>
          <w:p>
            <w:pPr>
              <w:pStyle w:val="SmallNote"/>
            </w:pPr>
            <w:r>
              <w:rPr>
                <w:sz w:val="16"/>
              </w:rPr>
            </w:r>
            <w:r>
              <w:rPr>
                <w:sz w:val="16"/>
              </w:rPr>
              <w:t>Implement Core player-facing inventory/crafting/world UI</w:t>
            </w:r>
          </w:p>
        </w:tc>
        <w:tc>
          <w:tcPr>
            <w:tcW w:type="dxa" w:w="2018"/>
            <w:vAlign w:val="top"/>
          </w:tcPr>
          <w:p>
            <w:pPr>
              <w:pStyle w:val="SmallNote"/>
            </w:pPr>
            <w:r>
              <w:rPr>
                <w:sz w:val="16"/>
              </w:rPr>
            </w:r>
            <w:r>
              <w:rPr>
                <w:sz w:val="16"/>
              </w:rPr>
              <w:t>Depends GAME-001-013; DATA-007</w:t>
            </w:r>
          </w:p>
        </w:tc>
        <w:tc>
          <w:tcPr>
            <w:tcW w:type="dxa" w:w="2018"/>
            <w:vAlign w:val="top"/>
          </w:tcPr>
          <w:p>
            <w:pPr>
              <w:pStyle w:val="SmallNote"/>
            </w:pPr>
            <w:r>
              <w:rPr>
                <w:sz w:val="16"/>
              </w:rPr>
            </w:r>
            <w:r>
              <w:rPr>
                <w:sz w:val="16"/>
              </w:rPr>
              <w:t>Searchable, controller-ready, knowledge-aware production UI</w:t>
            </w:r>
          </w:p>
        </w:tc>
        <w:tc>
          <w:tcPr>
            <w:tcW w:type="dxa" w:w="2018"/>
            <w:vAlign w:val="top"/>
          </w:tcPr>
          <w:p>
            <w:pPr>
              <w:pStyle w:val="SmallNote"/>
            </w:pPr>
            <w:r>
              <w:rPr>
                <w:sz w:val="16"/>
              </w:rPr>
            </w:r>
            <w:r>
              <w:rPr>
                <w:sz w:val="16"/>
              </w:rPr>
              <w:t>G7</w:t>
            </w:r>
          </w:p>
        </w:tc>
      </w:tr>
      <w:tr>
        <w:trPr>
          <w:cantSplit/>
        </w:trPr>
        <w:tc>
          <w:tcPr>
            <w:tcW w:type="dxa" w:w="2018"/>
            <w:shd w:fill="EAF2F8"/>
            <w:vAlign w:val="top"/>
          </w:tcPr>
          <w:p>
            <w:pPr>
              <w:pStyle w:val="SmallNote"/>
            </w:pPr>
            <w:r>
              <w:rPr>
                <w:sz w:val="16"/>
              </w:rPr>
            </w:r>
            <w:r>
              <w:rPr>
                <w:sz w:val="16"/>
              </w:rPr>
              <w:t>UI-003</w:t>
            </w:r>
          </w:p>
        </w:tc>
        <w:tc>
          <w:tcPr>
            <w:tcW w:type="dxa" w:w="2018"/>
            <w:shd w:fill="EAF2F8"/>
            <w:vAlign w:val="top"/>
          </w:tcPr>
          <w:p>
            <w:pPr>
              <w:pStyle w:val="SmallNote"/>
            </w:pPr>
            <w:r>
              <w:rPr>
                <w:sz w:val="16"/>
              </w:rPr>
            </w:r>
            <w:r>
              <w:rPr>
                <w:sz w:val="16"/>
              </w:rPr>
              <w:t>Implement accessibility and reduced-effects profiles</w:t>
            </w:r>
          </w:p>
        </w:tc>
        <w:tc>
          <w:tcPr>
            <w:tcW w:type="dxa" w:w="2018"/>
            <w:shd w:fill="EAF2F8"/>
            <w:vAlign w:val="top"/>
          </w:tcPr>
          <w:p>
            <w:pPr>
              <w:pStyle w:val="SmallNote"/>
            </w:pPr>
            <w:r>
              <w:rPr>
                <w:sz w:val="16"/>
              </w:rPr>
            </w:r>
            <w:r>
              <w:rPr>
                <w:sz w:val="16"/>
              </w:rPr>
              <w:t>Depends AST-004; UI-002</w:t>
            </w:r>
          </w:p>
        </w:tc>
        <w:tc>
          <w:tcPr>
            <w:tcW w:type="dxa" w:w="2018"/>
            <w:shd w:fill="EAF2F8"/>
            <w:vAlign w:val="top"/>
          </w:tcPr>
          <w:p>
            <w:pPr>
              <w:pStyle w:val="SmallNote"/>
            </w:pPr>
            <w:r>
              <w:rPr>
                <w:sz w:val="16"/>
              </w:rPr>
            </w:r>
            <w:r>
              <w:rPr>
                <w:sz w:val="16"/>
              </w:rPr>
              <w:t>Equivalent cues, reduced motion/flash and readable state alternatives</w:t>
            </w:r>
          </w:p>
        </w:tc>
        <w:tc>
          <w:tcPr>
            <w:tcW w:type="dxa" w:w="2018"/>
            <w:shd w:fill="EAF2F8"/>
            <w:vAlign w:val="top"/>
          </w:tcPr>
          <w:p>
            <w:pPr>
              <w:pStyle w:val="SmallNote"/>
            </w:pPr>
            <w:r>
              <w:rPr>
                <w:sz w:val="16"/>
              </w:rPr>
            </w:r>
            <w:r>
              <w:rPr>
                <w:sz w:val="16"/>
              </w:rPr>
              <w:t>G7</w:t>
            </w:r>
          </w:p>
        </w:tc>
      </w:tr>
    </w:tbl>
    <w:p>
      <w:pPr>
        <w:spacing w:after="40"/>
      </w:pPr>
    </w:p>
    <w:p>
      <w:pPr>
        <w:pStyle w:val="Heading1"/>
        <w:keepNext/>
      </w:pPr>
      <w:r>
        <w:t>37. Performance, Scalability and Profiling Lane</w:t>
      </w:r>
    </w:p>
    <w:p>
      <w:pPr>
        <w:pStyle w:val="BodyText"/>
      </w:pPr>
      <w:r>
        <w:t>Planning envelopes become numeric budgets only after representative packaged scenarios are profiled on approved hardware tiers. Scenarios include dense settlements, machines, ecology, dungeons, realms, save/load, split local players where selected and optional packs. Budget failure triggers scope/reuse/LOD redesign before release.</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PERF-001</w:t>
            </w:r>
          </w:p>
        </w:tc>
        <w:tc>
          <w:tcPr>
            <w:tcW w:type="dxa" w:w="2018"/>
            <w:vAlign w:val="top"/>
          </w:tcPr>
          <w:p>
            <w:pPr>
              <w:pStyle w:val="SmallNote"/>
            </w:pPr>
            <w:r>
              <w:rPr>
                <w:sz w:val="16"/>
              </w:rPr>
            </w:r>
            <w:r>
              <w:rPr>
                <w:sz w:val="16"/>
              </w:rPr>
              <w:t>Establish packaged representative profiling scenarios</w:t>
            </w:r>
          </w:p>
        </w:tc>
        <w:tc>
          <w:tcPr>
            <w:tcW w:type="dxa" w:w="2018"/>
            <w:vAlign w:val="top"/>
          </w:tcPr>
          <w:p>
            <w:pPr>
              <w:pStyle w:val="SmallNote"/>
            </w:pPr>
            <w:r>
              <w:rPr>
                <w:sz w:val="16"/>
              </w:rPr>
            </w:r>
            <w:r>
              <w:rPr>
                <w:sz w:val="16"/>
              </w:rPr>
              <w:t>Depends G6 systems; TEC-004</w:t>
            </w:r>
          </w:p>
        </w:tc>
        <w:tc>
          <w:tcPr>
            <w:tcW w:type="dxa" w:w="2018"/>
            <w:vAlign w:val="top"/>
          </w:tcPr>
          <w:p>
            <w:pPr>
              <w:pStyle w:val="SmallNote"/>
            </w:pPr>
            <w:r>
              <w:rPr>
                <w:sz w:val="16"/>
              </w:rPr>
            </w:r>
            <w:r>
              <w:rPr>
                <w:sz w:val="16"/>
              </w:rPr>
              <w:t>Dense settlement, automation, dungeon, realm and save workloads</w:t>
            </w:r>
          </w:p>
        </w:tc>
        <w:tc>
          <w:tcPr>
            <w:tcW w:type="dxa" w:w="2018"/>
            <w:vAlign w:val="top"/>
          </w:tcPr>
          <w:p>
            <w:pPr>
              <w:pStyle w:val="SmallNote"/>
            </w:pPr>
            <w:r>
              <w:rPr>
                <w:sz w:val="16"/>
              </w:rPr>
            </w:r>
            <w:r>
              <w:rPr>
                <w:sz w:val="16"/>
              </w:rPr>
              <w:t>G7</w:t>
            </w:r>
          </w:p>
        </w:tc>
      </w:tr>
      <w:tr>
        <w:trPr>
          <w:cantSplit/>
        </w:trPr>
        <w:tc>
          <w:tcPr>
            <w:tcW w:type="dxa" w:w="2018"/>
            <w:shd w:fill="EAF2F8"/>
            <w:vAlign w:val="top"/>
          </w:tcPr>
          <w:p>
            <w:pPr>
              <w:pStyle w:val="SmallNote"/>
            </w:pPr>
            <w:r>
              <w:rPr>
                <w:sz w:val="16"/>
              </w:rPr>
            </w:r>
            <w:r>
              <w:rPr>
                <w:sz w:val="16"/>
              </w:rPr>
              <w:t>PERF-002</w:t>
            </w:r>
          </w:p>
        </w:tc>
        <w:tc>
          <w:tcPr>
            <w:tcW w:type="dxa" w:w="2018"/>
            <w:shd w:fill="EAF2F8"/>
            <w:vAlign w:val="top"/>
          </w:tcPr>
          <w:p>
            <w:pPr>
              <w:pStyle w:val="SmallNote"/>
            </w:pPr>
            <w:r>
              <w:rPr>
                <w:sz w:val="16"/>
              </w:rPr>
            </w:r>
            <w:r>
              <w:rPr>
                <w:sz w:val="16"/>
              </w:rPr>
              <w:t>Approve numeric hardware and simulation budgets</w:t>
            </w:r>
          </w:p>
        </w:tc>
        <w:tc>
          <w:tcPr>
            <w:tcW w:type="dxa" w:w="2018"/>
            <w:shd w:fill="EAF2F8"/>
            <w:vAlign w:val="top"/>
          </w:tcPr>
          <w:p>
            <w:pPr>
              <w:pStyle w:val="SmallNote"/>
            </w:pPr>
            <w:r>
              <w:rPr>
                <w:sz w:val="16"/>
              </w:rPr>
            </w:r>
            <w:r>
              <w:rPr>
                <w:sz w:val="16"/>
              </w:rPr>
              <w:t>Depends PERF-001</w:t>
            </w:r>
          </w:p>
        </w:tc>
        <w:tc>
          <w:tcPr>
            <w:tcW w:type="dxa" w:w="2018"/>
            <w:shd w:fill="EAF2F8"/>
            <w:vAlign w:val="top"/>
          </w:tcPr>
          <w:p>
            <w:pPr>
              <w:pStyle w:val="SmallNote"/>
            </w:pPr>
            <w:r>
              <w:rPr>
                <w:sz w:val="16"/>
              </w:rPr>
            </w:r>
            <w:r>
              <w:rPr>
                <w:sz w:val="16"/>
              </w:rPr>
              <w:t>Measured frame, memory, chunk, entity, audio, effect, save and network limits</w:t>
            </w:r>
          </w:p>
        </w:tc>
        <w:tc>
          <w:tcPr>
            <w:tcW w:type="dxa" w:w="2018"/>
            <w:shd w:fill="EAF2F8"/>
            <w:vAlign w:val="top"/>
          </w:tcPr>
          <w:p>
            <w:pPr>
              <w:pStyle w:val="SmallNote"/>
            </w:pPr>
            <w:r>
              <w:rPr>
                <w:sz w:val="16"/>
              </w:rPr>
            </w:r>
            <w:r>
              <w:rPr>
                <w:sz w:val="16"/>
              </w:rPr>
              <w:t>G7</w:t>
            </w:r>
          </w:p>
        </w:tc>
      </w:tr>
      <w:tr>
        <w:trPr>
          <w:cantSplit/>
        </w:trPr>
        <w:tc>
          <w:tcPr>
            <w:tcW w:type="dxa" w:w="2018"/>
            <w:vAlign w:val="top"/>
          </w:tcPr>
          <w:p>
            <w:pPr>
              <w:pStyle w:val="SmallNote"/>
            </w:pPr>
            <w:r>
              <w:rPr>
                <w:sz w:val="16"/>
              </w:rPr>
            </w:r>
            <w:r>
              <w:rPr>
                <w:sz w:val="16"/>
              </w:rPr>
              <w:t>PERF-003</w:t>
            </w:r>
          </w:p>
        </w:tc>
        <w:tc>
          <w:tcPr>
            <w:tcW w:type="dxa" w:w="2018"/>
            <w:vAlign w:val="top"/>
          </w:tcPr>
          <w:p>
            <w:pPr>
              <w:pStyle w:val="SmallNote"/>
            </w:pPr>
            <w:r>
              <w:rPr>
                <w:sz w:val="16"/>
              </w:rPr>
            </w:r>
            <w:r>
              <w:rPr>
                <w:sz w:val="16"/>
              </w:rPr>
              <w:t>Optimise LOD, aggregation and streaming against budgets</w:t>
            </w:r>
          </w:p>
        </w:tc>
        <w:tc>
          <w:tcPr>
            <w:tcW w:type="dxa" w:w="2018"/>
            <w:vAlign w:val="top"/>
          </w:tcPr>
          <w:p>
            <w:pPr>
              <w:pStyle w:val="SmallNote"/>
            </w:pPr>
            <w:r>
              <w:rPr>
                <w:sz w:val="16"/>
              </w:rPr>
            </w:r>
            <w:r>
              <w:rPr>
                <w:sz w:val="16"/>
              </w:rPr>
              <w:t>Depends PERF-002</w:t>
            </w:r>
          </w:p>
        </w:tc>
        <w:tc>
          <w:tcPr>
            <w:tcW w:type="dxa" w:w="2018"/>
            <w:vAlign w:val="top"/>
          </w:tcPr>
          <w:p>
            <w:pPr>
              <w:pStyle w:val="SmallNote"/>
            </w:pPr>
            <w:r>
              <w:rPr>
                <w:sz w:val="16"/>
              </w:rPr>
            </w:r>
            <w:r>
              <w:rPr>
                <w:sz w:val="16"/>
              </w:rPr>
              <w:t>Passing representative workloads without state loss</w:t>
            </w:r>
          </w:p>
        </w:tc>
        <w:tc>
          <w:tcPr>
            <w:tcW w:type="dxa" w:w="2018"/>
            <w:vAlign w:val="top"/>
          </w:tcPr>
          <w:p>
            <w:pPr>
              <w:pStyle w:val="SmallNote"/>
            </w:pPr>
            <w:r>
              <w:rPr>
                <w:sz w:val="16"/>
              </w:rPr>
            </w:r>
            <w:r>
              <w:rPr>
                <w:sz w:val="16"/>
              </w:rPr>
              <w:t>G8</w:t>
            </w:r>
          </w:p>
        </w:tc>
      </w:tr>
    </w:tbl>
    <w:p>
      <w:pPr>
        <w:spacing w:after="40"/>
      </w:pPr>
    </w:p>
    <w:p>
      <w:pPr>
        <w:pStyle w:val="Heading1"/>
        <w:keepNext/>
      </w:pPr>
      <w:r>
        <w:t>38. Multiplayer-Ready Architecture and Reconnection Lane</w:t>
      </w:r>
    </w:p>
    <w:p>
      <w:pPr>
        <w:pStyle w:val="BodyText"/>
      </w:pPr>
      <w:r>
        <w:t>Core remains solo-first unless Ash changes the shipping decision, but authority, persistent IDs, ownership and command validation are foundational. Representative host/client, invalid request, late-join, reconnection and state reconstruction tests prevent designs that would require replacement later.</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TEC-008</w:t>
            </w:r>
          </w:p>
        </w:tc>
        <w:tc>
          <w:tcPr>
            <w:tcW w:type="dxa" w:w="2018"/>
            <w:vAlign w:val="top"/>
          </w:tcPr>
          <w:p>
            <w:pPr>
              <w:pStyle w:val="SmallNote"/>
            </w:pPr>
            <w:r>
              <w:rPr>
                <w:sz w:val="16"/>
              </w:rPr>
            </w:r>
            <w:r>
              <w:rPr>
                <w:sz w:val="16"/>
              </w:rPr>
              <w:t>Establish runtime authority context</w:t>
            </w:r>
          </w:p>
        </w:tc>
        <w:tc>
          <w:tcPr>
            <w:tcW w:type="dxa" w:w="2018"/>
            <w:vAlign w:val="top"/>
          </w:tcPr>
          <w:p>
            <w:pPr>
              <w:pStyle w:val="SmallNote"/>
            </w:pPr>
            <w:r>
              <w:rPr>
                <w:sz w:val="16"/>
              </w:rPr>
            </w:r>
            <w:r>
              <w:rPr>
                <w:sz w:val="16"/>
              </w:rPr>
              <w:t>Depends TEC-005</w:t>
            </w:r>
          </w:p>
        </w:tc>
        <w:tc>
          <w:tcPr>
            <w:tcW w:type="dxa" w:w="2018"/>
            <w:vAlign w:val="top"/>
          </w:tcPr>
          <w:p>
            <w:pPr>
              <w:pStyle w:val="SmallNote"/>
            </w:pPr>
            <w:r>
              <w:rPr>
                <w:sz w:val="16"/>
              </w:rPr>
            </w:r>
            <w:r>
              <w:rPr>
                <w:sz w:val="16"/>
              </w:rPr>
              <w:t>Solo-host authoritative context with multiplayer-ready request boundaries</w:t>
            </w:r>
          </w:p>
        </w:tc>
        <w:tc>
          <w:tcPr>
            <w:tcW w:type="dxa" w:w="2018"/>
            <w:vAlign w:val="top"/>
          </w:tcPr>
          <w:p>
            <w:pPr>
              <w:pStyle w:val="SmallNote"/>
            </w:pPr>
            <w:r>
              <w:rPr>
                <w:sz w:val="16"/>
              </w:rPr>
            </w:r>
            <w:r>
              <w:rPr>
                <w:sz w:val="16"/>
              </w:rPr>
              <w:t>G2</w:t>
            </w:r>
          </w:p>
        </w:tc>
      </w:tr>
      <w:tr>
        <w:trPr>
          <w:cantSplit/>
        </w:trPr>
        <w:tc>
          <w:tcPr>
            <w:tcW w:type="dxa" w:w="2018"/>
            <w:shd w:fill="EAF2F8"/>
            <w:vAlign w:val="top"/>
          </w:tcPr>
          <w:p>
            <w:pPr>
              <w:pStyle w:val="SmallNote"/>
            </w:pPr>
            <w:r>
              <w:rPr>
                <w:sz w:val="16"/>
              </w:rPr>
            </w:r>
            <w:r>
              <w:rPr>
                <w:sz w:val="16"/>
              </w:rPr>
              <w:t>MP-001</w:t>
            </w:r>
          </w:p>
        </w:tc>
        <w:tc>
          <w:tcPr>
            <w:tcW w:type="dxa" w:w="2018"/>
            <w:shd w:fill="EAF2F8"/>
            <w:vAlign w:val="top"/>
          </w:tcPr>
          <w:p>
            <w:pPr>
              <w:pStyle w:val="SmallNote"/>
            </w:pPr>
            <w:r>
              <w:rPr>
                <w:sz w:val="16"/>
              </w:rPr>
            </w:r>
            <w:r>
              <w:rPr>
                <w:sz w:val="16"/>
              </w:rPr>
              <w:t>Implement multiplayer-ready request/authority test harness</w:t>
            </w:r>
          </w:p>
        </w:tc>
        <w:tc>
          <w:tcPr>
            <w:tcW w:type="dxa" w:w="2018"/>
            <w:shd w:fill="EAF2F8"/>
            <w:vAlign w:val="top"/>
          </w:tcPr>
          <w:p>
            <w:pPr>
              <w:pStyle w:val="SmallNote"/>
            </w:pPr>
            <w:r>
              <w:rPr>
                <w:sz w:val="16"/>
              </w:rPr>
            </w:r>
            <w:r>
              <w:rPr>
                <w:sz w:val="16"/>
              </w:rPr>
              <w:t>Depends TEC-008; GAME-001-014</w:t>
            </w:r>
          </w:p>
        </w:tc>
        <w:tc>
          <w:tcPr>
            <w:tcW w:type="dxa" w:w="2018"/>
            <w:shd w:fill="EAF2F8"/>
            <w:vAlign w:val="top"/>
          </w:tcPr>
          <w:p>
            <w:pPr>
              <w:pStyle w:val="SmallNote"/>
            </w:pPr>
            <w:r>
              <w:rPr>
                <w:sz w:val="16"/>
              </w:rPr>
            </w:r>
            <w:r>
              <w:rPr>
                <w:sz w:val="16"/>
              </w:rPr>
              <w:t>Host authority, invalid request rejection and deterministic outcomes</w:t>
            </w:r>
          </w:p>
        </w:tc>
        <w:tc>
          <w:tcPr>
            <w:tcW w:type="dxa" w:w="2018"/>
            <w:shd w:fill="EAF2F8"/>
            <w:vAlign w:val="top"/>
          </w:tcPr>
          <w:p>
            <w:pPr>
              <w:pStyle w:val="SmallNote"/>
            </w:pPr>
            <w:r>
              <w:rPr>
                <w:sz w:val="16"/>
              </w:rPr>
            </w:r>
            <w:r>
              <w:rPr>
                <w:sz w:val="16"/>
              </w:rPr>
              <w:t>G7</w:t>
            </w:r>
          </w:p>
        </w:tc>
      </w:tr>
      <w:tr>
        <w:trPr>
          <w:cantSplit/>
        </w:trPr>
        <w:tc>
          <w:tcPr>
            <w:tcW w:type="dxa" w:w="2018"/>
            <w:vAlign w:val="top"/>
          </w:tcPr>
          <w:p>
            <w:pPr>
              <w:pStyle w:val="SmallNote"/>
            </w:pPr>
            <w:r>
              <w:rPr>
                <w:sz w:val="16"/>
              </w:rPr>
            </w:r>
            <w:r>
              <w:rPr>
                <w:sz w:val="16"/>
              </w:rPr>
              <w:t>MP-002</w:t>
            </w:r>
          </w:p>
        </w:tc>
        <w:tc>
          <w:tcPr>
            <w:tcW w:type="dxa" w:w="2018"/>
            <w:vAlign w:val="top"/>
          </w:tcPr>
          <w:p>
            <w:pPr>
              <w:pStyle w:val="SmallNote"/>
            </w:pPr>
            <w:r>
              <w:rPr>
                <w:sz w:val="16"/>
              </w:rPr>
            </w:r>
            <w:r>
              <w:rPr>
                <w:sz w:val="16"/>
              </w:rPr>
              <w:t>Implement reconnection and late-join state reconstruction tests</w:t>
            </w:r>
          </w:p>
        </w:tc>
        <w:tc>
          <w:tcPr>
            <w:tcW w:type="dxa" w:w="2018"/>
            <w:vAlign w:val="top"/>
          </w:tcPr>
          <w:p>
            <w:pPr>
              <w:pStyle w:val="SmallNote"/>
            </w:pPr>
            <w:r>
              <w:rPr>
                <w:sz w:val="16"/>
              </w:rPr>
            </w:r>
            <w:r>
              <w:rPr>
                <w:sz w:val="16"/>
              </w:rPr>
              <w:t>Depends MP-001; SAVE/SIM</w:t>
            </w:r>
          </w:p>
        </w:tc>
        <w:tc>
          <w:tcPr>
            <w:tcW w:type="dxa" w:w="2018"/>
            <w:vAlign w:val="top"/>
          </w:tcPr>
          <w:p>
            <w:pPr>
              <w:pStyle w:val="SmallNote"/>
            </w:pPr>
            <w:r>
              <w:rPr>
                <w:sz w:val="16"/>
              </w:rPr>
            </w:r>
            <w:r>
              <w:rPr>
                <w:sz w:val="16"/>
              </w:rPr>
              <w:t>Representative world, inventory, settlement, machine and realm reconstruction</w:t>
            </w:r>
          </w:p>
        </w:tc>
        <w:tc>
          <w:tcPr>
            <w:tcW w:type="dxa" w:w="2018"/>
            <w:vAlign w:val="top"/>
          </w:tcPr>
          <w:p>
            <w:pPr>
              <w:pStyle w:val="SmallNote"/>
            </w:pPr>
            <w:r>
              <w:rPr>
                <w:sz w:val="16"/>
              </w:rPr>
            </w:r>
            <w:r>
              <w:rPr>
                <w:sz w:val="16"/>
              </w:rPr>
              <w:t>G8</w:t>
            </w:r>
          </w:p>
        </w:tc>
      </w:tr>
    </w:tbl>
    <w:p>
      <w:pPr>
        <w:spacing w:after="40"/>
      </w:pPr>
    </w:p>
    <w:p>
      <w:pPr>
        <w:pStyle w:val="Heading1"/>
        <w:keepNext/>
      </w:pPr>
      <w:r>
        <w:t>39. Set 26 Expansion Admission and Final Integration Lane</w:t>
      </w:r>
    </w:p>
    <w:p>
      <w:pPr>
        <w:pStyle w:val="BodyText"/>
      </w:pPr>
      <w:r>
        <w:t>Set 26 may proceed in parallel within the 25B-25E contracts. Final 25L closure waits for selected maritime packages to reach sufficient lock, for 26N/26O to publish registry/technical/amendment handoffs, and for all blocker-level debt to have evidence or explicit exclusion. Land-Core implementation does not need to wait for the entire maritime programme.</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Package</w:t>
            </w:r>
          </w:p>
        </w:tc>
        <w:tc>
          <w:tcPr>
            <w:tcW w:type="dxa" w:w="2018"/>
            <w:shd w:fill="1F4E78"/>
            <w:vAlign w:val="center"/>
          </w:tcPr>
          <w:p>
            <w:r>
              <w:rPr>
                <w:b/>
                <w:color w:val="FFFFFF"/>
                <w:sz w:val="17"/>
              </w:rPr>
            </w:r>
            <w:r>
              <w:rPr>
                <w:b/>
                <w:color w:val="FFFFFF"/>
                <w:sz w:val="17"/>
              </w:rPr>
              <w:t>Title</w:t>
            </w:r>
          </w:p>
        </w:tc>
        <w:tc>
          <w:tcPr>
            <w:tcW w:type="dxa" w:w="2018"/>
            <w:shd w:fill="1F4E78"/>
            <w:vAlign w:val="center"/>
          </w:tcPr>
          <w:p>
            <w:r>
              <w:rPr>
                <w:b/>
                <w:color w:val="FFFFFF"/>
                <w:sz w:val="17"/>
              </w:rPr>
            </w:r>
            <w:r>
              <w:rPr>
                <w:b/>
                <w:color w:val="FFFFFF"/>
                <w:sz w:val="17"/>
              </w:rPr>
              <w:t>Status</w:t>
            </w:r>
          </w:p>
        </w:tc>
        <w:tc>
          <w:tcPr>
            <w:tcW w:type="dxa" w:w="2018"/>
            <w:shd w:fill="1F4E78"/>
            <w:vAlign w:val="center"/>
          </w:tcPr>
          <w:p>
            <w:r>
              <w:rPr>
                <w:b/>
                <w:color w:val="FFFFFF"/>
                <w:sz w:val="17"/>
              </w:rPr>
            </w:r>
            <w:r>
              <w:rPr>
                <w:b/>
                <w:color w:val="FFFFFF"/>
                <w:sz w:val="17"/>
              </w:rPr>
              <w:t>Primary Output</w:t>
            </w:r>
          </w:p>
        </w:tc>
        <w:tc>
          <w:tcPr>
            <w:tcW w:type="dxa" w:w="2018"/>
            <w:shd w:fill="1F4E78"/>
            <w:vAlign w:val="center"/>
          </w:tcPr>
          <w:p>
            <w:r>
              <w:rPr>
                <w:b/>
                <w:color w:val="FFFFFF"/>
                <w:sz w:val="17"/>
              </w:rPr>
            </w:r>
            <w:r>
              <w:rPr>
                <w:b/>
                <w:color w:val="FFFFFF"/>
                <w:sz w:val="17"/>
              </w:rPr>
              <w:t>Gate</w:t>
            </w:r>
          </w:p>
        </w:tc>
      </w:tr>
      <w:tr>
        <w:trPr>
          <w:cantSplit/>
        </w:trPr>
        <w:tc>
          <w:tcPr>
            <w:tcW w:type="dxa" w:w="2018"/>
            <w:vAlign w:val="top"/>
          </w:tcPr>
          <w:p>
            <w:pPr>
              <w:pStyle w:val="SmallNote"/>
            </w:pPr>
            <w:r>
              <w:rPr>
                <w:sz w:val="16"/>
              </w:rPr>
            </w:r>
            <w:r>
              <w:rPr>
                <w:sz w:val="16"/>
              </w:rPr>
              <w:t>DOC-014</w:t>
            </w:r>
          </w:p>
        </w:tc>
        <w:tc>
          <w:tcPr>
            <w:tcW w:type="dxa" w:w="2018"/>
            <w:vAlign w:val="top"/>
          </w:tcPr>
          <w:p>
            <w:pPr>
              <w:pStyle w:val="SmallNote"/>
            </w:pPr>
            <w:r>
              <w:rPr>
                <w:sz w:val="16"/>
              </w:rPr>
            </w:r>
            <w:r>
              <w:rPr>
                <w:sz w:val="16"/>
              </w:rPr>
              <w:t>Set 26 downstream amendment map</w:t>
            </w:r>
          </w:p>
        </w:tc>
        <w:tc>
          <w:tcPr>
            <w:tcW w:type="dxa" w:w="2018"/>
            <w:vAlign w:val="top"/>
          </w:tcPr>
          <w:p>
            <w:pPr>
              <w:pStyle w:val="SmallNote"/>
            </w:pPr>
            <w:r>
              <w:rPr>
                <w:sz w:val="16"/>
              </w:rPr>
            </w:r>
            <w:r>
              <w:rPr>
                <w:sz w:val="16"/>
              </w:rPr>
              <w:t>Blocked by sufficient Set 26 specification</w:t>
            </w:r>
          </w:p>
        </w:tc>
        <w:tc>
          <w:tcPr>
            <w:tcW w:type="dxa" w:w="2018"/>
            <w:vAlign w:val="top"/>
          </w:tcPr>
          <w:p>
            <w:pPr>
              <w:pStyle w:val="SmallNote"/>
            </w:pPr>
            <w:r>
              <w:rPr>
                <w:sz w:val="16"/>
              </w:rPr>
            </w:r>
            <w:r>
              <w:rPr>
                <w:sz w:val="16"/>
              </w:rPr>
              <w:t>Maritime-to-main-document/registry/Forge/technical map</w:t>
            </w:r>
          </w:p>
        </w:tc>
        <w:tc>
          <w:tcPr>
            <w:tcW w:type="dxa" w:w="2018"/>
            <w:vAlign w:val="top"/>
          </w:tcPr>
          <w:p>
            <w:pPr>
              <w:pStyle w:val="SmallNote"/>
            </w:pPr>
            <w:r>
              <w:rPr>
                <w:sz w:val="16"/>
              </w:rPr>
            </w:r>
            <w:r>
              <w:rPr>
                <w:sz w:val="16"/>
              </w:rPr>
              <w:t>G9</w:t>
            </w:r>
          </w:p>
        </w:tc>
      </w:tr>
      <w:tr>
        <w:trPr>
          <w:cantSplit/>
        </w:trPr>
        <w:tc>
          <w:tcPr>
            <w:tcW w:type="dxa" w:w="2018"/>
            <w:shd w:fill="EAF2F8"/>
            <w:vAlign w:val="top"/>
          </w:tcPr>
          <w:p>
            <w:pPr>
              <w:pStyle w:val="SmallNote"/>
            </w:pPr>
            <w:r>
              <w:rPr>
                <w:sz w:val="16"/>
              </w:rPr>
            </w:r>
            <w:r>
              <w:rPr>
                <w:sz w:val="16"/>
              </w:rPr>
              <w:t>DOC-015</w:t>
            </w:r>
          </w:p>
        </w:tc>
        <w:tc>
          <w:tcPr>
            <w:tcW w:type="dxa" w:w="2018"/>
            <w:shd w:fill="EAF2F8"/>
            <w:vAlign w:val="top"/>
          </w:tcPr>
          <w:p>
            <w:pPr>
              <w:pStyle w:val="SmallNote"/>
            </w:pPr>
            <w:r>
              <w:rPr>
                <w:sz w:val="16"/>
              </w:rPr>
            </w:r>
            <w:r>
              <w:rPr>
                <w:sz w:val="16"/>
              </w:rPr>
              <w:t>Final source-of-truth integrity audit</w:t>
            </w:r>
          </w:p>
        </w:tc>
        <w:tc>
          <w:tcPr>
            <w:tcW w:type="dxa" w:w="2018"/>
            <w:shd w:fill="EAF2F8"/>
            <w:vAlign w:val="top"/>
          </w:tcPr>
          <w:p>
            <w:pPr>
              <w:pStyle w:val="SmallNote"/>
            </w:pPr>
            <w:r>
              <w:rPr>
                <w:sz w:val="16"/>
              </w:rPr>
            </w:r>
            <w:r>
              <w:rPr>
                <w:sz w:val="16"/>
              </w:rPr>
              <w:t>Depends DOC-004-014</w:t>
            </w:r>
          </w:p>
        </w:tc>
        <w:tc>
          <w:tcPr>
            <w:tcW w:type="dxa" w:w="2018"/>
            <w:shd w:fill="EAF2F8"/>
            <w:vAlign w:val="top"/>
          </w:tcPr>
          <w:p>
            <w:pPr>
              <w:pStyle w:val="SmallNote"/>
            </w:pPr>
            <w:r>
              <w:rPr>
                <w:sz w:val="16"/>
              </w:rPr>
            </w:r>
            <w:r>
              <w:rPr>
                <w:sz w:val="16"/>
              </w:rPr>
              <w:t>No duplicate truth, stale references or unowned blocker debt</w:t>
            </w:r>
          </w:p>
        </w:tc>
        <w:tc>
          <w:tcPr>
            <w:tcW w:type="dxa" w:w="2018"/>
            <w:shd w:fill="EAF2F8"/>
            <w:vAlign w:val="top"/>
          </w:tcPr>
          <w:p>
            <w:pPr>
              <w:pStyle w:val="SmallNote"/>
            </w:pPr>
            <w:r>
              <w:rPr>
                <w:sz w:val="16"/>
              </w:rPr>
            </w:r>
            <w:r>
              <w:rPr>
                <w:sz w:val="16"/>
              </w:rPr>
              <w:t>G9</w:t>
            </w:r>
          </w:p>
        </w:tc>
      </w:tr>
      <w:tr>
        <w:trPr>
          <w:cantSplit/>
        </w:trPr>
        <w:tc>
          <w:tcPr>
            <w:tcW w:type="dxa" w:w="2018"/>
            <w:vAlign w:val="top"/>
          </w:tcPr>
          <w:p>
            <w:pPr>
              <w:pStyle w:val="SmallNote"/>
            </w:pPr>
            <w:r>
              <w:rPr>
                <w:sz w:val="16"/>
              </w:rPr>
            </w:r>
            <w:r>
              <w:rPr>
                <w:sz w:val="16"/>
              </w:rPr>
              <w:t>DOC-016</w:t>
            </w:r>
          </w:p>
        </w:tc>
        <w:tc>
          <w:tcPr>
            <w:tcW w:type="dxa" w:w="2018"/>
            <w:vAlign w:val="top"/>
          </w:tcPr>
          <w:p>
            <w:pPr>
              <w:pStyle w:val="SmallNote"/>
            </w:pPr>
            <w:r>
              <w:rPr>
                <w:sz w:val="16"/>
              </w:rPr>
            </w:r>
            <w:r>
              <w:rPr>
                <w:sz w:val="16"/>
              </w:rPr>
              <w:t>25A and 25L final integration revisions</w:t>
            </w:r>
          </w:p>
        </w:tc>
        <w:tc>
          <w:tcPr>
            <w:tcW w:type="dxa" w:w="2018"/>
            <w:vAlign w:val="top"/>
          </w:tcPr>
          <w:p>
            <w:pPr>
              <w:pStyle w:val="SmallNote"/>
            </w:pPr>
            <w:r>
              <w:rPr>
                <w:sz w:val="16"/>
              </w:rPr>
            </w:r>
            <w:r>
              <w:rPr>
                <w:sz w:val="16"/>
              </w:rPr>
              <w:t>Depends DOC-014/015</w:t>
            </w:r>
          </w:p>
        </w:tc>
        <w:tc>
          <w:tcPr>
            <w:tcW w:type="dxa" w:w="2018"/>
            <w:vAlign w:val="top"/>
          </w:tcPr>
          <w:p>
            <w:pPr>
              <w:pStyle w:val="SmallNote"/>
            </w:pPr>
            <w:r>
              <w:rPr>
                <w:sz w:val="16"/>
              </w:rPr>
            </w:r>
            <w:r>
              <w:rPr>
                <w:sz w:val="16"/>
              </w:rPr>
              <w:t>Final maritime-aware closure versions</w:t>
            </w:r>
          </w:p>
        </w:tc>
        <w:tc>
          <w:tcPr>
            <w:tcW w:type="dxa" w:w="2018"/>
            <w:vAlign w:val="top"/>
          </w:tcPr>
          <w:p>
            <w:pPr>
              <w:pStyle w:val="SmallNote"/>
            </w:pPr>
            <w:r>
              <w:rPr>
                <w:sz w:val="16"/>
              </w:rPr>
            </w:r>
            <w:r>
              <w:rPr>
                <w:sz w:val="16"/>
              </w:rPr>
              <w:t>G9</w:t>
            </w:r>
          </w:p>
        </w:tc>
      </w:tr>
      <w:tr>
        <w:trPr>
          <w:cantSplit/>
        </w:trPr>
        <w:tc>
          <w:tcPr>
            <w:tcW w:type="dxa" w:w="2018"/>
            <w:shd w:fill="EAF2F8"/>
            <w:vAlign w:val="top"/>
          </w:tcPr>
          <w:p>
            <w:pPr>
              <w:pStyle w:val="SmallNote"/>
            </w:pPr>
            <w:r>
              <w:rPr>
                <w:sz w:val="16"/>
              </w:rPr>
            </w:r>
            <w:r>
              <w:rPr>
                <w:sz w:val="16"/>
              </w:rPr>
              <w:t>SET26-001</w:t>
            </w:r>
          </w:p>
        </w:tc>
        <w:tc>
          <w:tcPr>
            <w:tcW w:type="dxa" w:w="2018"/>
            <w:shd w:fill="EAF2F8"/>
            <w:vAlign w:val="top"/>
          </w:tcPr>
          <w:p>
            <w:pPr>
              <w:pStyle w:val="SmallNote"/>
            </w:pPr>
            <w:r>
              <w:rPr>
                <w:sz w:val="16"/>
              </w:rPr>
            </w:r>
            <w:r>
              <w:rPr>
                <w:sz w:val="16"/>
              </w:rPr>
              <w:t>Admit Set 26 schemas/packs into general extension contracts</w:t>
            </w:r>
          </w:p>
        </w:tc>
        <w:tc>
          <w:tcPr>
            <w:tcW w:type="dxa" w:w="2018"/>
            <w:shd w:fill="EAF2F8"/>
            <w:vAlign w:val="top"/>
          </w:tcPr>
          <w:p>
            <w:pPr>
              <w:pStyle w:val="SmallNote"/>
            </w:pPr>
            <w:r>
              <w:rPr>
                <w:sz w:val="16"/>
              </w:rPr>
            </w:r>
            <w:r>
              <w:rPr>
                <w:sz w:val="16"/>
              </w:rPr>
              <w:t>Parallel / staged</w:t>
            </w:r>
          </w:p>
        </w:tc>
        <w:tc>
          <w:tcPr>
            <w:tcW w:type="dxa" w:w="2018"/>
            <w:shd w:fill="EAF2F8"/>
            <w:vAlign w:val="top"/>
          </w:tcPr>
          <w:p>
            <w:pPr>
              <w:pStyle w:val="SmallNote"/>
            </w:pPr>
            <w:r>
              <w:rPr>
                <w:sz w:val="16"/>
              </w:rPr>
            </w:r>
            <w:r>
              <w:rPr>
                <w:sz w:val="16"/>
              </w:rPr>
              <w:t>No parallel registry, duplicate ownership or unsafe removal</w:t>
            </w:r>
          </w:p>
        </w:tc>
        <w:tc>
          <w:tcPr>
            <w:tcW w:type="dxa" w:w="2018"/>
            <w:shd w:fill="EAF2F8"/>
            <w:vAlign w:val="top"/>
          </w:tcPr>
          <w:p>
            <w:pPr>
              <w:pStyle w:val="SmallNote"/>
            </w:pPr>
            <w:r>
              <w:rPr>
                <w:sz w:val="16"/>
              </w:rPr>
            </w:r>
            <w:r>
              <w:rPr>
                <w:sz w:val="16"/>
              </w:rPr>
              <w:t>G9</w:t>
            </w:r>
          </w:p>
        </w:tc>
      </w:tr>
      <w:tr>
        <w:trPr>
          <w:cantSplit/>
        </w:trPr>
        <w:tc>
          <w:tcPr>
            <w:tcW w:type="dxa" w:w="2018"/>
            <w:vAlign w:val="top"/>
          </w:tcPr>
          <w:p>
            <w:pPr>
              <w:pStyle w:val="SmallNote"/>
            </w:pPr>
            <w:r>
              <w:rPr>
                <w:sz w:val="16"/>
              </w:rPr>
            </w:r>
            <w:r>
              <w:rPr>
                <w:sz w:val="16"/>
              </w:rPr>
              <w:t>SET26-002</w:t>
            </w:r>
          </w:p>
        </w:tc>
        <w:tc>
          <w:tcPr>
            <w:tcW w:type="dxa" w:w="2018"/>
            <w:vAlign w:val="top"/>
          </w:tcPr>
          <w:p>
            <w:pPr>
              <w:pStyle w:val="SmallNote"/>
            </w:pPr>
            <w:r>
              <w:rPr>
                <w:sz w:val="16"/>
              </w:rPr>
            </w:r>
            <w:r>
              <w:rPr>
                <w:sz w:val="16"/>
              </w:rPr>
              <w:t>Integrate selected maritime amendments and tasks</w:t>
            </w:r>
          </w:p>
        </w:tc>
        <w:tc>
          <w:tcPr>
            <w:tcW w:type="dxa" w:w="2018"/>
            <w:vAlign w:val="top"/>
          </w:tcPr>
          <w:p>
            <w:pPr>
              <w:pStyle w:val="SmallNote"/>
            </w:pPr>
            <w:r>
              <w:rPr>
                <w:sz w:val="16"/>
              </w:rPr>
            </w:r>
            <w:r>
              <w:rPr>
                <w:sz w:val="16"/>
              </w:rPr>
              <w:t>Blocked by sufficient lock</w:t>
            </w:r>
          </w:p>
        </w:tc>
        <w:tc>
          <w:tcPr>
            <w:tcW w:type="dxa" w:w="2018"/>
            <w:vAlign w:val="top"/>
          </w:tcPr>
          <w:p>
            <w:pPr>
              <w:pStyle w:val="SmallNote"/>
            </w:pPr>
            <w:r>
              <w:rPr>
                <w:sz w:val="16"/>
              </w:rPr>
            </w:r>
            <w:r>
              <w:rPr>
                <w:sz w:val="16"/>
              </w:rPr>
              <w:t>Main-document, registry, Forge, save, validation and technical updates</w:t>
            </w:r>
          </w:p>
        </w:tc>
        <w:tc>
          <w:tcPr>
            <w:tcW w:type="dxa" w:w="2018"/>
            <w:vAlign w:val="top"/>
          </w:tcPr>
          <w:p>
            <w:pPr>
              <w:pStyle w:val="SmallNote"/>
            </w:pPr>
            <w:r>
              <w:rPr>
                <w:sz w:val="16"/>
              </w:rPr>
            </w:r>
            <w:r>
              <w:rPr>
                <w:sz w:val="16"/>
              </w:rPr>
              <w:t>G9</w:t>
            </w:r>
          </w:p>
        </w:tc>
      </w:tr>
      <w:tr>
        <w:trPr>
          <w:cantSplit/>
        </w:trPr>
        <w:tc>
          <w:tcPr>
            <w:tcW w:type="dxa" w:w="2018"/>
            <w:shd w:fill="EAF2F8"/>
            <w:vAlign w:val="top"/>
          </w:tcPr>
          <w:p>
            <w:pPr>
              <w:pStyle w:val="SmallNote"/>
            </w:pPr>
            <w:r>
              <w:rPr>
                <w:sz w:val="16"/>
              </w:rPr>
            </w:r>
            <w:r>
              <w:rPr>
                <w:sz w:val="16"/>
              </w:rPr>
              <w:t>SET26-003</w:t>
            </w:r>
          </w:p>
        </w:tc>
        <w:tc>
          <w:tcPr>
            <w:tcW w:type="dxa" w:w="2018"/>
            <w:shd w:fill="EAF2F8"/>
            <w:vAlign w:val="top"/>
          </w:tcPr>
          <w:p>
            <w:pPr>
              <w:pStyle w:val="SmallNote"/>
            </w:pPr>
            <w:r>
              <w:rPr>
                <w:sz w:val="16"/>
              </w:rPr>
            </w:r>
            <w:r>
              <w:rPr>
                <w:sz w:val="16"/>
              </w:rPr>
              <w:t>Run final Set 26/Set 25 closure audit</w:t>
            </w:r>
          </w:p>
        </w:tc>
        <w:tc>
          <w:tcPr>
            <w:tcW w:type="dxa" w:w="2018"/>
            <w:shd w:fill="EAF2F8"/>
            <w:vAlign w:val="top"/>
          </w:tcPr>
          <w:p>
            <w:pPr>
              <w:pStyle w:val="SmallNote"/>
            </w:pPr>
            <w:r>
              <w:rPr>
                <w:sz w:val="16"/>
              </w:rPr>
            </w:r>
            <w:r>
              <w:rPr>
                <w:sz w:val="16"/>
              </w:rPr>
              <w:t>Depends SET26-001/002</w:t>
            </w:r>
          </w:p>
        </w:tc>
        <w:tc>
          <w:tcPr>
            <w:tcW w:type="dxa" w:w="2018"/>
            <w:shd w:fill="EAF2F8"/>
            <w:vAlign w:val="top"/>
          </w:tcPr>
          <w:p>
            <w:pPr>
              <w:pStyle w:val="SmallNote"/>
            </w:pPr>
            <w:r>
              <w:rPr>
                <w:sz w:val="16"/>
              </w:rPr>
            </w:r>
            <w:r>
              <w:rPr>
                <w:sz w:val="16"/>
              </w:rPr>
              <w:t>No unowned blocker maritime integration debt</w:t>
            </w:r>
          </w:p>
        </w:tc>
        <w:tc>
          <w:tcPr>
            <w:tcW w:type="dxa" w:w="2018"/>
            <w:shd w:fill="EAF2F8"/>
            <w:vAlign w:val="top"/>
          </w:tcPr>
          <w:p>
            <w:pPr>
              <w:pStyle w:val="SmallNote"/>
            </w:pPr>
            <w:r>
              <w:rPr>
                <w:sz w:val="16"/>
              </w:rPr>
            </w:r>
            <w:r>
              <w:rPr>
                <w:sz w:val="16"/>
              </w:rPr>
              <w:t>G9</w:t>
            </w:r>
          </w:p>
        </w:tc>
      </w:tr>
    </w:tbl>
    <w:p>
      <w:pPr>
        <w:spacing w:after="40"/>
      </w:pPr>
    </w:p>
    <w:p>
      <w:pPr>
        <w:pStyle w:val="Heading1"/>
        <w:keepNext/>
      </w:pPr>
      <w:r>
        <w:t>40. Critical Dependency Graph</w:t>
      </w:r>
    </w:p>
    <w:p>
      <w:pPr>
        <w:pStyle w:val="CodeBlock"/>
      </w:pPr>
      <w:r>
        <w:t>Set 25 v0.1 approval</w:t>
        <w:br/>
        <w:t xml:space="preserve">        |</w:t>
        <w:br/>
        <w:t xml:space="preserve">        +--&gt; DOC-001/002 source and POC registers</w:t>
        <w:br/>
        <w:t xml:space="preserve">        +--&gt; DOC-003 read-only repository audit</w:t>
        <w:br/>
        <w:t xml:space="preserve">                    |</w:t>
        <w:br/>
        <w:t xml:space="preserve">                    v</w:t>
        <w:br/>
        <w:t xml:space="preserve">              DOC-004 Document 18 v1.0</w:t>
        <w:br/>
        <w:t xml:space="preserve">                    |</w:t>
        <w:br/>
        <w:t xml:space="preserve">        +-----------+-------------------+</w:t>
        <w:br/>
        <w:t xml:space="preserve">        |                               |</w:t>
        <w:br/>
        <w:t xml:space="preserve">        v                               v</w:t>
        <w:br/>
        <w:t xml:space="preserve"> Main-document revisions          TEC test/diagnostic foundation</w:t>
        <w:br/>
        <w:t xml:space="preserve">        |                               |</w:t>
        <w:br/>
        <w:t xml:space="preserve">        +---------------+---------------+</w:t>
        <w:br/>
        <w:t xml:space="preserve">                        v</w:t>
        <w:br/>
        <w:t xml:space="preserve">              REG/PACK/VAL representative kernel</w:t>
        <w:br/>
        <w:t xml:space="preserve">                        |</w:t>
        <w:br/>
        <w:t xml:space="preserve">                        v</w:t>
        <w:br/>
        <w:t xml:space="preserve">                 DATA-001 vertical fixture</w:t>
        <w:br/>
        <w:t xml:space="preserve">                        |</w:t>
        <w:br/>
        <w:t xml:space="preserve">          +-------------+--------------+</w:t>
        <w:br/>
        <w:t xml:space="preserve">          |                            |</w:t>
        <w:br/>
        <w:t xml:space="preserve">          v                            v</w:t>
        <w:br/>
        <w:t xml:space="preserve">   Documents 03-06/11 v1.0        Registry bulk conversion</w:t>
        <w:br/>
        <w:t xml:space="preserve">          |                            |</w:t>
        <w:br/>
        <w:t xml:space="preserve">          +-------------+--------------+</w:t>
        <w:br/>
        <w:t xml:space="preserve">                        v</w:t>
        <w:br/>
        <w:t xml:space="preserve">             WLD + SAVE + SIM foundations</w:t>
        <w:br/>
        <w:t xml:space="preserve">                        |</w:t>
        <w:br/>
        <w:t xml:space="preserve">                        v</w:t>
        <w:br/>
        <w:t xml:space="preserve">      Physical gameplay + living world + adventure</w:t>
        <w:br/>
        <w:t xml:space="preserve">                        |</w:t>
        <w:br/>
        <w:t xml:space="preserve">          +-------------+--------------+</w:t>
        <w:br/>
        <w:t xml:space="preserve">          |                            |</w:t>
        <w:br/>
        <w:t xml:space="preserve">          v                            v</w:t>
        <w:br/>
        <w:t xml:space="preserve">      Forge/assets/UI              Realm packages</w:t>
        <w:br/>
        <w:t xml:space="preserve">          |                            |</w:t>
        <w:br/>
        <w:t xml:space="preserve">          +-------------+--------------+</w:t>
        <w:br/>
        <w:t xml:space="preserve">                        v</w:t>
        <w:br/>
        <w:t xml:space="preserve">            Packaged profiling and Core evidence</w:t>
        <w:br/>
        <w:t xml:space="preserve">                        |</w:t>
        <w:br/>
        <w:t xml:space="preserve">                        v</w:t>
        <w:br/>
        <w:t xml:space="preserve">             Core Integration Candidate / review</w:t>
        <w:br/>
        <w:br/>
        <w:t>Parallel lane: Set 26 -&gt; 25B-25E admission -&gt; 26N/26O handoff</w:t>
        <w:br/>
        <w:t xml:space="preserve">                        |</w:t>
        <w:br/>
        <w:t xml:space="preserve">                        v</w:t>
        <w:br/>
        <w:t xml:space="preserve">          DOC-014/015/016 final Set 25 closure revision</w:t>
      </w:r>
    </w:p>
    <w:p>
      <w:pPr>
        <w:pStyle w:val="BodyText"/>
      </w:pPr>
      <w:r>
        <w:t>The critical path prevents bulk data and asset production from preceding the representative registry/validator proof, and prevents world/simulation content from preceding save, identity and repair contracts.</w:t>
      </w:r>
    </w:p>
    <w:p>
      <w:pPr>
        <w:pStyle w:val="Heading1"/>
        <w:keepNext/>
      </w:pPr>
      <w:r>
        <w:t>41. Milestone Sequence and Entry/Exit Gates</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Gate</w:t>
            </w:r>
          </w:p>
        </w:tc>
        <w:tc>
          <w:tcPr>
            <w:tcW w:type="dxa" w:w="2523"/>
            <w:shd w:fill="1F4E78"/>
            <w:vAlign w:val="center"/>
          </w:tcPr>
          <w:p>
            <w:r>
              <w:rPr>
                <w:b/>
                <w:color w:val="FFFFFF"/>
                <w:sz w:val="17"/>
              </w:rPr>
            </w:r>
            <w:r>
              <w:rPr>
                <w:b/>
                <w:color w:val="FFFFFF"/>
                <w:sz w:val="17"/>
              </w:rPr>
              <w:t>Milestone</w:t>
            </w:r>
          </w:p>
        </w:tc>
        <w:tc>
          <w:tcPr>
            <w:tcW w:type="dxa" w:w="2523"/>
            <w:shd w:fill="1F4E78"/>
            <w:vAlign w:val="center"/>
          </w:tcPr>
          <w:p>
            <w:r>
              <w:rPr>
                <w:b/>
                <w:color w:val="FFFFFF"/>
                <w:sz w:val="17"/>
              </w:rPr>
            </w:r>
            <w:r>
              <w:rPr>
                <w:b/>
                <w:color w:val="FFFFFF"/>
                <w:sz w:val="17"/>
              </w:rPr>
              <w:t>Entry</w:t>
            </w:r>
          </w:p>
        </w:tc>
        <w:tc>
          <w:tcPr>
            <w:tcW w:type="dxa" w:w="2523"/>
            <w:shd w:fill="1F4E78"/>
            <w:vAlign w:val="center"/>
          </w:tcPr>
          <w:p>
            <w:r>
              <w:rPr>
                <w:b/>
                <w:color w:val="FFFFFF"/>
                <w:sz w:val="17"/>
              </w:rPr>
            </w:r>
            <w:r>
              <w:rPr>
                <w:b/>
                <w:color w:val="FFFFFF"/>
                <w:sz w:val="17"/>
              </w:rPr>
              <w:t>Exit Evidence</w:t>
            </w:r>
          </w:p>
        </w:tc>
      </w:tr>
      <w:tr>
        <w:trPr>
          <w:cantSplit/>
        </w:trPr>
        <w:tc>
          <w:tcPr>
            <w:tcW w:type="dxa" w:w="2523"/>
            <w:vAlign w:val="top"/>
          </w:tcPr>
          <w:p>
            <w:pPr>
              <w:pStyle w:val="SmallNote"/>
            </w:pPr>
            <w:r>
              <w:rPr>
                <w:sz w:val="16"/>
              </w:rPr>
            </w:r>
            <w:r>
              <w:rPr>
                <w:sz w:val="16"/>
              </w:rPr>
              <w:t>G0</w:t>
            </w:r>
          </w:p>
        </w:tc>
        <w:tc>
          <w:tcPr>
            <w:tcW w:type="dxa" w:w="2523"/>
            <w:vAlign w:val="top"/>
          </w:tcPr>
          <w:p>
            <w:pPr>
              <w:pStyle w:val="SmallNote"/>
            </w:pPr>
            <w:r>
              <w:rPr>
                <w:sz w:val="16"/>
              </w:rPr>
            </w:r>
            <w:r>
              <w:rPr>
                <w:sz w:val="16"/>
              </w:rPr>
              <w:t>Source Baseline</w:t>
            </w:r>
          </w:p>
        </w:tc>
        <w:tc>
          <w:tcPr>
            <w:tcW w:type="dxa" w:w="2523"/>
            <w:vAlign w:val="top"/>
          </w:tcPr>
          <w:p>
            <w:pPr>
              <w:pStyle w:val="SmallNote"/>
            </w:pPr>
            <w:r>
              <w:rPr>
                <w:sz w:val="16"/>
              </w:rPr>
            </w:r>
            <w:r>
              <w:rPr>
                <w:sz w:val="16"/>
              </w:rPr>
              <w:t>25L approved.</w:t>
            </w:r>
          </w:p>
        </w:tc>
        <w:tc>
          <w:tcPr>
            <w:tcW w:type="dxa" w:w="2523"/>
            <w:vAlign w:val="top"/>
          </w:tcPr>
          <w:p>
            <w:pPr>
              <w:pStyle w:val="SmallNote"/>
            </w:pPr>
            <w:r>
              <w:rPr>
                <w:sz w:val="16"/>
              </w:rPr>
            </w:r>
            <w:r>
              <w:rPr>
                <w:sz w:val="16"/>
              </w:rPr>
              <w:t>Canonical Set 25 bundle; POC inventory; repository audit; blocker/debt register.</w:t>
            </w:r>
          </w:p>
        </w:tc>
      </w:tr>
      <w:tr>
        <w:trPr>
          <w:cantSplit/>
        </w:trPr>
        <w:tc>
          <w:tcPr>
            <w:tcW w:type="dxa" w:w="2523"/>
            <w:shd w:fill="EAF2F8"/>
            <w:vAlign w:val="top"/>
          </w:tcPr>
          <w:p>
            <w:pPr>
              <w:pStyle w:val="SmallNote"/>
            </w:pPr>
            <w:r>
              <w:rPr>
                <w:sz w:val="16"/>
              </w:rPr>
            </w:r>
            <w:r>
              <w:rPr>
                <w:sz w:val="16"/>
              </w:rPr>
              <w:t>G1</w:t>
            </w:r>
          </w:p>
        </w:tc>
        <w:tc>
          <w:tcPr>
            <w:tcW w:type="dxa" w:w="2523"/>
            <w:shd w:fill="EAF2F8"/>
            <w:vAlign w:val="top"/>
          </w:tcPr>
          <w:p>
            <w:pPr>
              <w:pStyle w:val="SmallNote"/>
            </w:pPr>
            <w:r>
              <w:rPr>
                <w:sz w:val="16"/>
              </w:rPr>
            </w:r>
            <w:r>
              <w:rPr>
                <w:sz w:val="16"/>
              </w:rPr>
              <w:t>Production Documentation</w:t>
            </w:r>
          </w:p>
        </w:tc>
        <w:tc>
          <w:tcPr>
            <w:tcW w:type="dxa" w:w="2523"/>
            <w:shd w:fill="EAF2F8"/>
            <w:vAlign w:val="top"/>
          </w:tcPr>
          <w:p>
            <w:pPr>
              <w:pStyle w:val="SmallNote"/>
            </w:pPr>
            <w:r>
              <w:rPr>
                <w:sz w:val="16"/>
              </w:rPr>
            </w:r>
            <w:r>
              <w:rPr>
                <w:sz w:val="16"/>
              </w:rPr>
              <w:t>G0 complete.</w:t>
            </w:r>
          </w:p>
        </w:tc>
        <w:tc>
          <w:tcPr>
            <w:tcW w:type="dxa" w:w="2523"/>
            <w:shd w:fill="EAF2F8"/>
            <w:vAlign w:val="top"/>
          </w:tcPr>
          <w:p>
            <w:pPr>
              <w:pStyle w:val="SmallNote"/>
            </w:pPr>
            <w:r>
              <w:rPr>
                <w:sz w:val="16"/>
              </w:rPr>
            </w:r>
            <w:r>
              <w:rPr>
                <w:sz w:val="16"/>
              </w:rPr>
              <w:t>Document 18 v1.0 and required Documents 00-17 replacements/revisions approved and indexed.</w:t>
            </w:r>
          </w:p>
        </w:tc>
      </w:tr>
      <w:tr>
        <w:trPr>
          <w:cantSplit/>
        </w:trPr>
        <w:tc>
          <w:tcPr>
            <w:tcW w:type="dxa" w:w="2523"/>
            <w:vAlign w:val="top"/>
          </w:tcPr>
          <w:p>
            <w:pPr>
              <w:pStyle w:val="SmallNote"/>
            </w:pPr>
            <w:r>
              <w:rPr>
                <w:sz w:val="16"/>
              </w:rPr>
            </w:r>
            <w:r>
              <w:rPr>
                <w:sz w:val="16"/>
              </w:rPr>
              <w:t>G2</w:t>
            </w:r>
          </w:p>
        </w:tc>
        <w:tc>
          <w:tcPr>
            <w:tcW w:type="dxa" w:w="2523"/>
            <w:vAlign w:val="top"/>
          </w:tcPr>
          <w:p>
            <w:pPr>
              <w:pStyle w:val="SmallNote"/>
            </w:pPr>
            <w:r>
              <w:rPr>
                <w:sz w:val="16"/>
              </w:rPr>
            </w:r>
            <w:r>
              <w:rPr>
                <w:sz w:val="16"/>
              </w:rPr>
              <w:t>Technical Test Foundation</w:t>
            </w:r>
          </w:p>
        </w:tc>
        <w:tc>
          <w:tcPr>
            <w:tcW w:type="dxa" w:w="2523"/>
            <w:vAlign w:val="top"/>
          </w:tcPr>
          <w:p>
            <w:pPr>
              <w:pStyle w:val="SmallNote"/>
            </w:pPr>
            <w:r>
              <w:rPr>
                <w:sz w:val="16"/>
              </w:rPr>
            </w:r>
            <w:r>
              <w:rPr>
                <w:sz w:val="16"/>
              </w:rPr>
              <w:t>G1 technical topology approved.</w:t>
            </w:r>
          </w:p>
        </w:tc>
        <w:tc>
          <w:tcPr>
            <w:tcW w:type="dxa" w:w="2523"/>
            <w:vAlign w:val="top"/>
          </w:tcPr>
          <w:p>
            <w:pPr>
              <w:pStyle w:val="SmallNote"/>
            </w:pPr>
            <w:r>
              <w:rPr>
                <w:sz w:val="16"/>
              </w:rPr>
            </w:r>
            <w:r>
              <w:rPr>
                <w:sz w:val="16"/>
              </w:rPr>
              <w:t>Diagnostics, test harness, CI, command/event, scheduler and authority contexts pass bounded tests.</w:t>
            </w:r>
          </w:p>
        </w:tc>
      </w:tr>
      <w:tr>
        <w:trPr>
          <w:cantSplit/>
        </w:trPr>
        <w:tc>
          <w:tcPr>
            <w:tcW w:type="dxa" w:w="2523"/>
            <w:shd w:fill="EAF2F8"/>
            <w:vAlign w:val="top"/>
          </w:tcPr>
          <w:p>
            <w:pPr>
              <w:pStyle w:val="SmallNote"/>
            </w:pPr>
            <w:r>
              <w:rPr>
                <w:sz w:val="16"/>
              </w:rPr>
            </w:r>
            <w:r>
              <w:rPr>
                <w:sz w:val="16"/>
              </w:rPr>
              <w:t>G3</w:t>
            </w:r>
          </w:p>
        </w:tc>
        <w:tc>
          <w:tcPr>
            <w:tcW w:type="dxa" w:w="2523"/>
            <w:shd w:fill="EAF2F8"/>
            <w:vAlign w:val="top"/>
          </w:tcPr>
          <w:p>
            <w:pPr>
              <w:pStyle w:val="SmallNote"/>
            </w:pPr>
            <w:r>
              <w:rPr>
                <w:sz w:val="16"/>
              </w:rPr>
            </w:r>
            <w:r>
              <w:rPr>
                <w:sz w:val="16"/>
              </w:rPr>
              <w:t>Registry and Validation Vertical</w:t>
            </w:r>
          </w:p>
        </w:tc>
        <w:tc>
          <w:tcPr>
            <w:tcW w:type="dxa" w:w="2523"/>
            <w:shd w:fill="EAF2F8"/>
            <w:vAlign w:val="top"/>
          </w:tcPr>
          <w:p>
            <w:pPr>
              <w:pStyle w:val="SmallNote"/>
            </w:pPr>
            <w:r>
              <w:rPr>
                <w:sz w:val="16"/>
              </w:rPr>
            </w:r>
            <w:r>
              <w:rPr>
                <w:sz w:val="16"/>
              </w:rPr>
              <w:t>G2 complete.</w:t>
            </w:r>
          </w:p>
        </w:tc>
        <w:tc>
          <w:tcPr>
            <w:tcW w:type="dxa" w:w="2523"/>
            <w:shd w:fill="EAF2F8"/>
            <w:vAlign w:val="top"/>
          </w:tcPr>
          <w:p>
            <w:pPr>
              <w:pStyle w:val="SmallNote"/>
            </w:pPr>
            <w:r>
              <w:rPr>
                <w:sz w:val="16"/>
              </w:rPr>
            </w:r>
            <w:r>
              <w:rPr>
                <w:sz w:val="16"/>
              </w:rPr>
              <w:t>Representative cross-domain fixture compiles, loads, validates and rolls back across one optional pack.</w:t>
            </w:r>
          </w:p>
        </w:tc>
      </w:tr>
      <w:tr>
        <w:trPr>
          <w:cantSplit/>
        </w:trPr>
        <w:tc>
          <w:tcPr>
            <w:tcW w:type="dxa" w:w="2523"/>
            <w:vAlign w:val="top"/>
          </w:tcPr>
          <w:p>
            <w:pPr>
              <w:pStyle w:val="SmallNote"/>
            </w:pPr>
            <w:r>
              <w:rPr>
                <w:sz w:val="16"/>
              </w:rPr>
            </w:r>
            <w:r>
              <w:rPr>
                <w:sz w:val="16"/>
              </w:rPr>
              <w:t>G4</w:t>
            </w:r>
          </w:p>
        </w:tc>
        <w:tc>
          <w:tcPr>
            <w:tcW w:type="dxa" w:w="2523"/>
            <w:vAlign w:val="top"/>
          </w:tcPr>
          <w:p>
            <w:pPr>
              <w:pStyle w:val="SmallNote"/>
            </w:pPr>
            <w:r>
              <w:rPr>
                <w:sz w:val="16"/>
              </w:rPr>
            </w:r>
            <w:r>
              <w:rPr>
                <w:sz w:val="16"/>
              </w:rPr>
              <w:t>Core Data Foundation</w:t>
            </w:r>
          </w:p>
        </w:tc>
        <w:tc>
          <w:tcPr>
            <w:tcW w:type="dxa" w:w="2523"/>
            <w:vAlign w:val="top"/>
          </w:tcPr>
          <w:p>
            <w:pPr>
              <w:pStyle w:val="SmallNote"/>
            </w:pPr>
            <w:r>
              <w:rPr>
                <w:sz w:val="16"/>
              </w:rPr>
            </w:r>
            <w:r>
              <w:rPr>
                <w:sz w:val="16"/>
              </w:rPr>
              <w:t>G3 complete and registry documents approved.</w:t>
            </w:r>
          </w:p>
        </w:tc>
        <w:tc>
          <w:tcPr>
            <w:tcW w:type="dxa" w:w="2523"/>
            <w:vAlign w:val="top"/>
          </w:tcPr>
          <w:p>
            <w:pPr>
              <w:pStyle w:val="SmallNote"/>
            </w:pPr>
            <w:r>
              <w:rPr>
                <w:sz w:val="16"/>
              </w:rPr>
            </w:r>
            <w:r>
              <w:rPr>
                <w:sz w:val="16"/>
              </w:rPr>
              <w:t>Package, block, item and chain batches validate; CAP reachability passes; snapshot candidate exists.</w:t>
            </w:r>
          </w:p>
        </w:tc>
      </w:tr>
      <w:tr>
        <w:trPr>
          <w:cantSplit/>
        </w:trPr>
        <w:tc>
          <w:tcPr>
            <w:tcW w:type="dxa" w:w="2523"/>
            <w:shd w:fill="EAF2F8"/>
            <w:vAlign w:val="top"/>
          </w:tcPr>
          <w:p>
            <w:pPr>
              <w:pStyle w:val="SmallNote"/>
            </w:pPr>
            <w:r>
              <w:rPr>
                <w:sz w:val="16"/>
              </w:rPr>
            </w:r>
            <w:r>
              <w:rPr>
                <w:sz w:val="16"/>
              </w:rPr>
              <w:t>G5</w:t>
            </w:r>
          </w:p>
        </w:tc>
        <w:tc>
          <w:tcPr>
            <w:tcW w:type="dxa" w:w="2523"/>
            <w:shd w:fill="EAF2F8"/>
            <w:vAlign w:val="top"/>
          </w:tcPr>
          <w:p>
            <w:pPr>
              <w:pStyle w:val="SmallNote"/>
            </w:pPr>
            <w:r>
              <w:rPr>
                <w:sz w:val="16"/>
              </w:rPr>
            </w:r>
            <w:r>
              <w:rPr>
                <w:sz w:val="16"/>
              </w:rPr>
              <w:t>Seed World Kernel</w:t>
            </w:r>
          </w:p>
        </w:tc>
        <w:tc>
          <w:tcPr>
            <w:tcW w:type="dxa" w:w="2523"/>
            <w:shd w:fill="EAF2F8"/>
            <w:vAlign w:val="top"/>
          </w:tcPr>
          <w:p>
            <w:pPr>
              <w:pStyle w:val="SmallNote"/>
            </w:pPr>
            <w:r>
              <w:rPr>
                <w:sz w:val="16"/>
              </w:rPr>
            </w:r>
            <w:r>
              <w:rPr>
                <w:sz w:val="16"/>
              </w:rPr>
              <w:t>G4 representative data available.</w:t>
            </w:r>
          </w:p>
        </w:tc>
        <w:tc>
          <w:tcPr>
            <w:tcW w:type="dxa" w:w="2523"/>
            <w:shd w:fill="EAF2F8"/>
            <w:vAlign w:val="top"/>
          </w:tcPr>
          <w:p>
            <w:pPr>
              <w:pStyle w:val="SmallNote"/>
            </w:pPr>
            <w:r>
              <w:rPr>
                <w:sz w:val="16"/>
              </w:rPr>
            </w:r>
            <w:r>
              <w:rPr>
                <w:sz w:val="16"/>
              </w:rPr>
              <w:t>Multiple connected biomes/regions, placements and bounded repair pass seed corpora with no POC content.</w:t>
            </w:r>
          </w:p>
        </w:tc>
      </w:tr>
      <w:tr>
        <w:trPr>
          <w:cantSplit/>
        </w:trPr>
        <w:tc>
          <w:tcPr>
            <w:tcW w:type="dxa" w:w="2523"/>
            <w:vAlign w:val="top"/>
          </w:tcPr>
          <w:p>
            <w:pPr>
              <w:pStyle w:val="SmallNote"/>
            </w:pPr>
            <w:r>
              <w:rPr>
                <w:sz w:val="16"/>
              </w:rPr>
            </w:r>
            <w:r>
              <w:rPr>
                <w:sz w:val="16"/>
              </w:rPr>
              <w:t>G6</w:t>
            </w:r>
          </w:p>
        </w:tc>
        <w:tc>
          <w:tcPr>
            <w:tcW w:type="dxa" w:w="2523"/>
            <w:vAlign w:val="top"/>
          </w:tcPr>
          <w:p>
            <w:pPr>
              <w:pStyle w:val="SmallNote"/>
            </w:pPr>
            <w:r>
              <w:rPr>
                <w:sz w:val="16"/>
              </w:rPr>
            </w:r>
            <w:r>
              <w:rPr>
                <w:sz w:val="16"/>
              </w:rPr>
              <w:t>Persistent Living Slice</w:t>
            </w:r>
          </w:p>
        </w:tc>
        <w:tc>
          <w:tcPr>
            <w:tcW w:type="dxa" w:w="2523"/>
            <w:vAlign w:val="top"/>
          </w:tcPr>
          <w:p>
            <w:pPr>
              <w:pStyle w:val="SmallNote"/>
            </w:pPr>
            <w:r>
              <w:rPr>
                <w:sz w:val="16"/>
              </w:rPr>
            </w:r>
            <w:r>
              <w:rPr>
                <w:sz w:val="16"/>
              </w:rPr>
              <w:t>G5 plus save/simulation foundations.</w:t>
            </w:r>
          </w:p>
        </w:tc>
        <w:tc>
          <w:tcPr>
            <w:tcW w:type="dxa" w:w="2523"/>
            <w:vAlign w:val="top"/>
          </w:tcPr>
          <w:p>
            <w:pPr>
              <w:pStyle w:val="SmallNote"/>
            </w:pPr>
            <w:r>
              <w:rPr>
                <w:sz w:val="16"/>
              </w:rPr>
            </w:r>
            <w:r>
              <w:rPr>
                <w:sz w:val="16"/>
              </w:rPr>
              <w:t>Survival, gathering, crafting, building, NPC settlement, ecology, automation, magic, threats and aftermath persist across save/LOD.</w:t>
            </w:r>
          </w:p>
        </w:tc>
      </w:tr>
      <w:tr>
        <w:trPr>
          <w:cantSplit/>
        </w:trPr>
        <w:tc>
          <w:tcPr>
            <w:tcW w:type="dxa" w:w="2523"/>
            <w:shd w:fill="EAF2F8"/>
            <w:vAlign w:val="top"/>
          </w:tcPr>
          <w:p>
            <w:pPr>
              <w:pStyle w:val="SmallNote"/>
            </w:pPr>
            <w:r>
              <w:rPr>
                <w:sz w:val="16"/>
              </w:rPr>
            </w:r>
            <w:r>
              <w:rPr>
                <w:sz w:val="16"/>
              </w:rPr>
              <w:t>G7</w:t>
            </w:r>
          </w:p>
        </w:tc>
        <w:tc>
          <w:tcPr>
            <w:tcW w:type="dxa" w:w="2523"/>
            <w:shd w:fill="EAF2F8"/>
            <w:vAlign w:val="top"/>
          </w:tcPr>
          <w:p>
            <w:pPr>
              <w:pStyle w:val="SmallNote"/>
            </w:pPr>
            <w:r>
              <w:rPr>
                <w:sz w:val="16"/>
              </w:rPr>
            </w:r>
            <w:r>
              <w:rPr>
                <w:sz w:val="16"/>
              </w:rPr>
              <w:t>Adventure, Realm and Presentation</w:t>
            </w:r>
          </w:p>
        </w:tc>
        <w:tc>
          <w:tcPr>
            <w:tcW w:type="dxa" w:w="2523"/>
            <w:shd w:fill="EAF2F8"/>
            <w:vAlign w:val="top"/>
          </w:tcPr>
          <w:p>
            <w:pPr>
              <w:pStyle w:val="SmallNote"/>
            </w:pPr>
            <w:r>
              <w:rPr>
                <w:sz w:val="16"/>
              </w:rPr>
            </w:r>
            <w:r>
              <w:rPr>
                <w:sz w:val="16"/>
              </w:rPr>
              <w:t>G6 stable.</w:t>
            </w:r>
          </w:p>
        </w:tc>
        <w:tc>
          <w:tcPr>
            <w:tcW w:type="dxa" w:w="2523"/>
            <w:shd w:fill="EAF2F8"/>
            <w:vAlign w:val="top"/>
          </w:tcPr>
          <w:p>
            <w:pPr>
              <w:pStyle w:val="SmallNote"/>
            </w:pPr>
            <w:r>
              <w:rPr>
                <w:sz w:val="16"/>
              </w:rPr>
            </w:r>
            <w:r>
              <w:rPr>
                <w:sz w:val="16"/>
              </w:rPr>
              <w:t>Dungeons/bosses, Verdant conditional package, Veil teaser, asset manifests, UI/accessibility and representative packaged profiles.</w:t>
            </w:r>
          </w:p>
        </w:tc>
      </w:tr>
      <w:tr>
        <w:trPr>
          <w:cantSplit/>
        </w:trPr>
        <w:tc>
          <w:tcPr>
            <w:tcW w:type="dxa" w:w="2523"/>
            <w:vAlign w:val="top"/>
          </w:tcPr>
          <w:p>
            <w:pPr>
              <w:pStyle w:val="SmallNote"/>
            </w:pPr>
            <w:r>
              <w:rPr>
                <w:sz w:val="16"/>
              </w:rPr>
            </w:r>
            <w:r>
              <w:rPr>
                <w:sz w:val="16"/>
              </w:rPr>
              <w:t>G8</w:t>
            </w:r>
          </w:p>
        </w:tc>
        <w:tc>
          <w:tcPr>
            <w:tcW w:type="dxa" w:w="2523"/>
            <w:vAlign w:val="top"/>
          </w:tcPr>
          <w:p>
            <w:pPr>
              <w:pStyle w:val="SmallNote"/>
            </w:pPr>
            <w:r>
              <w:rPr>
                <w:sz w:val="16"/>
              </w:rPr>
            </w:r>
            <w:r>
              <w:rPr>
                <w:sz w:val="16"/>
              </w:rPr>
              <w:t>Core Integration Candidate</w:t>
            </w:r>
          </w:p>
        </w:tc>
        <w:tc>
          <w:tcPr>
            <w:tcW w:type="dxa" w:w="2523"/>
            <w:vAlign w:val="top"/>
          </w:tcPr>
          <w:p>
            <w:pPr>
              <w:pStyle w:val="SmallNote"/>
            </w:pPr>
            <w:r>
              <w:rPr>
                <w:sz w:val="16"/>
              </w:rPr>
            </w:r>
            <w:r>
              <w:rPr>
                <w:sz w:val="16"/>
              </w:rPr>
              <w:t>G7 evidence and numeric budgets approved.</w:t>
            </w:r>
          </w:p>
        </w:tc>
        <w:tc>
          <w:tcPr>
            <w:tcW w:type="dxa" w:w="2523"/>
            <w:vAlign w:val="top"/>
          </w:tcPr>
          <w:p>
            <w:pPr>
              <w:pStyle w:val="SmallNote"/>
            </w:pPr>
            <w:r>
              <w:rPr>
                <w:sz w:val="16"/>
              </w:rPr>
            </w:r>
            <w:r>
              <w:rPr>
                <w:sz w:val="16"/>
              </w:rPr>
              <w:t>Frozen Core snapshot/pack lockfile, migration tests, performance, authority, accessibility and human review.</w:t>
            </w:r>
          </w:p>
        </w:tc>
      </w:tr>
      <w:tr>
        <w:trPr>
          <w:cantSplit/>
        </w:trPr>
        <w:tc>
          <w:tcPr>
            <w:tcW w:type="dxa" w:w="2523"/>
            <w:shd w:fill="EAF2F8"/>
            <w:vAlign w:val="top"/>
          </w:tcPr>
          <w:p>
            <w:pPr>
              <w:pStyle w:val="SmallNote"/>
            </w:pPr>
            <w:r>
              <w:rPr>
                <w:sz w:val="16"/>
              </w:rPr>
            </w:r>
            <w:r>
              <w:rPr>
                <w:sz w:val="16"/>
              </w:rPr>
              <w:t>G9</w:t>
            </w:r>
          </w:p>
        </w:tc>
        <w:tc>
          <w:tcPr>
            <w:tcW w:type="dxa" w:w="2523"/>
            <w:shd w:fill="EAF2F8"/>
            <w:vAlign w:val="top"/>
          </w:tcPr>
          <w:p>
            <w:pPr>
              <w:pStyle w:val="SmallNote"/>
            </w:pPr>
            <w:r>
              <w:rPr>
                <w:sz w:val="16"/>
              </w:rPr>
            </w:r>
            <w:r>
              <w:rPr>
                <w:sz w:val="16"/>
              </w:rPr>
              <w:t>Set 26 Integration Closure</w:t>
            </w:r>
          </w:p>
        </w:tc>
        <w:tc>
          <w:tcPr>
            <w:tcW w:type="dxa" w:w="2523"/>
            <w:shd w:fill="EAF2F8"/>
            <w:vAlign w:val="top"/>
          </w:tcPr>
          <w:p>
            <w:pPr>
              <w:pStyle w:val="SmallNote"/>
            </w:pPr>
            <w:r>
              <w:rPr>
                <w:sz w:val="16"/>
              </w:rPr>
            </w:r>
            <w:r>
              <w:rPr>
                <w:sz w:val="16"/>
              </w:rPr>
              <w:t>Selected Set 26 packages sufficiently locked.</w:t>
            </w:r>
          </w:p>
        </w:tc>
        <w:tc>
          <w:tcPr>
            <w:tcW w:type="dxa" w:w="2523"/>
            <w:shd w:fill="EAF2F8"/>
            <w:vAlign w:val="top"/>
          </w:tcPr>
          <w:p>
            <w:pPr>
              <w:pStyle w:val="SmallNote"/>
            </w:pPr>
            <w:r>
              <w:rPr>
                <w:sz w:val="16"/>
              </w:rPr>
            </w:r>
            <w:r>
              <w:rPr>
                <w:sz w:val="16"/>
              </w:rPr>
              <w:t>Downstream amendments, admission tests and final 25A/25L audit show no unowned blocker debt.</w:t>
            </w:r>
          </w:p>
        </w:tc>
      </w:tr>
      <w:tr>
        <w:trPr>
          <w:cantSplit/>
        </w:trPr>
        <w:tc>
          <w:tcPr>
            <w:tcW w:type="dxa" w:w="2523"/>
            <w:vAlign w:val="top"/>
          </w:tcPr>
          <w:p>
            <w:pPr>
              <w:pStyle w:val="SmallNote"/>
            </w:pPr>
            <w:r>
              <w:rPr>
                <w:sz w:val="16"/>
              </w:rPr>
            </w:r>
            <w:r>
              <w:rPr>
                <w:sz w:val="16"/>
              </w:rPr>
              <w:t>G10</w:t>
            </w:r>
          </w:p>
        </w:tc>
        <w:tc>
          <w:tcPr>
            <w:tcW w:type="dxa" w:w="2523"/>
            <w:vAlign w:val="top"/>
          </w:tcPr>
          <w:p>
            <w:pPr>
              <w:pStyle w:val="SmallNote"/>
            </w:pPr>
            <w:r>
              <w:rPr>
                <w:sz w:val="16"/>
              </w:rPr>
            </w:r>
            <w:r>
              <w:rPr>
                <w:sz w:val="16"/>
              </w:rPr>
              <w:t>Release Candidate</w:t>
            </w:r>
          </w:p>
        </w:tc>
        <w:tc>
          <w:tcPr>
            <w:tcW w:type="dxa" w:w="2523"/>
            <w:vAlign w:val="top"/>
          </w:tcPr>
          <w:p>
            <w:pPr>
              <w:pStyle w:val="SmallNote"/>
            </w:pPr>
            <w:r>
              <w:rPr>
                <w:sz w:val="16"/>
              </w:rPr>
            </w:r>
            <w:r>
              <w:rPr>
                <w:sz w:val="16"/>
              </w:rPr>
              <w:t>All selected release gates pass.</w:t>
            </w:r>
          </w:p>
        </w:tc>
        <w:tc>
          <w:tcPr>
            <w:tcW w:type="dxa" w:w="2523"/>
            <w:vAlign w:val="top"/>
          </w:tcPr>
          <w:p>
            <w:pPr>
              <w:pStyle w:val="SmallNote"/>
            </w:pPr>
            <w:r>
              <w:rPr>
                <w:sz w:val="16"/>
              </w:rPr>
            </w:r>
            <w:r>
              <w:rPr>
                <w:sz w:val="16"/>
              </w:rPr>
              <w:t>Frozen evidence bundle and Ash release approval.</w:t>
            </w:r>
          </w:p>
        </w:tc>
      </w:tr>
    </w:tbl>
    <w:p>
      <w:pPr>
        <w:spacing w:after="40"/>
      </w:pPr>
    </w:p>
    <w:p>
      <w:pPr>
        <w:pStyle w:val="Heading1"/>
        <w:keepNext/>
      </w:pPr>
      <w:r>
        <w:t>42. Initial Executable Queue</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Queue</w:t>
            </w:r>
          </w:p>
        </w:tc>
        <w:tc>
          <w:tcPr>
            <w:tcW w:type="dxa" w:w="2523"/>
            <w:shd w:fill="1F4E78"/>
            <w:vAlign w:val="center"/>
          </w:tcPr>
          <w:p>
            <w:r>
              <w:rPr>
                <w:b/>
                <w:color w:val="FFFFFF"/>
                <w:sz w:val="17"/>
              </w:rPr>
            </w:r>
            <w:r>
              <w:rPr>
                <w:b/>
                <w:color w:val="FFFFFF"/>
                <w:sz w:val="17"/>
              </w:rPr>
              <w:t>Package</w:t>
            </w:r>
          </w:p>
        </w:tc>
        <w:tc>
          <w:tcPr>
            <w:tcW w:type="dxa" w:w="2523"/>
            <w:shd w:fill="1F4E78"/>
            <w:vAlign w:val="center"/>
          </w:tcPr>
          <w:p>
            <w:r>
              <w:rPr>
                <w:b/>
                <w:color w:val="FFFFFF"/>
                <w:sz w:val="17"/>
              </w:rPr>
            </w:r>
            <w:r>
              <w:rPr>
                <w:b/>
                <w:color w:val="FFFFFF"/>
                <w:sz w:val="17"/>
              </w:rPr>
              <w:t>Task</w:t>
            </w:r>
          </w:p>
        </w:tc>
        <w:tc>
          <w:tcPr>
            <w:tcW w:type="dxa" w:w="2523"/>
            <w:shd w:fill="1F4E78"/>
            <w:vAlign w:val="center"/>
          </w:tcPr>
          <w:p>
            <w:r>
              <w:rPr>
                <w:b/>
                <w:color w:val="FFFFFF"/>
                <w:sz w:val="17"/>
              </w:rPr>
            </w:r>
            <w:r>
              <w:rPr>
                <w:b/>
                <w:color w:val="FFFFFF"/>
                <w:sz w:val="17"/>
              </w:rPr>
              <w:t>Boundary</w:t>
            </w:r>
          </w:p>
        </w:tc>
      </w:tr>
      <w:tr>
        <w:trPr>
          <w:cantSplit/>
        </w:trPr>
        <w:tc>
          <w:tcPr>
            <w:tcW w:type="dxa" w:w="2523"/>
            <w:vAlign w:val="top"/>
          </w:tcPr>
          <w:p>
            <w:pPr>
              <w:pStyle w:val="SmallNote"/>
            </w:pPr>
            <w:r>
              <w:rPr>
                <w:sz w:val="16"/>
              </w:rPr>
            </w:r>
            <w:r>
              <w:rPr>
                <w:sz w:val="16"/>
              </w:rPr>
              <w:t>Q-001</w:t>
            </w:r>
          </w:p>
        </w:tc>
        <w:tc>
          <w:tcPr>
            <w:tcW w:type="dxa" w:w="2523"/>
            <w:vAlign w:val="top"/>
          </w:tcPr>
          <w:p>
            <w:pPr>
              <w:pStyle w:val="SmallNote"/>
            </w:pPr>
            <w:r>
              <w:rPr>
                <w:sz w:val="16"/>
              </w:rPr>
            </w:r>
            <w:r>
              <w:rPr>
                <w:sz w:val="16"/>
              </w:rPr>
              <w:t>DOC-001</w:t>
            </w:r>
          </w:p>
        </w:tc>
        <w:tc>
          <w:tcPr>
            <w:tcW w:type="dxa" w:w="2523"/>
            <w:vAlign w:val="top"/>
          </w:tcPr>
          <w:p>
            <w:pPr>
              <w:pStyle w:val="SmallNote"/>
            </w:pPr>
            <w:r>
              <w:rPr>
                <w:sz w:val="16"/>
              </w:rPr>
            </w:r>
            <w:r>
              <w:rPr>
                <w:sz w:val="16"/>
              </w:rPr>
              <w:t>Publish Set 25 source bundle/index</w:t>
            </w:r>
          </w:p>
        </w:tc>
        <w:tc>
          <w:tcPr>
            <w:tcW w:type="dxa" w:w="2523"/>
            <w:vAlign w:val="top"/>
          </w:tcPr>
          <w:p>
            <w:pPr>
              <w:pStyle w:val="SmallNote"/>
            </w:pPr>
            <w:r>
              <w:rPr>
                <w:sz w:val="16"/>
              </w:rPr>
            </w:r>
            <w:r>
              <w:rPr>
                <w:sz w:val="16"/>
              </w:rPr>
              <w:t>No code changes; create canonical document manifest and checksums.</w:t>
            </w:r>
          </w:p>
        </w:tc>
      </w:tr>
      <w:tr>
        <w:trPr>
          <w:cantSplit/>
        </w:trPr>
        <w:tc>
          <w:tcPr>
            <w:tcW w:type="dxa" w:w="2523"/>
            <w:shd w:fill="EAF2F8"/>
            <w:vAlign w:val="top"/>
          </w:tcPr>
          <w:p>
            <w:pPr>
              <w:pStyle w:val="SmallNote"/>
            </w:pPr>
            <w:r>
              <w:rPr>
                <w:sz w:val="16"/>
              </w:rPr>
            </w:r>
            <w:r>
              <w:rPr>
                <w:sz w:val="16"/>
              </w:rPr>
              <w:t>Q-002</w:t>
            </w:r>
          </w:p>
        </w:tc>
        <w:tc>
          <w:tcPr>
            <w:tcW w:type="dxa" w:w="2523"/>
            <w:shd w:fill="EAF2F8"/>
            <w:vAlign w:val="top"/>
          </w:tcPr>
          <w:p>
            <w:pPr>
              <w:pStyle w:val="SmallNote"/>
            </w:pPr>
            <w:r>
              <w:rPr>
                <w:sz w:val="16"/>
              </w:rPr>
            </w:r>
            <w:r>
              <w:rPr>
                <w:sz w:val="16"/>
              </w:rPr>
              <w:t>DOC-002</w:t>
            </w:r>
          </w:p>
        </w:tc>
        <w:tc>
          <w:tcPr>
            <w:tcW w:type="dxa" w:w="2523"/>
            <w:shd w:fill="EAF2F8"/>
            <w:vAlign w:val="top"/>
          </w:tcPr>
          <w:p>
            <w:pPr>
              <w:pStyle w:val="SmallNote"/>
            </w:pPr>
            <w:r>
              <w:rPr>
                <w:sz w:val="16"/>
              </w:rPr>
            </w:r>
            <w:r>
              <w:rPr>
                <w:sz w:val="16"/>
              </w:rPr>
              <w:t>POC retirement inventory</w:t>
            </w:r>
          </w:p>
        </w:tc>
        <w:tc>
          <w:tcPr>
            <w:tcW w:type="dxa" w:w="2523"/>
            <w:shd w:fill="EAF2F8"/>
            <w:vAlign w:val="top"/>
          </w:tcPr>
          <w:p>
            <w:pPr>
              <w:pStyle w:val="SmallNote"/>
            </w:pPr>
            <w:r>
              <w:rPr>
                <w:sz w:val="16"/>
              </w:rPr>
            </w:r>
            <w:r>
              <w:rPr>
                <w:sz w:val="16"/>
              </w:rPr>
              <w:t>Read-only scan of 00-18 and project sources; record exact disposition.</w:t>
            </w:r>
          </w:p>
        </w:tc>
      </w:tr>
      <w:tr>
        <w:trPr>
          <w:cantSplit/>
        </w:trPr>
        <w:tc>
          <w:tcPr>
            <w:tcW w:type="dxa" w:w="2523"/>
            <w:vAlign w:val="top"/>
          </w:tcPr>
          <w:p>
            <w:pPr>
              <w:pStyle w:val="SmallNote"/>
            </w:pPr>
            <w:r>
              <w:rPr>
                <w:sz w:val="16"/>
              </w:rPr>
            </w:r>
            <w:r>
              <w:rPr>
                <w:sz w:val="16"/>
              </w:rPr>
              <w:t>Q-003</w:t>
            </w:r>
          </w:p>
        </w:tc>
        <w:tc>
          <w:tcPr>
            <w:tcW w:type="dxa" w:w="2523"/>
            <w:vAlign w:val="top"/>
          </w:tcPr>
          <w:p>
            <w:pPr>
              <w:pStyle w:val="SmallNote"/>
            </w:pPr>
            <w:r>
              <w:rPr>
                <w:sz w:val="16"/>
              </w:rPr>
            </w:r>
            <w:r>
              <w:rPr>
                <w:sz w:val="16"/>
              </w:rPr>
              <w:t>DOC-003</w:t>
            </w:r>
          </w:p>
        </w:tc>
        <w:tc>
          <w:tcPr>
            <w:tcW w:type="dxa" w:w="2523"/>
            <w:vAlign w:val="top"/>
          </w:tcPr>
          <w:p>
            <w:pPr>
              <w:pStyle w:val="SmallNote"/>
            </w:pPr>
            <w:r>
              <w:rPr>
                <w:sz w:val="16"/>
              </w:rPr>
            </w:r>
            <w:r>
              <w:rPr>
                <w:sz w:val="16"/>
              </w:rPr>
              <w:t>Repository audit</w:t>
            </w:r>
          </w:p>
        </w:tc>
        <w:tc>
          <w:tcPr>
            <w:tcW w:type="dxa" w:w="2523"/>
            <w:vAlign w:val="top"/>
          </w:tcPr>
          <w:p>
            <w:pPr>
              <w:pStyle w:val="SmallNote"/>
            </w:pPr>
            <w:r>
              <w:rPr>
                <w:sz w:val="16"/>
              </w:rPr>
            </w:r>
            <w:r>
              <w:rPr>
                <w:sz w:val="16"/>
              </w:rPr>
              <w:t>Read-only inspection; output exact Godot/Summer Engine file and dependency map.</w:t>
            </w:r>
          </w:p>
        </w:tc>
      </w:tr>
      <w:tr>
        <w:trPr>
          <w:cantSplit/>
        </w:trPr>
        <w:tc>
          <w:tcPr>
            <w:tcW w:type="dxa" w:w="2523"/>
            <w:shd w:fill="EAF2F8"/>
            <w:vAlign w:val="top"/>
          </w:tcPr>
          <w:p>
            <w:pPr>
              <w:pStyle w:val="SmallNote"/>
            </w:pPr>
            <w:r>
              <w:rPr>
                <w:sz w:val="16"/>
              </w:rPr>
            </w:r>
            <w:r>
              <w:rPr>
                <w:sz w:val="16"/>
              </w:rPr>
              <w:t>Q-004</w:t>
            </w:r>
          </w:p>
        </w:tc>
        <w:tc>
          <w:tcPr>
            <w:tcW w:type="dxa" w:w="2523"/>
            <w:shd w:fill="EAF2F8"/>
            <w:vAlign w:val="top"/>
          </w:tcPr>
          <w:p>
            <w:pPr>
              <w:pStyle w:val="SmallNote"/>
            </w:pPr>
            <w:r>
              <w:rPr>
                <w:sz w:val="16"/>
              </w:rPr>
            </w:r>
            <w:r>
              <w:rPr>
                <w:sz w:val="16"/>
              </w:rPr>
              <w:t>DOC-004</w:t>
            </w:r>
          </w:p>
        </w:tc>
        <w:tc>
          <w:tcPr>
            <w:tcW w:type="dxa" w:w="2523"/>
            <w:shd w:fill="EAF2F8"/>
            <w:vAlign w:val="top"/>
          </w:tcPr>
          <w:p>
            <w:pPr>
              <w:pStyle w:val="SmallNote"/>
            </w:pPr>
            <w:r>
              <w:rPr>
                <w:sz w:val="16"/>
              </w:rPr>
            </w:r>
            <w:r>
              <w:rPr>
                <w:sz w:val="16"/>
              </w:rPr>
              <w:t>Document 18 v1.0 rewrite</w:t>
            </w:r>
          </w:p>
        </w:tc>
        <w:tc>
          <w:tcPr>
            <w:tcW w:type="dxa" w:w="2523"/>
            <w:shd w:fill="EAF2F8"/>
            <w:vAlign w:val="top"/>
          </w:tcPr>
          <w:p>
            <w:pPr>
              <w:pStyle w:val="SmallNote"/>
            </w:pPr>
            <w:r>
              <w:rPr>
                <w:sz w:val="16"/>
              </w:rPr>
            </w:r>
            <w:r>
              <w:rPr>
                <w:sz w:val="16"/>
              </w:rPr>
              <w:t>Use audit evidence; no implementation assumptions without source.</w:t>
            </w:r>
          </w:p>
        </w:tc>
      </w:tr>
      <w:tr>
        <w:trPr>
          <w:cantSplit/>
        </w:trPr>
        <w:tc>
          <w:tcPr>
            <w:tcW w:type="dxa" w:w="2523"/>
            <w:vAlign w:val="top"/>
          </w:tcPr>
          <w:p>
            <w:pPr>
              <w:pStyle w:val="SmallNote"/>
            </w:pPr>
            <w:r>
              <w:rPr>
                <w:sz w:val="16"/>
              </w:rPr>
            </w:r>
            <w:r>
              <w:rPr>
                <w:sz w:val="16"/>
              </w:rPr>
              <w:t>Q-005</w:t>
            </w:r>
          </w:p>
        </w:tc>
        <w:tc>
          <w:tcPr>
            <w:tcW w:type="dxa" w:w="2523"/>
            <w:vAlign w:val="top"/>
          </w:tcPr>
          <w:p>
            <w:pPr>
              <w:pStyle w:val="SmallNote"/>
            </w:pPr>
            <w:r>
              <w:rPr>
                <w:sz w:val="16"/>
              </w:rPr>
            </w:r>
            <w:r>
              <w:rPr>
                <w:sz w:val="16"/>
              </w:rPr>
              <w:t>DOC-005</w:t>
            </w:r>
          </w:p>
        </w:tc>
        <w:tc>
          <w:tcPr>
            <w:tcW w:type="dxa" w:w="2523"/>
            <w:vAlign w:val="top"/>
          </w:tcPr>
          <w:p>
            <w:pPr>
              <w:pStyle w:val="SmallNote"/>
            </w:pPr>
            <w:r>
              <w:rPr>
                <w:sz w:val="16"/>
              </w:rPr>
            </w:r>
            <w:r>
              <w:rPr>
                <w:sz w:val="16"/>
              </w:rPr>
              <w:t>Documents 00-02 revision pack</w:t>
            </w:r>
          </w:p>
        </w:tc>
        <w:tc>
          <w:tcPr>
            <w:tcW w:type="dxa" w:w="2523"/>
            <w:vAlign w:val="top"/>
          </w:tcPr>
          <w:p>
            <w:pPr>
              <w:pStyle w:val="SmallNote"/>
            </w:pPr>
            <w:r>
              <w:rPr>
                <w:sz w:val="16"/>
              </w:rPr>
            </w:r>
            <w:r>
              <w:rPr>
                <w:sz w:val="16"/>
              </w:rPr>
              <w:t>Remove active POC framing and lock final progression/start rules.</w:t>
            </w:r>
          </w:p>
        </w:tc>
      </w:tr>
      <w:tr>
        <w:trPr>
          <w:cantSplit/>
        </w:trPr>
        <w:tc>
          <w:tcPr>
            <w:tcW w:type="dxa" w:w="2523"/>
            <w:shd w:fill="EAF2F8"/>
            <w:vAlign w:val="top"/>
          </w:tcPr>
          <w:p>
            <w:pPr>
              <w:pStyle w:val="SmallNote"/>
            </w:pPr>
            <w:r>
              <w:rPr>
                <w:sz w:val="16"/>
              </w:rPr>
            </w:r>
            <w:r>
              <w:rPr>
                <w:sz w:val="16"/>
              </w:rPr>
              <w:t>Q-006</w:t>
            </w:r>
          </w:p>
        </w:tc>
        <w:tc>
          <w:tcPr>
            <w:tcW w:type="dxa" w:w="2523"/>
            <w:shd w:fill="EAF2F8"/>
            <w:vAlign w:val="top"/>
          </w:tcPr>
          <w:p>
            <w:pPr>
              <w:pStyle w:val="SmallNote"/>
            </w:pPr>
            <w:r>
              <w:rPr>
                <w:sz w:val="16"/>
              </w:rPr>
            </w:r>
            <w:r>
              <w:rPr>
                <w:sz w:val="16"/>
              </w:rPr>
              <w:t>DOC-006</w:t>
            </w:r>
          </w:p>
        </w:tc>
        <w:tc>
          <w:tcPr>
            <w:tcW w:type="dxa" w:w="2523"/>
            <w:shd w:fill="EAF2F8"/>
            <w:vAlign w:val="top"/>
          </w:tcPr>
          <w:p>
            <w:pPr>
              <w:pStyle w:val="SmallNote"/>
            </w:pPr>
            <w:r>
              <w:rPr>
                <w:sz w:val="16"/>
              </w:rPr>
            </w:r>
            <w:r>
              <w:rPr>
                <w:sz w:val="16"/>
              </w:rPr>
              <w:t>Document 03 v1.0 replacement</w:t>
            </w:r>
          </w:p>
        </w:tc>
        <w:tc>
          <w:tcPr>
            <w:tcW w:type="dxa" w:w="2523"/>
            <w:shd w:fill="EAF2F8"/>
            <w:vAlign w:val="top"/>
          </w:tcPr>
          <w:p>
            <w:pPr>
              <w:pStyle w:val="SmallNote"/>
            </w:pPr>
            <w:r>
              <w:rPr>
                <w:sz w:val="16"/>
              </w:rPr>
            </w:r>
            <w:r>
              <w:rPr>
                <w:sz w:val="16"/>
              </w:rPr>
              <w:t>Translate 25H families and 25K presentation requirements.</w:t>
            </w:r>
          </w:p>
        </w:tc>
      </w:tr>
      <w:tr>
        <w:trPr>
          <w:cantSplit/>
        </w:trPr>
        <w:tc>
          <w:tcPr>
            <w:tcW w:type="dxa" w:w="2523"/>
            <w:vAlign w:val="top"/>
          </w:tcPr>
          <w:p>
            <w:pPr>
              <w:pStyle w:val="SmallNote"/>
            </w:pPr>
            <w:r>
              <w:rPr>
                <w:sz w:val="16"/>
              </w:rPr>
            </w:r>
            <w:r>
              <w:rPr>
                <w:sz w:val="16"/>
              </w:rPr>
              <w:t>Q-007</w:t>
            </w:r>
          </w:p>
        </w:tc>
        <w:tc>
          <w:tcPr>
            <w:tcW w:type="dxa" w:w="2523"/>
            <w:vAlign w:val="top"/>
          </w:tcPr>
          <w:p>
            <w:pPr>
              <w:pStyle w:val="SmallNote"/>
            </w:pPr>
            <w:r>
              <w:rPr>
                <w:sz w:val="16"/>
              </w:rPr>
            </w:r>
            <w:r>
              <w:rPr>
                <w:sz w:val="16"/>
              </w:rPr>
              <w:t>DOC-007</w:t>
            </w:r>
          </w:p>
        </w:tc>
        <w:tc>
          <w:tcPr>
            <w:tcW w:type="dxa" w:w="2523"/>
            <w:vAlign w:val="top"/>
          </w:tcPr>
          <w:p>
            <w:pPr>
              <w:pStyle w:val="SmallNote"/>
            </w:pPr>
            <w:r>
              <w:rPr>
                <w:sz w:val="16"/>
              </w:rPr>
            </w:r>
            <w:r>
              <w:rPr>
                <w:sz w:val="16"/>
              </w:rPr>
              <w:t>Document 04 v1.0 replacement</w:t>
            </w:r>
          </w:p>
        </w:tc>
        <w:tc>
          <w:tcPr>
            <w:tcW w:type="dxa" w:w="2523"/>
            <w:vAlign w:val="top"/>
          </w:tcPr>
          <w:p>
            <w:pPr>
              <w:pStyle w:val="SmallNote"/>
            </w:pPr>
            <w:r>
              <w:rPr>
                <w:sz w:val="16"/>
              </w:rPr>
            </w:r>
            <w:r>
              <w:rPr>
                <w:sz w:val="16"/>
              </w:rPr>
              <w:t>Translate 25I families and item-state/provenance rules.</w:t>
            </w:r>
          </w:p>
        </w:tc>
      </w:tr>
      <w:tr>
        <w:trPr>
          <w:cantSplit/>
        </w:trPr>
        <w:tc>
          <w:tcPr>
            <w:tcW w:type="dxa" w:w="2523"/>
            <w:shd w:fill="EAF2F8"/>
            <w:vAlign w:val="top"/>
          </w:tcPr>
          <w:p>
            <w:pPr>
              <w:pStyle w:val="SmallNote"/>
            </w:pPr>
            <w:r>
              <w:rPr>
                <w:sz w:val="16"/>
              </w:rPr>
            </w:r>
            <w:r>
              <w:rPr>
                <w:sz w:val="16"/>
              </w:rPr>
              <w:t>Q-008</w:t>
            </w:r>
          </w:p>
        </w:tc>
        <w:tc>
          <w:tcPr>
            <w:tcW w:type="dxa" w:w="2523"/>
            <w:shd w:fill="EAF2F8"/>
            <w:vAlign w:val="top"/>
          </w:tcPr>
          <w:p>
            <w:pPr>
              <w:pStyle w:val="SmallNote"/>
            </w:pPr>
            <w:r>
              <w:rPr>
                <w:sz w:val="16"/>
              </w:rPr>
            </w:r>
            <w:r>
              <w:rPr>
                <w:sz w:val="16"/>
              </w:rPr>
              <w:t>DOC-008</w:t>
            </w:r>
          </w:p>
        </w:tc>
        <w:tc>
          <w:tcPr>
            <w:tcW w:type="dxa" w:w="2523"/>
            <w:shd w:fill="EAF2F8"/>
            <w:vAlign w:val="top"/>
          </w:tcPr>
          <w:p>
            <w:pPr>
              <w:pStyle w:val="SmallNote"/>
            </w:pPr>
            <w:r>
              <w:rPr>
                <w:sz w:val="16"/>
              </w:rPr>
            </w:r>
            <w:r>
              <w:rPr>
                <w:sz w:val="16"/>
              </w:rPr>
              <w:t>Document 06 v1.0 replacement</w:t>
            </w:r>
          </w:p>
        </w:tc>
        <w:tc>
          <w:tcPr>
            <w:tcW w:type="dxa" w:w="2523"/>
            <w:shd w:fill="EAF2F8"/>
            <w:vAlign w:val="top"/>
          </w:tcPr>
          <w:p>
            <w:pPr>
              <w:pStyle w:val="SmallNote"/>
            </w:pPr>
            <w:r>
              <w:rPr>
                <w:sz w:val="16"/>
              </w:rPr>
            </w:r>
            <w:r>
              <w:rPr>
                <w:sz w:val="16"/>
              </w:rPr>
              <w:t>Translate capability progression and material ecology.</w:t>
            </w:r>
          </w:p>
        </w:tc>
      </w:tr>
      <w:tr>
        <w:trPr>
          <w:cantSplit/>
        </w:trPr>
        <w:tc>
          <w:tcPr>
            <w:tcW w:type="dxa" w:w="2523"/>
            <w:vAlign w:val="top"/>
          </w:tcPr>
          <w:p>
            <w:pPr>
              <w:pStyle w:val="SmallNote"/>
            </w:pPr>
            <w:r>
              <w:rPr>
                <w:sz w:val="16"/>
              </w:rPr>
            </w:r>
            <w:r>
              <w:rPr>
                <w:sz w:val="16"/>
              </w:rPr>
              <w:t>Q-009</w:t>
            </w:r>
          </w:p>
        </w:tc>
        <w:tc>
          <w:tcPr>
            <w:tcW w:type="dxa" w:w="2523"/>
            <w:vAlign w:val="top"/>
          </w:tcPr>
          <w:p>
            <w:pPr>
              <w:pStyle w:val="SmallNote"/>
            </w:pPr>
            <w:r>
              <w:rPr>
                <w:sz w:val="16"/>
              </w:rPr>
            </w:r>
            <w:r>
              <w:rPr>
                <w:sz w:val="16"/>
              </w:rPr>
              <w:t>DOC-009</w:t>
            </w:r>
          </w:p>
        </w:tc>
        <w:tc>
          <w:tcPr>
            <w:tcW w:type="dxa" w:w="2523"/>
            <w:vAlign w:val="top"/>
          </w:tcPr>
          <w:p>
            <w:pPr>
              <w:pStyle w:val="SmallNote"/>
            </w:pPr>
            <w:r>
              <w:rPr>
                <w:sz w:val="16"/>
              </w:rPr>
            </w:r>
            <w:r>
              <w:rPr>
                <w:sz w:val="16"/>
              </w:rPr>
              <w:t>Document 05 v1.0 replacement</w:t>
            </w:r>
          </w:p>
        </w:tc>
        <w:tc>
          <w:tcPr>
            <w:tcW w:type="dxa" w:w="2523"/>
            <w:vAlign w:val="top"/>
          </w:tcPr>
          <w:p>
            <w:pPr>
              <w:pStyle w:val="SmallNote"/>
            </w:pPr>
            <w:r>
              <w:rPr>
                <w:sz w:val="16"/>
              </w:rPr>
            </w:r>
            <w:r>
              <w:rPr>
                <w:sz w:val="16"/>
              </w:rPr>
              <w:t>Instantiate recipe/transaction/substitution contracts.</w:t>
            </w:r>
          </w:p>
        </w:tc>
      </w:tr>
      <w:tr>
        <w:trPr>
          <w:cantSplit/>
        </w:trPr>
        <w:tc>
          <w:tcPr>
            <w:tcW w:type="dxa" w:w="2523"/>
            <w:shd w:fill="EAF2F8"/>
            <w:vAlign w:val="top"/>
          </w:tcPr>
          <w:p>
            <w:pPr>
              <w:pStyle w:val="SmallNote"/>
            </w:pPr>
            <w:r>
              <w:rPr>
                <w:sz w:val="16"/>
              </w:rPr>
            </w:r>
            <w:r>
              <w:rPr>
                <w:sz w:val="16"/>
              </w:rPr>
              <w:t>Q-010</w:t>
            </w:r>
          </w:p>
        </w:tc>
        <w:tc>
          <w:tcPr>
            <w:tcW w:type="dxa" w:w="2523"/>
            <w:shd w:fill="EAF2F8"/>
            <w:vAlign w:val="top"/>
          </w:tcPr>
          <w:p>
            <w:pPr>
              <w:pStyle w:val="SmallNote"/>
            </w:pPr>
            <w:r>
              <w:rPr>
                <w:sz w:val="16"/>
              </w:rPr>
            </w:r>
            <w:r>
              <w:rPr>
                <w:sz w:val="16"/>
              </w:rPr>
              <w:t>DOC-010</w:t>
            </w:r>
          </w:p>
        </w:tc>
        <w:tc>
          <w:tcPr>
            <w:tcW w:type="dxa" w:w="2523"/>
            <w:shd w:fill="EAF2F8"/>
            <w:vAlign w:val="top"/>
          </w:tcPr>
          <w:p>
            <w:pPr>
              <w:pStyle w:val="SmallNote"/>
            </w:pPr>
            <w:r>
              <w:rPr>
                <w:sz w:val="16"/>
              </w:rPr>
            </w:r>
            <w:r>
              <w:rPr>
                <w:sz w:val="16"/>
              </w:rPr>
              <w:t>Document 11 v1.0 replacement</w:t>
            </w:r>
          </w:p>
        </w:tc>
        <w:tc>
          <w:tcPr>
            <w:tcW w:type="dxa" w:w="2523"/>
            <w:shd w:fill="EAF2F8"/>
            <w:vAlign w:val="top"/>
          </w:tcPr>
          <w:p>
            <w:pPr>
              <w:pStyle w:val="SmallNote"/>
            </w:pPr>
            <w:r>
              <w:rPr>
                <w:sz w:val="16"/>
              </w:rPr>
            </w:r>
            <w:r>
              <w:rPr>
                <w:sz w:val="16"/>
              </w:rPr>
              <w:t>Define production seed assembly and repair before world implementation.</w:t>
            </w:r>
          </w:p>
        </w:tc>
      </w:tr>
      <w:tr>
        <w:trPr>
          <w:cantSplit/>
        </w:trPr>
        <w:tc>
          <w:tcPr>
            <w:tcW w:type="dxa" w:w="2523"/>
            <w:vAlign w:val="top"/>
          </w:tcPr>
          <w:p>
            <w:pPr>
              <w:pStyle w:val="SmallNote"/>
            </w:pPr>
            <w:r>
              <w:rPr>
                <w:sz w:val="16"/>
              </w:rPr>
            </w:r>
            <w:r>
              <w:rPr>
                <w:sz w:val="16"/>
              </w:rPr>
              <w:t>Q-011</w:t>
            </w:r>
          </w:p>
        </w:tc>
        <w:tc>
          <w:tcPr>
            <w:tcW w:type="dxa" w:w="2523"/>
            <w:vAlign w:val="top"/>
          </w:tcPr>
          <w:p>
            <w:pPr>
              <w:pStyle w:val="SmallNote"/>
            </w:pPr>
            <w:r>
              <w:rPr>
                <w:sz w:val="16"/>
              </w:rPr>
            </w:r>
            <w:r>
              <w:rPr>
                <w:sz w:val="16"/>
              </w:rPr>
              <w:t>DOC-011</w:t>
            </w:r>
          </w:p>
        </w:tc>
        <w:tc>
          <w:tcPr>
            <w:tcW w:type="dxa" w:w="2523"/>
            <w:vAlign w:val="top"/>
          </w:tcPr>
          <w:p>
            <w:pPr>
              <w:pStyle w:val="SmallNote"/>
            </w:pPr>
            <w:r>
              <w:rPr>
                <w:sz w:val="16"/>
              </w:rPr>
            </w:r>
            <w:r>
              <w:rPr>
                <w:sz w:val="16"/>
              </w:rPr>
              <w:t>Documents 07-10 revision pack</w:t>
            </w:r>
          </w:p>
        </w:tc>
        <w:tc>
          <w:tcPr>
            <w:tcW w:type="dxa" w:w="2523"/>
            <w:vAlign w:val="top"/>
          </w:tcPr>
          <w:p>
            <w:pPr>
              <w:pStyle w:val="SmallNote"/>
            </w:pPr>
            <w:r>
              <w:rPr>
                <w:sz w:val="16"/>
              </w:rPr>
            </w:r>
            <w:r>
              <w:rPr>
                <w:sz w:val="16"/>
              </w:rPr>
              <w:t>Bind living-world systems to production packages.</w:t>
            </w:r>
          </w:p>
        </w:tc>
      </w:tr>
      <w:tr>
        <w:trPr>
          <w:cantSplit/>
        </w:trPr>
        <w:tc>
          <w:tcPr>
            <w:tcW w:type="dxa" w:w="2523"/>
            <w:shd w:fill="EAF2F8"/>
            <w:vAlign w:val="top"/>
          </w:tcPr>
          <w:p>
            <w:pPr>
              <w:pStyle w:val="SmallNote"/>
            </w:pPr>
            <w:r>
              <w:rPr>
                <w:sz w:val="16"/>
              </w:rPr>
            </w:r>
            <w:r>
              <w:rPr>
                <w:sz w:val="16"/>
              </w:rPr>
              <w:t>Q-012</w:t>
            </w:r>
          </w:p>
        </w:tc>
        <w:tc>
          <w:tcPr>
            <w:tcW w:type="dxa" w:w="2523"/>
            <w:shd w:fill="EAF2F8"/>
            <w:vAlign w:val="top"/>
          </w:tcPr>
          <w:p>
            <w:pPr>
              <w:pStyle w:val="SmallNote"/>
            </w:pPr>
            <w:r>
              <w:rPr>
                <w:sz w:val="16"/>
              </w:rPr>
            </w:r>
            <w:r>
              <w:rPr>
                <w:sz w:val="16"/>
              </w:rPr>
              <w:t>DOC-012</w:t>
            </w:r>
          </w:p>
        </w:tc>
        <w:tc>
          <w:tcPr>
            <w:tcW w:type="dxa" w:w="2523"/>
            <w:shd w:fill="EAF2F8"/>
            <w:vAlign w:val="top"/>
          </w:tcPr>
          <w:p>
            <w:pPr>
              <w:pStyle w:val="SmallNote"/>
            </w:pPr>
            <w:r>
              <w:rPr>
                <w:sz w:val="16"/>
              </w:rPr>
            </w:r>
            <w:r>
              <w:rPr>
                <w:sz w:val="16"/>
              </w:rPr>
              <w:t>Documents 12-17 revision pack</w:t>
            </w:r>
          </w:p>
        </w:tc>
        <w:tc>
          <w:tcPr>
            <w:tcW w:type="dxa" w:w="2523"/>
            <w:shd w:fill="EAF2F8"/>
            <w:vAlign w:val="top"/>
          </w:tcPr>
          <w:p>
            <w:pPr>
              <w:pStyle w:val="SmallNote"/>
            </w:pPr>
            <w:r>
              <w:rPr>
                <w:sz w:val="16"/>
              </w:rPr>
            </w:r>
            <w:r>
              <w:rPr>
                <w:sz w:val="16"/>
              </w:rPr>
              <w:t>Bind adventure, realm, combat and UI systems to production packages.</w:t>
            </w:r>
          </w:p>
        </w:tc>
      </w:tr>
      <w:tr>
        <w:trPr>
          <w:cantSplit/>
        </w:trPr>
        <w:tc>
          <w:tcPr>
            <w:tcW w:type="dxa" w:w="2523"/>
            <w:vAlign w:val="top"/>
          </w:tcPr>
          <w:p>
            <w:pPr>
              <w:pStyle w:val="SmallNote"/>
            </w:pPr>
            <w:r>
              <w:rPr>
                <w:sz w:val="16"/>
              </w:rPr>
            </w:r>
            <w:r>
              <w:rPr>
                <w:sz w:val="16"/>
              </w:rPr>
              <w:t>Q-013</w:t>
            </w:r>
          </w:p>
        </w:tc>
        <w:tc>
          <w:tcPr>
            <w:tcW w:type="dxa" w:w="2523"/>
            <w:vAlign w:val="top"/>
          </w:tcPr>
          <w:p>
            <w:pPr>
              <w:pStyle w:val="SmallNote"/>
            </w:pPr>
            <w:r>
              <w:rPr>
                <w:sz w:val="16"/>
              </w:rPr>
            </w:r>
            <w:r>
              <w:rPr>
                <w:sz w:val="16"/>
              </w:rPr>
              <w:t>TEC-001</w:t>
            </w:r>
          </w:p>
        </w:tc>
        <w:tc>
          <w:tcPr>
            <w:tcW w:type="dxa" w:w="2523"/>
            <w:vAlign w:val="top"/>
          </w:tcPr>
          <w:p>
            <w:pPr>
              <w:pStyle w:val="SmallNote"/>
            </w:pPr>
            <w:r>
              <w:rPr>
                <w:sz w:val="16"/>
              </w:rPr>
            </w:r>
            <w:r>
              <w:rPr>
                <w:sz w:val="16"/>
              </w:rPr>
              <w:t>Approve module/service topology</w:t>
            </w:r>
          </w:p>
        </w:tc>
        <w:tc>
          <w:tcPr>
            <w:tcW w:type="dxa" w:w="2523"/>
            <w:vAlign w:val="top"/>
          </w:tcPr>
          <w:p>
            <w:pPr>
              <w:pStyle w:val="SmallNote"/>
            </w:pPr>
            <w:r>
              <w:rPr>
                <w:sz w:val="16"/>
              </w:rPr>
            </w:r>
            <w:r>
              <w:rPr>
                <w:sz w:val="16"/>
              </w:rPr>
              <w:t>Begins only after Document 18 approval.</w:t>
            </w:r>
          </w:p>
        </w:tc>
      </w:tr>
      <w:tr>
        <w:trPr>
          <w:cantSplit/>
        </w:trPr>
        <w:tc>
          <w:tcPr>
            <w:tcW w:type="dxa" w:w="2523"/>
            <w:shd w:fill="EAF2F8"/>
            <w:vAlign w:val="top"/>
          </w:tcPr>
          <w:p>
            <w:pPr>
              <w:pStyle w:val="SmallNote"/>
            </w:pPr>
            <w:r>
              <w:rPr>
                <w:sz w:val="16"/>
              </w:rPr>
            </w:r>
            <w:r>
              <w:rPr>
                <w:sz w:val="16"/>
              </w:rPr>
              <w:t>Q-014</w:t>
            </w:r>
          </w:p>
        </w:tc>
        <w:tc>
          <w:tcPr>
            <w:tcW w:type="dxa" w:w="2523"/>
            <w:shd w:fill="EAF2F8"/>
            <w:vAlign w:val="top"/>
          </w:tcPr>
          <w:p>
            <w:pPr>
              <w:pStyle w:val="SmallNote"/>
            </w:pPr>
            <w:r>
              <w:rPr>
                <w:sz w:val="16"/>
              </w:rPr>
            </w:r>
            <w:r>
              <w:rPr>
                <w:sz w:val="16"/>
              </w:rPr>
              <w:t>TEC-002/003</w:t>
            </w:r>
          </w:p>
        </w:tc>
        <w:tc>
          <w:tcPr>
            <w:tcW w:type="dxa" w:w="2523"/>
            <w:shd w:fill="EAF2F8"/>
            <w:vAlign w:val="top"/>
          </w:tcPr>
          <w:p>
            <w:pPr>
              <w:pStyle w:val="SmallNote"/>
            </w:pPr>
            <w:r>
              <w:rPr>
                <w:sz w:val="16"/>
              </w:rPr>
            </w:r>
            <w:r>
              <w:rPr>
                <w:sz w:val="16"/>
              </w:rPr>
              <w:t>Diagnostics and test harness baseline</w:t>
            </w:r>
          </w:p>
        </w:tc>
        <w:tc>
          <w:tcPr>
            <w:tcW w:type="dxa" w:w="2523"/>
            <w:shd w:fill="EAF2F8"/>
            <w:vAlign w:val="top"/>
          </w:tcPr>
          <w:p>
            <w:pPr>
              <w:pStyle w:val="SmallNote"/>
            </w:pPr>
            <w:r>
              <w:rPr>
                <w:sz w:val="16"/>
              </w:rPr>
            </w:r>
            <w:r>
              <w:rPr>
                <w:sz w:val="16"/>
              </w:rPr>
              <w:t>First bounded technical implementation tasks.</w:t>
            </w:r>
          </w:p>
        </w:tc>
      </w:tr>
      <w:tr>
        <w:trPr>
          <w:cantSplit/>
        </w:trPr>
        <w:tc>
          <w:tcPr>
            <w:tcW w:type="dxa" w:w="2523"/>
            <w:vAlign w:val="top"/>
          </w:tcPr>
          <w:p>
            <w:pPr>
              <w:pStyle w:val="SmallNote"/>
            </w:pPr>
            <w:r>
              <w:rPr>
                <w:sz w:val="16"/>
              </w:rPr>
            </w:r>
            <w:r>
              <w:rPr>
                <w:sz w:val="16"/>
              </w:rPr>
              <w:t>Q-015</w:t>
            </w:r>
          </w:p>
        </w:tc>
        <w:tc>
          <w:tcPr>
            <w:tcW w:type="dxa" w:w="2523"/>
            <w:vAlign w:val="top"/>
          </w:tcPr>
          <w:p>
            <w:pPr>
              <w:pStyle w:val="SmallNote"/>
            </w:pPr>
            <w:r>
              <w:rPr>
                <w:sz w:val="16"/>
              </w:rPr>
            </w:r>
            <w:r>
              <w:rPr>
                <w:sz w:val="16"/>
              </w:rPr>
              <w:t>REG-001</w:t>
            </w:r>
          </w:p>
        </w:tc>
        <w:tc>
          <w:tcPr>
            <w:tcW w:type="dxa" w:w="2523"/>
            <w:vAlign w:val="top"/>
          </w:tcPr>
          <w:p>
            <w:pPr>
              <w:pStyle w:val="SmallNote"/>
            </w:pPr>
            <w:r>
              <w:rPr>
                <w:sz w:val="16"/>
              </w:rPr>
            </w:r>
            <w:r>
              <w:rPr>
                <w:sz w:val="16"/>
              </w:rPr>
              <w:t>Definition envelope and ID resolver</w:t>
            </w:r>
          </w:p>
        </w:tc>
        <w:tc>
          <w:tcPr>
            <w:tcW w:type="dxa" w:w="2523"/>
            <w:vAlign w:val="top"/>
          </w:tcPr>
          <w:p>
            <w:pPr>
              <w:pStyle w:val="SmallNote"/>
            </w:pPr>
            <w:r>
              <w:rPr>
                <w:sz w:val="16"/>
              </w:rPr>
            </w:r>
            <w:r>
              <w:rPr>
                <w:sz w:val="16"/>
              </w:rPr>
              <w:t>Small representative implementation with unit tests.</w:t>
            </w:r>
          </w:p>
        </w:tc>
      </w:tr>
      <w:tr>
        <w:trPr>
          <w:cantSplit/>
        </w:trPr>
        <w:tc>
          <w:tcPr>
            <w:tcW w:type="dxa" w:w="2523"/>
            <w:shd w:fill="EAF2F8"/>
            <w:vAlign w:val="top"/>
          </w:tcPr>
          <w:p>
            <w:pPr>
              <w:pStyle w:val="SmallNote"/>
            </w:pPr>
            <w:r>
              <w:rPr>
                <w:sz w:val="16"/>
              </w:rPr>
            </w:r>
            <w:r>
              <w:rPr>
                <w:sz w:val="16"/>
              </w:rPr>
              <w:t>Q-016</w:t>
            </w:r>
          </w:p>
        </w:tc>
        <w:tc>
          <w:tcPr>
            <w:tcW w:type="dxa" w:w="2523"/>
            <w:shd w:fill="EAF2F8"/>
            <w:vAlign w:val="top"/>
          </w:tcPr>
          <w:p>
            <w:pPr>
              <w:pStyle w:val="SmallNote"/>
            </w:pPr>
            <w:r>
              <w:rPr>
                <w:sz w:val="16"/>
              </w:rPr>
            </w:r>
            <w:r>
              <w:rPr>
                <w:sz w:val="16"/>
              </w:rPr>
              <w:t>REG-002</w:t>
            </w:r>
          </w:p>
        </w:tc>
        <w:tc>
          <w:tcPr>
            <w:tcW w:type="dxa" w:w="2523"/>
            <w:shd w:fill="EAF2F8"/>
            <w:vAlign w:val="top"/>
          </w:tcPr>
          <w:p>
            <w:pPr>
              <w:pStyle w:val="SmallNote"/>
            </w:pPr>
            <w:r>
              <w:rPr>
                <w:sz w:val="16"/>
              </w:rPr>
            </w:r>
            <w:r>
              <w:rPr>
                <w:sz w:val="16"/>
              </w:rPr>
              <w:t>Schema/extension registry</w:t>
            </w:r>
          </w:p>
        </w:tc>
        <w:tc>
          <w:tcPr>
            <w:tcW w:type="dxa" w:w="2523"/>
            <w:shd w:fill="EAF2F8"/>
            <w:vAlign w:val="top"/>
          </w:tcPr>
          <w:p>
            <w:pPr>
              <w:pStyle w:val="SmallNote"/>
            </w:pPr>
            <w:r>
              <w:rPr>
                <w:sz w:val="16"/>
              </w:rPr>
            </w:r>
            <w:r>
              <w:rPr>
                <w:sz w:val="16"/>
              </w:rPr>
              <w:t>Adds one schema family at a time; no bulk content.</w:t>
            </w:r>
          </w:p>
        </w:tc>
      </w:tr>
      <w:tr>
        <w:trPr>
          <w:cantSplit/>
        </w:trPr>
        <w:tc>
          <w:tcPr>
            <w:tcW w:type="dxa" w:w="2523"/>
            <w:vAlign w:val="top"/>
          </w:tcPr>
          <w:p>
            <w:pPr>
              <w:pStyle w:val="SmallNote"/>
            </w:pPr>
            <w:r>
              <w:rPr>
                <w:sz w:val="16"/>
              </w:rPr>
            </w:r>
            <w:r>
              <w:rPr>
                <w:sz w:val="16"/>
              </w:rPr>
              <w:t>Q-017</w:t>
            </w:r>
          </w:p>
        </w:tc>
        <w:tc>
          <w:tcPr>
            <w:tcW w:type="dxa" w:w="2523"/>
            <w:vAlign w:val="top"/>
          </w:tcPr>
          <w:p>
            <w:pPr>
              <w:pStyle w:val="SmallNote"/>
            </w:pPr>
            <w:r>
              <w:rPr>
                <w:sz w:val="16"/>
              </w:rPr>
            </w:r>
            <w:r>
              <w:rPr>
                <w:sz w:val="16"/>
              </w:rPr>
              <w:t>REG-006/007</w:t>
            </w:r>
          </w:p>
        </w:tc>
        <w:tc>
          <w:tcPr>
            <w:tcW w:type="dxa" w:w="2523"/>
            <w:vAlign w:val="top"/>
          </w:tcPr>
          <w:p>
            <w:pPr>
              <w:pStyle w:val="SmallNote"/>
            </w:pPr>
            <w:r>
              <w:rPr>
                <w:sz w:val="16"/>
              </w:rPr>
            </w:r>
            <w:r>
              <w:rPr>
                <w:sz w:val="16"/>
              </w:rPr>
              <w:t>Pack resolver and compiler spike</w:t>
            </w:r>
          </w:p>
        </w:tc>
        <w:tc>
          <w:tcPr>
            <w:tcW w:type="dxa" w:w="2523"/>
            <w:vAlign w:val="top"/>
          </w:tcPr>
          <w:p>
            <w:pPr>
              <w:pStyle w:val="SmallNote"/>
            </w:pPr>
            <w:r>
              <w:rPr>
                <w:sz w:val="16"/>
              </w:rPr>
            </w:r>
            <w:r>
              <w:rPr>
                <w:sz w:val="16"/>
              </w:rPr>
              <w:t>Core-only plus one optional fixture pack.</w:t>
            </w:r>
          </w:p>
        </w:tc>
      </w:tr>
      <w:tr>
        <w:trPr>
          <w:cantSplit/>
        </w:trPr>
        <w:tc>
          <w:tcPr>
            <w:tcW w:type="dxa" w:w="2523"/>
            <w:shd w:fill="EAF2F8"/>
            <w:vAlign w:val="top"/>
          </w:tcPr>
          <w:p>
            <w:pPr>
              <w:pStyle w:val="SmallNote"/>
            </w:pPr>
            <w:r>
              <w:rPr>
                <w:sz w:val="16"/>
              </w:rPr>
            </w:r>
            <w:r>
              <w:rPr>
                <w:sz w:val="16"/>
              </w:rPr>
              <w:t>Q-018</w:t>
            </w:r>
          </w:p>
        </w:tc>
        <w:tc>
          <w:tcPr>
            <w:tcW w:type="dxa" w:w="2523"/>
            <w:shd w:fill="EAF2F8"/>
            <w:vAlign w:val="top"/>
          </w:tcPr>
          <w:p>
            <w:pPr>
              <w:pStyle w:val="SmallNote"/>
            </w:pPr>
            <w:r>
              <w:rPr>
                <w:sz w:val="16"/>
              </w:rPr>
            </w:r>
            <w:r>
              <w:rPr>
                <w:sz w:val="16"/>
              </w:rPr>
              <w:t>VAL-001/003</w:t>
            </w:r>
          </w:p>
        </w:tc>
        <w:tc>
          <w:tcPr>
            <w:tcW w:type="dxa" w:w="2523"/>
            <w:shd w:fill="EAF2F8"/>
            <w:vAlign w:val="top"/>
          </w:tcPr>
          <w:p>
            <w:pPr>
              <w:pStyle w:val="SmallNote"/>
            </w:pPr>
            <w:r>
              <w:rPr>
                <w:sz w:val="16"/>
              </w:rPr>
            </w:r>
            <w:r>
              <w:rPr>
                <w:sz w:val="16"/>
              </w:rPr>
              <w:t>Core validator and POC scanner</w:t>
            </w:r>
          </w:p>
        </w:tc>
        <w:tc>
          <w:tcPr>
            <w:tcW w:type="dxa" w:w="2523"/>
            <w:shd w:fill="EAF2F8"/>
            <w:vAlign w:val="top"/>
          </w:tcPr>
          <w:p>
            <w:pPr>
              <w:pStyle w:val="SmallNote"/>
            </w:pPr>
            <w:r>
              <w:rPr>
                <w:sz w:val="16"/>
              </w:rPr>
            </w:r>
            <w:r>
              <w:rPr>
                <w:sz w:val="16"/>
              </w:rPr>
              <w:t>Blocks bulk conversion until passing.</w:t>
            </w:r>
          </w:p>
        </w:tc>
      </w:tr>
      <w:tr>
        <w:trPr>
          <w:cantSplit/>
        </w:trPr>
        <w:tc>
          <w:tcPr>
            <w:tcW w:type="dxa" w:w="2523"/>
            <w:vAlign w:val="top"/>
          </w:tcPr>
          <w:p>
            <w:pPr>
              <w:pStyle w:val="SmallNote"/>
            </w:pPr>
            <w:r>
              <w:rPr>
                <w:sz w:val="16"/>
              </w:rPr>
            </w:r>
            <w:r>
              <w:rPr>
                <w:sz w:val="16"/>
              </w:rPr>
              <w:t>Q-019</w:t>
            </w:r>
          </w:p>
        </w:tc>
        <w:tc>
          <w:tcPr>
            <w:tcW w:type="dxa" w:w="2523"/>
            <w:vAlign w:val="top"/>
          </w:tcPr>
          <w:p>
            <w:pPr>
              <w:pStyle w:val="SmallNote"/>
            </w:pPr>
            <w:r>
              <w:rPr>
                <w:sz w:val="16"/>
              </w:rPr>
            </w:r>
            <w:r>
              <w:rPr>
                <w:sz w:val="16"/>
              </w:rPr>
              <w:t>DATA-001</w:t>
            </w:r>
          </w:p>
        </w:tc>
        <w:tc>
          <w:tcPr>
            <w:tcW w:type="dxa" w:w="2523"/>
            <w:vAlign w:val="top"/>
          </w:tcPr>
          <w:p>
            <w:pPr>
              <w:pStyle w:val="SmallNote"/>
            </w:pPr>
            <w:r>
              <w:rPr>
                <w:sz w:val="16"/>
              </w:rPr>
            </w:r>
            <w:r>
              <w:rPr>
                <w:sz w:val="16"/>
              </w:rPr>
              <w:t>Representative cross-domain fixture</w:t>
            </w:r>
          </w:p>
        </w:tc>
        <w:tc>
          <w:tcPr>
            <w:tcW w:type="dxa" w:w="2523"/>
            <w:vAlign w:val="top"/>
          </w:tcPr>
          <w:p>
            <w:pPr>
              <w:pStyle w:val="SmallNote"/>
            </w:pPr>
            <w:r>
              <w:rPr>
                <w:sz w:val="16"/>
              </w:rPr>
            </w:r>
            <w:r>
              <w:rPr>
                <w:sz w:val="16"/>
              </w:rPr>
              <w:t>Proves one vertical chain before 217/296/105 bulk conversion.</w:t>
            </w:r>
          </w:p>
        </w:tc>
      </w:tr>
      <w:tr>
        <w:trPr>
          <w:cantSplit/>
        </w:trPr>
        <w:tc>
          <w:tcPr>
            <w:tcW w:type="dxa" w:w="2523"/>
            <w:shd w:fill="EAF2F8"/>
            <w:vAlign w:val="top"/>
          </w:tcPr>
          <w:p>
            <w:pPr>
              <w:pStyle w:val="SmallNote"/>
            </w:pPr>
            <w:r>
              <w:rPr>
                <w:sz w:val="16"/>
              </w:rPr>
            </w:r>
            <w:r>
              <w:rPr>
                <w:sz w:val="16"/>
              </w:rPr>
              <w:t>Q-020</w:t>
            </w:r>
          </w:p>
        </w:tc>
        <w:tc>
          <w:tcPr>
            <w:tcW w:type="dxa" w:w="2523"/>
            <w:shd w:fill="EAF2F8"/>
            <w:vAlign w:val="top"/>
          </w:tcPr>
          <w:p>
            <w:pPr>
              <w:pStyle w:val="SmallNote"/>
            </w:pPr>
            <w:r>
              <w:rPr>
                <w:sz w:val="16"/>
              </w:rPr>
            </w:r>
            <w:r>
              <w:rPr>
                <w:sz w:val="16"/>
              </w:rPr>
              <w:t>REG-009</w:t>
            </w:r>
          </w:p>
        </w:tc>
        <w:tc>
          <w:tcPr>
            <w:tcW w:type="dxa" w:w="2523"/>
            <w:shd w:fill="EAF2F8"/>
            <w:vAlign w:val="top"/>
          </w:tcPr>
          <w:p>
            <w:pPr>
              <w:pStyle w:val="SmallNote"/>
            </w:pPr>
            <w:r>
              <w:rPr>
                <w:sz w:val="16"/>
              </w:rPr>
            </w:r>
            <w:r>
              <w:rPr>
                <w:sz w:val="16"/>
              </w:rPr>
              <w:t>Generated Godot Resource output</w:t>
            </w:r>
          </w:p>
        </w:tc>
        <w:tc>
          <w:tcPr>
            <w:tcW w:type="dxa" w:w="2523"/>
            <w:shd w:fill="EAF2F8"/>
            <w:vAlign w:val="top"/>
          </w:tcPr>
          <w:p>
            <w:pPr>
              <w:pStyle w:val="SmallNote"/>
            </w:pPr>
            <w:r>
              <w:rPr>
                <w:sz w:val="16"/>
              </w:rPr>
            </w:r>
            <w:r>
              <w:rPr>
                <w:sz w:val="16"/>
              </w:rPr>
              <w:t>Proves canonical source -&gt; generated runtime product -&gt; load test.</w:t>
            </w:r>
          </w:p>
        </w:tc>
      </w:tr>
    </w:tbl>
    <w:p>
      <w:pPr>
        <w:spacing w:after="40"/>
      </w:pPr>
    </w:p>
    <w:p>
      <w:pPr>
        <w:pStyle w:val="BodyText"/>
      </w:pPr>
      <w:r>
        <w:t>The first twelve queue items are documentation/discovery work. The first code-bearing tasks begin only after Document 18 v1.0 and exact changed-file paths are approved. The representative fixture deliberately precedes bulk conversion.</w:t>
      </w:r>
    </w:p>
    <w:p>
      <w:pPr>
        <w:pStyle w:val="Heading1"/>
        <w:keepNext/>
      </w:pPr>
      <w:r>
        <w:t>43. Conditional, Deferred and Tooling-Research Work</w:t>
      </w:r>
    </w:p>
    <w:p>
      <w:pPr>
        <w:pStyle w:val="Heading2"/>
        <w:keepNext/>
      </w:pPr>
      <w:r>
        <w:t>43.1 Conditional Core work</w:t>
      </w:r>
    </w:p>
    <w:p>
      <w:pPr>
        <w:pStyle w:val="ListBullet"/>
      </w:pPr>
      <w:r>
        <w:t>Core bounded water/coast baseline pending Document 11 and Set 26-compatible interface.</w:t>
      </w:r>
    </w:p>
    <w:p>
      <w:pPr>
        <w:pStyle w:val="ListBullet"/>
      </w:pPr>
      <w:r>
        <w:t>Root-Below/megadungeon breadth pending dungeon grammar and performance proof.</w:t>
      </w:r>
    </w:p>
    <w:p>
      <w:pPr>
        <w:pStyle w:val="ListBullet"/>
      </w:pPr>
      <w:r>
        <w:t>Verdant Covenant pending realm-instance, save, return-route, ecology and budget gates.</w:t>
      </w:r>
    </w:p>
    <w:p>
      <w:pPr>
        <w:pStyle w:val="ListBullet"/>
      </w:pPr>
      <w:r>
        <w:t>Ancestral Veil teaser pending safe-return and non-extractive state tests.</w:t>
      </w:r>
    </w:p>
    <w:p>
      <w:pPr>
        <w:pStyle w:val="ListBullet"/>
      </w:pPr>
      <w:r>
        <w:t>Crossbows, advanced sensors, conveyors and utility pipes may move between internal milestones without removing their family contracts.</w:t>
      </w:r>
    </w:p>
    <w:p>
      <w:pPr>
        <w:pStyle w:val="ListBullet"/>
      </w:pPr>
      <w:r>
        <w:t>Playable multiplayer remains later unless feasibility and scope are explicitly approved; authority readiness is not deferred.</w:t>
      </w:r>
    </w:p>
    <w:p>
      <w:pPr>
        <w:pStyle w:val="Heading2"/>
        <w:keepNext/>
      </w:pPr>
      <w:r>
        <w:t>43.2 Tooling Research</w:t>
      </w:r>
    </w:p>
    <w:p>
      <w:pPr>
        <w:pStyle w:val="ListBullet"/>
      </w:pPr>
      <w:r>
        <w:t>Unsupported locomotion/body plans, large mobile structures and complex fluid/physics systems remain research until bounded prototypes meet redesign triggers.</w:t>
      </w:r>
    </w:p>
    <w:p>
      <w:pPr>
        <w:pStyle w:val="ListBullet"/>
      </w:pPr>
      <w:r>
        <w:t>Dedicated Audio Forge and VFX/Particle Forge production software remains deferred; imported, schema-valid assets and minimal event bindings are allowed.</w:t>
      </w:r>
    </w:p>
    <w:p>
      <w:pPr>
        <w:pStyle w:val="ListBullet"/>
      </w:pPr>
      <w:r>
        <w:t>Full public executable mod scripting, workshop distribution and moderation are not part of the initial data-pack-first scope.</w:t>
      </w:r>
    </w:p>
    <w:p>
      <w:pPr>
        <w:pStyle w:val="Heading2"/>
        <w:keepNext/>
      </w:pPr>
      <w:r>
        <w:t>43.3 Later expansion</w:t>
      </w:r>
    </w:p>
    <w:p>
      <w:pPr>
        <w:pStyle w:val="BodyText"/>
      </w:pPr>
      <w:r>
        <w:t>Atlas foundations outside the frozen 25F scope and full maritime content outside admitted Set 26 packages remain Later Expansion or their approved tier. They may not enter Core by opportunistic implementation.</w:t>
      </w:r>
    </w:p>
    <w:p>
      <w:pPr>
        <w:pStyle w:val="Heading1"/>
        <w:keepNext/>
      </w:pPr>
      <w:r>
        <w:t>44. Production Board, Evidence and Integration-Debt Tracking</w:t>
      </w:r>
    </w:p>
    <w:p>
      <w:pPr>
        <w:pStyle w:val="BodyText"/>
      </w:pPr>
      <w:r>
        <w:t>The production board must expose, at minimum:</w:t>
      </w:r>
    </w:p>
    <w:p>
      <w:pPr>
        <w:pStyle w:val="ListBullet"/>
      </w:pPr>
      <w:r>
        <w:t>task/package ID, title, lane, status, owner and reviewer;</w:t>
      </w:r>
    </w:p>
    <w:p>
      <w:pPr>
        <w:pStyle w:val="ListBullet"/>
      </w:pPr>
      <w:r>
        <w:t>source documents and decision IDs;</w:t>
      </w:r>
    </w:p>
    <w:p>
      <w:pPr>
        <w:pStyle w:val="ListBullet"/>
      </w:pPr>
      <w:r>
        <w:t>dependency and gate status;</w:t>
      </w:r>
    </w:p>
    <w:p>
      <w:pPr>
        <w:pStyle w:val="ListBullet"/>
      </w:pPr>
      <w:r>
        <w:t>exact changed files and branch/change set;</w:t>
      </w:r>
    </w:p>
    <w:p>
      <w:pPr>
        <w:pStyle w:val="ListBullet"/>
      </w:pPr>
      <w:r>
        <w:t>command IDs and latest result;</w:t>
      </w:r>
    </w:p>
    <w:p>
      <w:pPr>
        <w:pStyle w:val="ListBullet"/>
      </w:pPr>
      <w:r>
        <w:t>evidence locations and build/profile signature;</w:t>
      </w:r>
    </w:p>
    <w:p>
      <w:pPr>
        <w:pStyle w:val="ListBullet"/>
      </w:pPr>
      <w:r>
        <w:t>blockers, risks, integration debt and deferral expiry;</w:t>
      </w:r>
    </w:p>
    <w:p>
      <w:pPr>
        <w:pStyle w:val="ListBullet"/>
      </w:pPr>
      <w:r>
        <w:t>migration/save impact;</w:t>
      </w:r>
    </w:p>
    <w:p>
      <w:pPr>
        <w:pStyle w:val="ListBullet"/>
      </w:pPr>
      <w:r>
        <w:t>Set 26 or optional-pack exposure;</w:t>
      </w:r>
    </w:p>
    <w:p>
      <w:pPr>
        <w:pStyle w:val="ListBullet"/>
      </w:pPr>
      <w:r>
        <w:t>approval history.</w:t>
      </w:r>
    </w:p>
    <w:p>
      <w:pPr>
        <w:pStyle w:val="BodyText"/>
      </w:pPr>
      <w:r>
        <w:t>Chat history is not the canonical backlog. The board and repository records must be exportable, versioned and reviewable without this conversation.</w:t>
      </w:r>
    </w:p>
    <w:p>
      <w:pPr>
        <w:pStyle w:val="Heading1"/>
        <w:keepNext/>
      </w:pPr>
      <w:r>
        <w:t>45. Change Control, Substitution and Scope Reduction</w:t>
      </w:r>
    </w:p>
    <w:p>
      <w:pPr>
        <w:pStyle w:val="ListBullet"/>
      </w:pPr>
      <w:r>
        <w:t>Any change to the frozen Core foundation intake uses 25A/25F change control.</w:t>
      </w:r>
    </w:p>
    <w:p>
      <w:pPr>
        <w:pStyle w:val="ListBullet"/>
      </w:pPr>
      <w:r>
        <w:t>Dependency-equivalent substitution is permitted only when capability, world role, physical I/O, presentation, fallback and acceptance obligations remain complete.</w:t>
      </w:r>
    </w:p>
    <w:p>
      <w:pPr>
        <w:pStyle w:val="ListBullet"/>
      </w:pPr>
      <w:r>
        <w:t>Removing a package requires reverse-reference, progression, migration, asset and save impact reports.</w:t>
      </w:r>
    </w:p>
    <w:p>
      <w:pPr>
        <w:pStyle w:val="ListBullet"/>
      </w:pPr>
      <w:r>
        <w:t>Adding a package requires budget, schema, pack, validation, asset and release-admission evidence.</w:t>
      </w:r>
    </w:p>
    <w:p>
      <w:pPr>
        <w:pStyle w:val="ListBullet"/>
      </w:pPr>
      <w:r>
        <w:t>A task may recommend a redesign but cannot silently change canon, ownership, progression or release tier.</w:t>
      </w:r>
    </w:p>
    <w:p>
      <w:pPr>
        <w:pStyle w:val="ListBullet"/>
      </w:pPr>
      <w:r>
        <w:t>When performance or production capacity fails, reduce low-value variants, use reusable kits, defer conditional packages or substitute equivalent packages before weakening validation or save safety.</w:t>
      </w:r>
    </w:p>
    <w:p>
      <w:pPr>
        <w:pStyle w:val="ListBullet"/>
      </w:pPr>
      <w:r>
        <w:t>Set 26 changes enter via extension contracts and amendment records; they do not rewrite Set 25 after every maritime document.</w:t>
      </w:r>
    </w:p>
    <w:p>
      <w:pPr>
        <w:pStyle w:val="Heading1"/>
        <w:keepNext/>
      </w:pPr>
      <w:r>
        <w:t>46. Risks, Redesign Triggers and Escalation</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Risk</w:t>
            </w:r>
          </w:p>
        </w:tc>
        <w:tc>
          <w:tcPr>
            <w:tcW w:type="dxa" w:w="2018"/>
            <w:shd w:fill="1F4E78"/>
            <w:vAlign w:val="center"/>
          </w:tcPr>
          <w:p>
            <w:r>
              <w:rPr>
                <w:b/>
                <w:color w:val="FFFFFF"/>
                <w:sz w:val="17"/>
              </w:rPr>
            </w:r>
            <w:r>
              <w:rPr>
                <w:b/>
                <w:color w:val="FFFFFF"/>
                <w:sz w:val="17"/>
              </w:rPr>
              <w:t>Area</w:t>
            </w:r>
          </w:p>
        </w:tc>
        <w:tc>
          <w:tcPr>
            <w:tcW w:type="dxa" w:w="2018"/>
            <w:shd w:fill="1F4E78"/>
            <w:vAlign w:val="center"/>
          </w:tcPr>
          <w:p>
            <w:r>
              <w:rPr>
                <w:b/>
                <w:color w:val="FFFFFF"/>
                <w:sz w:val="17"/>
              </w:rPr>
            </w:r>
            <w:r>
              <w:rPr>
                <w:b/>
                <w:color w:val="FFFFFF"/>
                <w:sz w:val="17"/>
              </w:rPr>
              <w:t>Trigger</w:t>
            </w:r>
          </w:p>
        </w:tc>
        <w:tc>
          <w:tcPr>
            <w:tcW w:type="dxa" w:w="2018"/>
            <w:shd w:fill="1F4E78"/>
            <w:vAlign w:val="center"/>
          </w:tcPr>
          <w:p>
            <w:r>
              <w:rPr>
                <w:b/>
                <w:color w:val="FFFFFF"/>
                <w:sz w:val="17"/>
              </w:rPr>
            </w:r>
            <w:r>
              <w:rPr>
                <w:b/>
                <w:color w:val="FFFFFF"/>
                <w:sz w:val="17"/>
              </w:rPr>
              <w:t>Response</w:t>
            </w:r>
          </w:p>
        </w:tc>
        <w:tc>
          <w:tcPr>
            <w:tcW w:type="dxa" w:w="2018"/>
            <w:shd w:fill="1F4E78"/>
            <w:vAlign w:val="center"/>
          </w:tcPr>
          <w:p>
            <w:r>
              <w:rPr>
                <w:b/>
                <w:color w:val="FFFFFF"/>
                <w:sz w:val="17"/>
              </w:rPr>
            </w:r>
            <w:r>
              <w:rPr>
                <w:b/>
                <w:color w:val="FFFFFF"/>
                <w:sz w:val="17"/>
              </w:rPr>
              <w:t>Owner</w:t>
            </w:r>
          </w:p>
        </w:tc>
      </w:tr>
      <w:tr>
        <w:trPr>
          <w:cantSplit/>
        </w:trPr>
        <w:tc>
          <w:tcPr>
            <w:tcW w:type="dxa" w:w="2018"/>
            <w:vAlign w:val="top"/>
          </w:tcPr>
          <w:p>
            <w:pPr>
              <w:pStyle w:val="SmallNote"/>
            </w:pPr>
            <w:r>
              <w:rPr>
                <w:sz w:val="16"/>
              </w:rPr>
            </w:r>
            <w:r>
              <w:rPr>
                <w:sz w:val="16"/>
              </w:rPr>
              <w:t>RISK-001</w:t>
            </w:r>
          </w:p>
        </w:tc>
        <w:tc>
          <w:tcPr>
            <w:tcW w:type="dxa" w:w="2018"/>
            <w:vAlign w:val="top"/>
          </w:tcPr>
          <w:p>
            <w:pPr>
              <w:pStyle w:val="SmallNote"/>
            </w:pPr>
            <w:r>
              <w:rPr>
                <w:sz w:val="16"/>
              </w:rPr>
            </w:r>
            <w:r>
              <w:rPr>
                <w:sz w:val="16"/>
              </w:rPr>
              <w:t>Documentation outruns implementation evidence</w:t>
            </w:r>
          </w:p>
        </w:tc>
        <w:tc>
          <w:tcPr>
            <w:tcW w:type="dxa" w:w="2018"/>
            <w:vAlign w:val="top"/>
          </w:tcPr>
          <w:p>
            <w:pPr>
              <w:pStyle w:val="SmallNote"/>
            </w:pPr>
            <w:r>
              <w:rPr>
                <w:sz w:val="16"/>
              </w:rPr>
            </w:r>
            <w:r>
              <w:rPr>
                <w:sz w:val="16"/>
              </w:rPr>
              <w:t>Many contracts may look complete while no runtime services exist.</w:t>
            </w:r>
          </w:p>
        </w:tc>
        <w:tc>
          <w:tcPr>
            <w:tcW w:type="dxa" w:w="2018"/>
            <w:vAlign w:val="top"/>
          </w:tcPr>
          <w:p>
            <w:pPr>
              <w:pStyle w:val="SmallNote"/>
            </w:pPr>
            <w:r>
              <w:rPr>
                <w:sz w:val="16"/>
              </w:rPr>
            </w:r>
            <w:r>
              <w:rPr>
                <w:sz w:val="16"/>
              </w:rPr>
              <w:t>Keep lifecycle status explicit; no Data Ready or Integrated claim without evidence.</w:t>
            </w:r>
          </w:p>
        </w:tc>
        <w:tc>
          <w:tcPr>
            <w:tcW w:type="dxa" w:w="2018"/>
            <w:vAlign w:val="top"/>
          </w:tcPr>
          <w:p>
            <w:pPr>
              <w:pStyle w:val="SmallNote"/>
            </w:pPr>
            <w:r>
              <w:rPr>
                <w:sz w:val="16"/>
              </w:rPr>
            </w:r>
            <w:r>
              <w:rPr>
                <w:sz w:val="16"/>
              </w:rPr>
              <w:t>25L / 25E</w:t>
            </w:r>
          </w:p>
        </w:tc>
      </w:tr>
      <w:tr>
        <w:trPr>
          <w:cantSplit/>
        </w:trPr>
        <w:tc>
          <w:tcPr>
            <w:tcW w:type="dxa" w:w="2018"/>
            <w:shd w:fill="EAF2F8"/>
            <w:vAlign w:val="top"/>
          </w:tcPr>
          <w:p>
            <w:pPr>
              <w:pStyle w:val="SmallNote"/>
            </w:pPr>
            <w:r>
              <w:rPr>
                <w:sz w:val="16"/>
              </w:rPr>
            </w:r>
            <w:r>
              <w:rPr>
                <w:sz w:val="16"/>
              </w:rPr>
              <w:t>RISK-002</w:t>
            </w:r>
          </w:p>
        </w:tc>
        <w:tc>
          <w:tcPr>
            <w:tcW w:type="dxa" w:w="2018"/>
            <w:shd w:fill="EAF2F8"/>
            <w:vAlign w:val="top"/>
          </w:tcPr>
          <w:p>
            <w:pPr>
              <w:pStyle w:val="SmallNote"/>
            </w:pPr>
            <w:r>
              <w:rPr>
                <w:sz w:val="16"/>
              </w:rPr>
            </w:r>
            <w:r>
              <w:rPr>
                <w:sz w:val="16"/>
              </w:rPr>
              <w:t>Main-document rewrite cascade</w:t>
            </w:r>
          </w:p>
        </w:tc>
        <w:tc>
          <w:tcPr>
            <w:tcW w:type="dxa" w:w="2018"/>
            <w:shd w:fill="EAF2F8"/>
            <w:vAlign w:val="top"/>
          </w:tcPr>
          <w:p>
            <w:pPr>
              <w:pStyle w:val="SmallNote"/>
            </w:pPr>
            <w:r>
              <w:rPr>
                <w:sz w:val="16"/>
              </w:rPr>
            </w:r>
            <w:r>
              <w:rPr>
                <w:sz w:val="16"/>
              </w:rPr>
              <w:t>A late schema or progression change could force repeated replacements.</w:t>
            </w:r>
          </w:p>
        </w:tc>
        <w:tc>
          <w:tcPr>
            <w:tcW w:type="dxa" w:w="2018"/>
            <w:shd w:fill="EAF2F8"/>
            <w:vAlign w:val="top"/>
          </w:tcPr>
          <w:p>
            <w:pPr>
              <w:pStyle w:val="SmallNote"/>
            </w:pPr>
            <w:r>
              <w:rPr>
                <w:sz w:val="16"/>
              </w:rPr>
            </w:r>
            <w:r>
              <w:rPr>
                <w:sz w:val="16"/>
              </w:rPr>
              <w:t>Freeze 25B-25J contracts; use change records and migration assessments.</w:t>
            </w:r>
          </w:p>
        </w:tc>
        <w:tc>
          <w:tcPr>
            <w:tcW w:type="dxa" w:w="2018"/>
            <w:shd w:fill="EAF2F8"/>
            <w:vAlign w:val="top"/>
          </w:tcPr>
          <w:p>
            <w:pPr>
              <w:pStyle w:val="SmallNote"/>
            </w:pPr>
            <w:r>
              <w:rPr>
                <w:sz w:val="16"/>
              </w:rPr>
            </w:r>
            <w:r>
              <w:rPr>
                <w:sz w:val="16"/>
              </w:rPr>
              <w:t>25A / main-document owners</w:t>
            </w:r>
          </w:p>
        </w:tc>
      </w:tr>
      <w:tr>
        <w:trPr>
          <w:cantSplit/>
        </w:trPr>
        <w:tc>
          <w:tcPr>
            <w:tcW w:type="dxa" w:w="2018"/>
            <w:vAlign w:val="top"/>
          </w:tcPr>
          <w:p>
            <w:pPr>
              <w:pStyle w:val="SmallNote"/>
            </w:pPr>
            <w:r>
              <w:rPr>
                <w:sz w:val="16"/>
              </w:rPr>
            </w:r>
            <w:r>
              <w:rPr>
                <w:sz w:val="16"/>
              </w:rPr>
              <w:t>RISK-003</w:t>
            </w:r>
          </w:p>
        </w:tc>
        <w:tc>
          <w:tcPr>
            <w:tcW w:type="dxa" w:w="2018"/>
            <w:vAlign w:val="top"/>
          </w:tcPr>
          <w:p>
            <w:pPr>
              <w:pStyle w:val="SmallNote"/>
            </w:pPr>
            <w:r>
              <w:rPr>
                <w:sz w:val="16"/>
              </w:rPr>
            </w:r>
            <w:r>
              <w:rPr>
                <w:sz w:val="16"/>
              </w:rPr>
              <w:t>Registry overengineering</w:t>
            </w:r>
          </w:p>
        </w:tc>
        <w:tc>
          <w:tcPr>
            <w:tcW w:type="dxa" w:w="2018"/>
            <w:vAlign w:val="top"/>
          </w:tcPr>
          <w:p>
            <w:pPr>
              <w:pStyle w:val="SmallNote"/>
            </w:pPr>
            <w:r>
              <w:rPr>
                <w:sz w:val="16"/>
              </w:rPr>
            </w:r>
            <w:r>
              <w:rPr>
                <w:sz w:val="16"/>
              </w:rPr>
              <w:t>Kernel work could expand before representative content proves value.</w:t>
            </w:r>
          </w:p>
        </w:tc>
        <w:tc>
          <w:tcPr>
            <w:tcW w:type="dxa" w:w="2018"/>
            <w:vAlign w:val="top"/>
          </w:tcPr>
          <w:p>
            <w:pPr>
              <w:pStyle w:val="SmallNote"/>
            </w:pPr>
            <w:r>
              <w:rPr>
                <w:sz w:val="16"/>
              </w:rPr>
            </w:r>
            <w:r>
              <w:rPr>
                <w:sz w:val="16"/>
              </w:rPr>
              <w:t>Build one vertical representative set across all domains before bulk tooling.</w:t>
            </w:r>
          </w:p>
        </w:tc>
        <w:tc>
          <w:tcPr>
            <w:tcW w:type="dxa" w:w="2018"/>
            <w:vAlign w:val="top"/>
          </w:tcPr>
          <w:p>
            <w:pPr>
              <w:pStyle w:val="SmallNote"/>
            </w:pPr>
            <w:r>
              <w:rPr>
                <w:sz w:val="16"/>
              </w:rPr>
            </w:r>
            <w:r>
              <w:rPr>
                <w:sz w:val="16"/>
              </w:rPr>
              <w:t>Document 18 / REG lane</w:t>
            </w:r>
          </w:p>
        </w:tc>
      </w:tr>
      <w:tr>
        <w:trPr>
          <w:cantSplit/>
        </w:trPr>
        <w:tc>
          <w:tcPr>
            <w:tcW w:type="dxa" w:w="2018"/>
            <w:shd w:fill="EAF2F8"/>
            <w:vAlign w:val="top"/>
          </w:tcPr>
          <w:p>
            <w:pPr>
              <w:pStyle w:val="SmallNote"/>
            </w:pPr>
            <w:r>
              <w:rPr>
                <w:sz w:val="16"/>
              </w:rPr>
            </w:r>
            <w:r>
              <w:rPr>
                <w:sz w:val="16"/>
              </w:rPr>
              <w:t>RISK-004</w:t>
            </w:r>
          </w:p>
        </w:tc>
        <w:tc>
          <w:tcPr>
            <w:tcW w:type="dxa" w:w="2018"/>
            <w:shd w:fill="EAF2F8"/>
            <w:vAlign w:val="top"/>
          </w:tcPr>
          <w:p>
            <w:pPr>
              <w:pStyle w:val="SmallNote"/>
            </w:pPr>
            <w:r>
              <w:rPr>
                <w:sz w:val="16"/>
              </w:rPr>
            </w:r>
            <w:r>
              <w:rPr>
                <w:sz w:val="16"/>
              </w:rPr>
              <w:t>Worldgen incoherence despite valid schemas</w:t>
            </w:r>
          </w:p>
        </w:tc>
        <w:tc>
          <w:tcPr>
            <w:tcW w:type="dxa" w:w="2018"/>
            <w:shd w:fill="EAF2F8"/>
            <w:vAlign w:val="top"/>
          </w:tcPr>
          <w:p>
            <w:pPr>
              <w:pStyle w:val="SmallNote"/>
            </w:pPr>
            <w:r>
              <w:rPr>
                <w:sz w:val="16"/>
              </w:rPr>
            </w:r>
            <w:r>
              <w:rPr>
                <w:sz w:val="16"/>
              </w:rPr>
              <w:t>Tag-valid worlds may still be bland, unfair or contradictory.</w:t>
            </w:r>
          </w:p>
        </w:tc>
        <w:tc>
          <w:tcPr>
            <w:tcW w:type="dxa" w:w="2018"/>
            <w:shd w:fill="EAF2F8"/>
            <w:vAlign w:val="top"/>
          </w:tcPr>
          <w:p>
            <w:pPr>
              <w:pStyle w:val="SmallNote"/>
            </w:pPr>
            <w:r>
              <w:rPr>
                <w:sz w:val="16"/>
              </w:rPr>
            </w:r>
            <w:r>
              <w:rPr>
                <w:sz w:val="16"/>
              </w:rPr>
              <w:t>Use typed relationships, human review, broad seed corpora and diversity metrics.</w:t>
            </w:r>
          </w:p>
        </w:tc>
        <w:tc>
          <w:tcPr>
            <w:tcW w:type="dxa" w:w="2018"/>
            <w:shd w:fill="EAF2F8"/>
            <w:vAlign w:val="top"/>
          </w:tcPr>
          <w:p>
            <w:pPr>
              <w:pStyle w:val="SmallNote"/>
            </w:pPr>
            <w:r>
              <w:rPr>
                <w:sz w:val="16"/>
              </w:rPr>
            </w:r>
            <w:r>
              <w:rPr>
                <w:sz w:val="16"/>
              </w:rPr>
              <w:t>25E / WLD lane</w:t>
            </w:r>
          </w:p>
        </w:tc>
      </w:tr>
      <w:tr>
        <w:trPr>
          <w:cantSplit/>
        </w:trPr>
        <w:tc>
          <w:tcPr>
            <w:tcW w:type="dxa" w:w="2018"/>
            <w:vAlign w:val="top"/>
          </w:tcPr>
          <w:p>
            <w:pPr>
              <w:pStyle w:val="SmallNote"/>
            </w:pPr>
            <w:r>
              <w:rPr>
                <w:sz w:val="16"/>
              </w:rPr>
            </w:r>
            <w:r>
              <w:rPr>
                <w:sz w:val="16"/>
              </w:rPr>
              <w:t>RISK-005</w:t>
            </w:r>
          </w:p>
        </w:tc>
        <w:tc>
          <w:tcPr>
            <w:tcW w:type="dxa" w:w="2018"/>
            <w:vAlign w:val="top"/>
          </w:tcPr>
          <w:p>
            <w:pPr>
              <w:pStyle w:val="SmallNote"/>
            </w:pPr>
            <w:r>
              <w:rPr>
                <w:sz w:val="16"/>
              </w:rPr>
            </w:r>
            <w:r>
              <w:rPr>
                <w:sz w:val="16"/>
              </w:rPr>
              <w:t>Physical catalogue explosion</w:t>
            </w:r>
          </w:p>
        </w:tc>
        <w:tc>
          <w:tcPr>
            <w:tcW w:type="dxa" w:w="2018"/>
            <w:vAlign w:val="top"/>
          </w:tcPr>
          <w:p>
            <w:pPr>
              <w:pStyle w:val="SmallNote"/>
            </w:pPr>
            <w:r>
              <w:rPr>
                <w:sz w:val="16"/>
              </w:rPr>
            </w:r>
            <w:r>
              <w:rPr>
                <w:sz w:val="16"/>
              </w:rPr>
              <w:t>217 block and 296 item families could multiply into unmanageable variants.</w:t>
            </w:r>
          </w:p>
        </w:tc>
        <w:tc>
          <w:tcPr>
            <w:tcW w:type="dxa" w:w="2018"/>
            <w:vAlign w:val="top"/>
          </w:tcPr>
          <w:p>
            <w:pPr>
              <w:pStyle w:val="SmallNote"/>
            </w:pPr>
            <w:r>
              <w:rPr>
                <w:sz w:val="16"/>
              </w:rPr>
            </w:r>
            <w:r>
              <w:rPr>
                <w:sz w:val="16"/>
              </w:rPr>
              <w:t>Generate eligible variants; require family-first and signature exception approval.</w:t>
            </w:r>
          </w:p>
        </w:tc>
        <w:tc>
          <w:tcPr>
            <w:tcW w:type="dxa" w:w="2018"/>
            <w:vAlign w:val="top"/>
          </w:tcPr>
          <w:p>
            <w:pPr>
              <w:pStyle w:val="SmallNote"/>
            </w:pPr>
            <w:r>
              <w:rPr>
                <w:sz w:val="16"/>
              </w:rPr>
            </w:r>
            <w:r>
              <w:rPr>
                <w:sz w:val="16"/>
              </w:rPr>
              <w:t>25H-25I</w:t>
            </w:r>
          </w:p>
        </w:tc>
      </w:tr>
      <w:tr>
        <w:trPr>
          <w:cantSplit/>
        </w:trPr>
        <w:tc>
          <w:tcPr>
            <w:tcW w:type="dxa" w:w="2018"/>
            <w:shd w:fill="EAF2F8"/>
            <w:vAlign w:val="top"/>
          </w:tcPr>
          <w:p>
            <w:pPr>
              <w:pStyle w:val="SmallNote"/>
            </w:pPr>
            <w:r>
              <w:rPr>
                <w:sz w:val="16"/>
              </w:rPr>
            </w:r>
            <w:r>
              <w:rPr>
                <w:sz w:val="16"/>
              </w:rPr>
              <w:t>RISK-006</w:t>
            </w:r>
          </w:p>
        </w:tc>
        <w:tc>
          <w:tcPr>
            <w:tcW w:type="dxa" w:w="2018"/>
            <w:shd w:fill="EAF2F8"/>
            <w:vAlign w:val="top"/>
          </w:tcPr>
          <w:p>
            <w:pPr>
              <w:pStyle w:val="SmallNote"/>
            </w:pPr>
            <w:r>
              <w:rPr>
                <w:sz w:val="16"/>
              </w:rPr>
            </w:r>
            <w:r>
              <w:rPr>
                <w:sz w:val="16"/>
              </w:rPr>
              <w:t>Save breakage during pack/schema evolution</w:t>
            </w:r>
          </w:p>
        </w:tc>
        <w:tc>
          <w:tcPr>
            <w:tcW w:type="dxa" w:w="2018"/>
            <w:shd w:fill="EAF2F8"/>
            <w:vAlign w:val="top"/>
          </w:tcPr>
          <w:p>
            <w:pPr>
              <w:pStyle w:val="SmallNote"/>
            </w:pPr>
            <w:r>
              <w:rPr>
                <w:sz w:val="16"/>
              </w:rPr>
            </w:r>
            <w:r>
              <w:rPr>
                <w:sz w:val="16"/>
              </w:rPr>
              <w:t>IDs, worldgen or optional packs may invalidate worlds.</w:t>
            </w:r>
          </w:p>
        </w:tc>
        <w:tc>
          <w:tcPr>
            <w:tcW w:type="dxa" w:w="2018"/>
            <w:shd w:fill="EAF2F8"/>
            <w:vAlign w:val="top"/>
          </w:tcPr>
          <w:p>
            <w:pPr>
              <w:pStyle w:val="SmallNote"/>
            </w:pPr>
            <w:r>
              <w:rPr>
                <w:sz w:val="16"/>
              </w:rPr>
            </w:r>
            <w:r>
              <w:rPr>
                <w:sz w:val="16"/>
              </w:rPr>
              <w:t>World manifests, aliases, backups, quarantine and migration dry runs.</w:t>
            </w:r>
          </w:p>
        </w:tc>
        <w:tc>
          <w:tcPr>
            <w:tcW w:type="dxa" w:w="2018"/>
            <w:shd w:fill="EAF2F8"/>
            <w:vAlign w:val="top"/>
          </w:tcPr>
          <w:p>
            <w:pPr>
              <w:pStyle w:val="SmallNote"/>
            </w:pPr>
            <w:r>
              <w:rPr>
                <w:sz w:val="16"/>
              </w:rPr>
            </w:r>
            <w:r>
              <w:rPr>
                <w:sz w:val="16"/>
              </w:rPr>
              <w:t>25D / SAVE lane</w:t>
            </w:r>
          </w:p>
        </w:tc>
      </w:tr>
      <w:tr>
        <w:trPr>
          <w:cantSplit/>
        </w:trPr>
        <w:tc>
          <w:tcPr>
            <w:tcW w:type="dxa" w:w="2018"/>
            <w:vAlign w:val="top"/>
          </w:tcPr>
          <w:p>
            <w:pPr>
              <w:pStyle w:val="SmallNote"/>
            </w:pPr>
            <w:r>
              <w:rPr>
                <w:sz w:val="16"/>
              </w:rPr>
            </w:r>
            <w:r>
              <w:rPr>
                <w:sz w:val="16"/>
              </w:rPr>
              <w:t>RISK-007</w:t>
            </w:r>
          </w:p>
        </w:tc>
        <w:tc>
          <w:tcPr>
            <w:tcW w:type="dxa" w:w="2018"/>
            <w:vAlign w:val="top"/>
          </w:tcPr>
          <w:p>
            <w:pPr>
              <w:pStyle w:val="SmallNote"/>
            </w:pPr>
            <w:r>
              <w:rPr>
                <w:sz w:val="16"/>
              </w:rPr>
            </w:r>
            <w:r>
              <w:rPr>
                <w:sz w:val="16"/>
              </w:rPr>
              <w:t>Simulation LOD loses identity or resources</w:t>
            </w:r>
          </w:p>
        </w:tc>
        <w:tc>
          <w:tcPr>
            <w:tcW w:type="dxa" w:w="2018"/>
            <w:vAlign w:val="top"/>
          </w:tcPr>
          <w:p>
            <w:pPr>
              <w:pStyle w:val="SmallNote"/>
            </w:pPr>
            <w:r>
              <w:rPr>
                <w:sz w:val="16"/>
              </w:rPr>
            </w:r>
            <w:r>
              <w:rPr>
                <w:sz w:val="16"/>
              </w:rPr>
              <w:t>Promotion/demotion may duplicate, delete or alter state.</w:t>
            </w:r>
          </w:p>
        </w:tc>
        <w:tc>
          <w:tcPr>
            <w:tcW w:type="dxa" w:w="2018"/>
            <w:vAlign w:val="top"/>
          </w:tcPr>
          <w:p>
            <w:pPr>
              <w:pStyle w:val="SmallNote"/>
            </w:pPr>
            <w:r>
              <w:rPr>
                <w:sz w:val="16"/>
              </w:rPr>
            </w:r>
            <w:r>
              <w:rPr>
                <w:sz w:val="16"/>
              </w:rPr>
              <w:t>Conservation ledgers, stable IDs, golden fixtures and catch-up bounds.</w:t>
            </w:r>
          </w:p>
        </w:tc>
        <w:tc>
          <w:tcPr>
            <w:tcW w:type="dxa" w:w="2018"/>
            <w:vAlign w:val="top"/>
          </w:tcPr>
          <w:p>
            <w:pPr>
              <w:pStyle w:val="SmallNote"/>
            </w:pPr>
            <w:r>
              <w:rPr>
                <w:sz w:val="16"/>
              </w:rPr>
            </w:r>
            <w:r>
              <w:rPr>
                <w:sz w:val="16"/>
              </w:rPr>
              <w:t>25E / SIM lane</w:t>
            </w:r>
          </w:p>
        </w:tc>
      </w:tr>
      <w:tr>
        <w:trPr>
          <w:cantSplit/>
        </w:trPr>
        <w:tc>
          <w:tcPr>
            <w:tcW w:type="dxa" w:w="2018"/>
            <w:shd w:fill="EAF2F8"/>
            <w:vAlign w:val="top"/>
          </w:tcPr>
          <w:p>
            <w:pPr>
              <w:pStyle w:val="SmallNote"/>
            </w:pPr>
            <w:r>
              <w:rPr>
                <w:sz w:val="16"/>
              </w:rPr>
            </w:r>
            <w:r>
              <w:rPr>
                <w:sz w:val="16"/>
              </w:rPr>
              <w:t>RISK-008</w:t>
            </w:r>
          </w:p>
        </w:tc>
        <w:tc>
          <w:tcPr>
            <w:tcW w:type="dxa" w:w="2018"/>
            <w:shd w:fill="EAF2F8"/>
            <w:vAlign w:val="top"/>
          </w:tcPr>
          <w:p>
            <w:pPr>
              <w:pStyle w:val="SmallNote"/>
            </w:pPr>
            <w:r>
              <w:rPr>
                <w:sz w:val="16"/>
              </w:rPr>
            </w:r>
            <w:r>
              <w:rPr>
                <w:sz w:val="16"/>
              </w:rPr>
              <w:t>Asset reuse flattens culture and realm identity</w:t>
            </w:r>
          </w:p>
        </w:tc>
        <w:tc>
          <w:tcPr>
            <w:tcW w:type="dxa" w:w="2018"/>
            <w:shd w:fill="EAF2F8"/>
            <w:vAlign w:val="top"/>
          </w:tcPr>
          <w:p>
            <w:pPr>
              <w:pStyle w:val="SmallNote"/>
            </w:pPr>
            <w:r>
              <w:rPr>
                <w:sz w:val="16"/>
              </w:rPr>
            </w:r>
            <w:r>
              <w:rPr>
                <w:sz w:val="16"/>
              </w:rPr>
              <w:t>Shared kits may make packages indistinguishable.</w:t>
            </w:r>
          </w:p>
        </w:tc>
        <w:tc>
          <w:tcPr>
            <w:tcW w:type="dxa" w:w="2018"/>
            <w:shd w:fill="EAF2F8"/>
            <w:vAlign w:val="top"/>
          </w:tcPr>
          <w:p>
            <w:pPr>
              <w:pStyle w:val="SmallNote"/>
            </w:pPr>
            <w:r>
              <w:rPr>
                <w:sz w:val="16"/>
              </w:rPr>
            </w:r>
            <w:r>
              <w:rPr>
                <w:sz w:val="16"/>
              </w:rPr>
              <w:t>Preserve bounded signature assets and culture/realm palettes.</w:t>
            </w:r>
          </w:p>
        </w:tc>
        <w:tc>
          <w:tcPr>
            <w:tcW w:type="dxa" w:w="2018"/>
            <w:shd w:fill="EAF2F8"/>
            <w:vAlign w:val="top"/>
          </w:tcPr>
          <w:p>
            <w:pPr>
              <w:pStyle w:val="SmallNote"/>
            </w:pPr>
            <w:r>
              <w:rPr>
                <w:sz w:val="16"/>
              </w:rPr>
            </w:r>
            <w:r>
              <w:rPr>
                <w:sz w:val="16"/>
              </w:rPr>
              <w:t>25K / Forge</w:t>
            </w:r>
          </w:p>
        </w:tc>
      </w:tr>
      <w:tr>
        <w:trPr>
          <w:cantSplit/>
        </w:trPr>
        <w:tc>
          <w:tcPr>
            <w:tcW w:type="dxa" w:w="2018"/>
            <w:vAlign w:val="top"/>
          </w:tcPr>
          <w:p>
            <w:pPr>
              <w:pStyle w:val="SmallNote"/>
            </w:pPr>
            <w:r>
              <w:rPr>
                <w:sz w:val="16"/>
              </w:rPr>
            </w:r>
            <w:r>
              <w:rPr>
                <w:sz w:val="16"/>
              </w:rPr>
              <w:t>RISK-009</w:t>
            </w:r>
          </w:p>
        </w:tc>
        <w:tc>
          <w:tcPr>
            <w:tcW w:type="dxa" w:w="2018"/>
            <w:vAlign w:val="top"/>
          </w:tcPr>
          <w:p>
            <w:pPr>
              <w:pStyle w:val="SmallNote"/>
            </w:pPr>
            <w:r>
              <w:rPr>
                <w:sz w:val="16"/>
              </w:rPr>
            </w:r>
            <w:r>
              <w:rPr>
                <w:sz w:val="16"/>
              </w:rPr>
              <w:t>Set 26 duplicates or bypasses base ownership</w:t>
            </w:r>
          </w:p>
        </w:tc>
        <w:tc>
          <w:tcPr>
            <w:tcW w:type="dxa" w:w="2018"/>
            <w:vAlign w:val="top"/>
          </w:tcPr>
          <w:p>
            <w:pPr>
              <w:pStyle w:val="SmallNote"/>
            </w:pPr>
            <w:r>
              <w:rPr>
                <w:sz w:val="16"/>
              </w:rPr>
            </w:r>
            <w:r>
              <w:rPr>
                <w:sz w:val="16"/>
              </w:rPr>
              <w:t>Maritime work may invent parallel IDs, fluid truth or save records.</w:t>
            </w:r>
          </w:p>
        </w:tc>
        <w:tc>
          <w:tcPr>
            <w:tcW w:type="dxa" w:w="2018"/>
            <w:vAlign w:val="top"/>
          </w:tcPr>
          <w:p>
            <w:pPr>
              <w:pStyle w:val="SmallNote"/>
            </w:pPr>
            <w:r>
              <w:rPr>
                <w:sz w:val="16"/>
              </w:rPr>
            </w:r>
            <w:r>
              <w:rPr>
                <w:sz w:val="16"/>
              </w:rPr>
              <w:t>Use 25B-25E admission contracts and final 25L integration audit.</w:t>
            </w:r>
          </w:p>
        </w:tc>
        <w:tc>
          <w:tcPr>
            <w:tcW w:type="dxa" w:w="2018"/>
            <w:vAlign w:val="top"/>
          </w:tcPr>
          <w:p>
            <w:pPr>
              <w:pStyle w:val="SmallNote"/>
            </w:pPr>
            <w:r>
              <w:rPr>
                <w:sz w:val="16"/>
              </w:rPr>
            </w:r>
            <w:r>
              <w:rPr>
                <w:sz w:val="16"/>
              </w:rPr>
              <w:t>Set 26 / 25L</w:t>
            </w:r>
          </w:p>
        </w:tc>
      </w:tr>
      <w:tr>
        <w:trPr>
          <w:cantSplit/>
        </w:trPr>
        <w:tc>
          <w:tcPr>
            <w:tcW w:type="dxa" w:w="2018"/>
            <w:shd w:fill="EAF2F8"/>
            <w:vAlign w:val="top"/>
          </w:tcPr>
          <w:p>
            <w:pPr>
              <w:pStyle w:val="SmallNote"/>
            </w:pPr>
            <w:r>
              <w:rPr>
                <w:sz w:val="16"/>
              </w:rPr>
            </w:r>
            <w:r>
              <w:rPr>
                <w:sz w:val="16"/>
              </w:rPr>
              <w:t>RISK-010</w:t>
            </w:r>
          </w:p>
        </w:tc>
        <w:tc>
          <w:tcPr>
            <w:tcW w:type="dxa" w:w="2018"/>
            <w:shd w:fill="EAF2F8"/>
            <w:vAlign w:val="top"/>
          </w:tcPr>
          <w:p>
            <w:pPr>
              <w:pStyle w:val="SmallNote"/>
            </w:pPr>
            <w:r>
              <w:rPr>
                <w:sz w:val="16"/>
              </w:rPr>
            </w:r>
            <w:r>
              <w:rPr>
                <w:sz w:val="16"/>
              </w:rPr>
              <w:t>Summer Engine tasks become broad prompts</w:t>
            </w:r>
          </w:p>
        </w:tc>
        <w:tc>
          <w:tcPr>
            <w:tcW w:type="dxa" w:w="2018"/>
            <w:shd w:fill="EAF2F8"/>
            <w:vAlign w:val="top"/>
          </w:tcPr>
          <w:p>
            <w:pPr>
              <w:pStyle w:val="SmallNote"/>
            </w:pPr>
            <w:r>
              <w:rPr>
                <w:sz w:val="16"/>
              </w:rPr>
            </w:r>
            <w:r>
              <w:rPr>
                <w:sz w:val="16"/>
              </w:rPr>
              <w:t>Large tasks may change unrelated files and be hard to validate.</w:t>
            </w:r>
          </w:p>
        </w:tc>
        <w:tc>
          <w:tcPr>
            <w:tcW w:type="dxa" w:w="2018"/>
            <w:shd w:fill="EAF2F8"/>
            <w:vAlign w:val="top"/>
          </w:tcPr>
          <w:p>
            <w:pPr>
              <w:pStyle w:val="SmallNote"/>
            </w:pPr>
            <w:r>
              <w:rPr>
                <w:sz w:val="16"/>
              </w:rPr>
            </w:r>
            <w:r>
              <w:rPr>
                <w:sz w:val="16"/>
              </w:rPr>
              <w:t>Enforce the task contract, exact files, command IDs, rollback and one objective.</w:t>
            </w:r>
          </w:p>
        </w:tc>
        <w:tc>
          <w:tcPr>
            <w:tcW w:type="dxa" w:w="2018"/>
            <w:shd w:fill="EAF2F8"/>
            <w:vAlign w:val="top"/>
          </w:tcPr>
          <w:p>
            <w:pPr>
              <w:pStyle w:val="SmallNote"/>
            </w:pPr>
            <w:r>
              <w:rPr>
                <w:sz w:val="16"/>
              </w:rPr>
            </w:r>
            <w:r>
              <w:rPr>
                <w:sz w:val="16"/>
              </w:rPr>
              <w:t>25L</w:t>
            </w:r>
          </w:p>
        </w:tc>
      </w:tr>
    </w:tbl>
    <w:p>
      <w:pPr>
        <w:spacing w:after="40"/>
      </w:pPr>
    </w:p>
    <w:p>
      <w:pPr>
        <w:pStyle w:val="BodyText"/>
      </w:pPr>
      <w:r>
        <w:t>Escalation to Ash is mandatory when a proposed fix changes locked scope, personhood/representation, progression identity, first playable realm, shipping tier, multiplayer scope, licensing policy, core save compatibility or Set 26 ownership.</w:t>
      </w:r>
    </w:p>
    <w:p>
      <w:pPr>
        <w:pStyle w:val="Heading1"/>
        <w:keepNext/>
      </w:pPr>
      <w:r>
        <w:t>47. Implementation Readiness Verdict</w:t>
      </w:r>
    </w:p>
    <w:p>
      <w:pPr>
        <w:pStyle w:val="Heading2"/>
        <w:keepNext/>
      </w:pPr>
      <w:r>
        <w:t>47.1 Verdict</w:t>
      </w:r>
    </w:p>
    <w:p>
      <w:pPr>
        <w:pStyle w:val="BodyText"/>
      </w:pPr>
      <w:r>
        <w:t xml:space="preserve">Leyforge is </w:t>
      </w:r>
      <w:r>
        <w:rPr>
          <w:b/>
        </w:rPr>
        <w:t>Foundation-Ready with Blockers</w:t>
      </w:r>
      <w:r>
        <w:t>.</w:t>
      </w:r>
    </w:p>
    <w:p>
      <w:pPr>
        <w:pStyle w:val="BodyText"/>
      </w:pPr>
      <w:r>
        <w:t>The project has enough approved production architecture to begin the bounded source, repository, documentation and representative registry/validation tasks identified in the initial queue. It is not ready for broad feature implementation, bulk asset production, full registry population, production world generation or release scheduling.</w:t>
      </w:r>
    </w:p>
    <w:p>
      <w:pPr>
        <w:pStyle w:val="Heading2"/>
        <w:keepNext/>
      </w:pPr>
      <w:r>
        <w:t>47.2 Work authorised immediately after approval</w:t>
      </w:r>
    </w:p>
    <w:p>
      <w:pPr>
        <w:pStyle w:val="ListBullet"/>
      </w:pPr>
      <w:r>
        <w:t>Publish the Set 25 bundle and source index.</w:t>
      </w:r>
    </w:p>
    <w:p>
      <w:pPr>
        <w:pStyle w:val="ListBullet"/>
      </w:pPr>
      <w:r>
        <w:t>Perform the POC retirement inventory.</w:t>
      </w:r>
    </w:p>
    <w:p>
      <w:pPr>
        <w:pStyle w:val="ListBullet"/>
      </w:pPr>
      <w:r>
        <w:t>Perform the read-only Godot/Summer Engine repository audit.</w:t>
      </w:r>
    </w:p>
    <w:p>
      <w:pPr>
        <w:pStyle w:val="ListBullet"/>
      </w:pPr>
      <w:r>
        <w:t>Rewrite Document 18 v1.0 from actual project evidence.</w:t>
      </w:r>
    </w:p>
    <w:p>
      <w:pPr>
        <w:pStyle w:val="ListBullet"/>
      </w:pPr>
      <w:r>
        <w:t>Begin the main-document revision/replacement programme.</w:t>
      </w:r>
    </w:p>
    <w:p>
      <w:pPr>
        <w:pStyle w:val="ListBullet"/>
      </w:pPr>
      <w:r>
        <w:t>Prepare exact Summer Engine task cards for the first technical-foundation tasks after Document 18 approval.</w:t>
      </w:r>
    </w:p>
    <w:p>
      <w:pPr>
        <w:pStyle w:val="Heading2"/>
        <w:keepNext/>
      </w:pPr>
      <w:r>
        <w:t>47.3 Work not yet authorised as production-complete</w:t>
      </w:r>
    </w:p>
    <w:p>
      <w:pPr>
        <w:pStyle w:val="ListBullet"/>
      </w:pPr>
      <w:r>
        <w:t>Bulk conversion of 217 block, 296 item or 105 chain families.</w:t>
      </w:r>
    </w:p>
    <w:p>
      <w:pPr>
        <w:pStyle w:val="ListBullet"/>
      </w:pPr>
      <w:r>
        <w:t>Production seed worlds or save compatibility claims.</w:t>
      </w:r>
    </w:p>
    <w:p>
      <w:pPr>
        <w:pStyle w:val="ListBullet"/>
      </w:pPr>
      <w:r>
        <w:t>Core asset packages claiming Asset Ready.</w:t>
      </w:r>
    </w:p>
    <w:p>
      <w:pPr>
        <w:pStyle w:val="ListBullet"/>
      </w:pPr>
      <w:r>
        <w:t>Verdant Covenant or Ancestral Veil runtime implementation.</w:t>
      </w:r>
    </w:p>
    <w:p>
      <w:pPr>
        <w:pStyle w:val="ListBullet"/>
      </w:pPr>
      <w:r>
        <w:t>Public multiplayer or maritime implementation.</w:t>
      </w:r>
    </w:p>
    <w:p>
      <w:pPr>
        <w:pStyle w:val="ListBullet"/>
      </w:pPr>
      <w:r>
        <w:t>Integrated, Balanced, Release Candidate or Released status.</w:t>
      </w:r>
    </w:p>
    <w:p>
      <w:pPr>
        <w:pStyle w:val="Heading1"/>
        <w:keepNext/>
      </w:pPr>
      <w:r>
        <w:t>48. Set 25 Completion versus Final Integration Closure</w:t>
      </w:r>
    </w:p>
    <w:p>
      <w:pPr>
        <w:pStyle w:val="BodyText"/>
      </w:pPr>
      <w:r>
        <w:t>Approval of 25L v0.1 means:</w:t>
      </w:r>
    </w:p>
    <w:p>
      <w:pPr>
        <w:pStyle w:val="ListBullet"/>
      </w:pPr>
      <w:r>
        <w:t>the planned governance and production-conversion document set is structurally complete;</w:t>
      </w:r>
    </w:p>
    <w:p>
      <w:pPr>
        <w:pStyle w:val="ListBullet"/>
      </w:pPr>
      <w:r>
        <w:t>the current Core scope and backlog can be used to drive bounded follow-up work;</w:t>
      </w:r>
    </w:p>
    <w:p>
      <w:pPr>
        <w:pStyle w:val="ListBullet"/>
      </w:pPr>
      <w:r>
        <w:t>unresolved implementation and integration gaps are explicitly recorded.</w:t>
      </w:r>
    </w:p>
    <w:p>
      <w:pPr>
        <w:pStyle w:val="BodyText"/>
      </w:pPr>
      <w:r>
        <w:t>It does not mean:</w:t>
      </w:r>
    </w:p>
    <w:p>
      <w:pPr>
        <w:pStyle w:val="ListBullet"/>
      </w:pPr>
      <w:r>
        <w:t>the legacy Documents 00-18 have been updated;</w:t>
      </w:r>
    </w:p>
    <w:p>
      <w:pPr>
        <w:pStyle w:val="ListBullet"/>
      </w:pPr>
      <w:r>
        <w:t>the POC has been removed from the repository;</w:t>
      </w:r>
    </w:p>
    <w:p>
      <w:pPr>
        <w:pStyle w:val="ListBullet"/>
      </w:pPr>
      <w:r>
        <w:t>the registry/pack/validator architecture exists in code;</w:t>
      </w:r>
    </w:p>
    <w:p>
      <w:pPr>
        <w:pStyle w:val="ListBullet"/>
      </w:pPr>
      <w:r>
        <w:t>performance budgets have been proven;</w:t>
      </w:r>
    </w:p>
    <w:p>
      <w:pPr>
        <w:pStyle w:val="ListBullet"/>
      </w:pPr>
      <w:r>
        <w:t>Set 26 has been incorporated;</w:t>
      </w:r>
    </w:p>
    <w:p>
      <w:pPr>
        <w:pStyle w:val="ListBullet"/>
      </w:pPr>
      <w:r>
        <w:t>the game is ready for broad implementation or release.</w:t>
      </w:r>
    </w:p>
    <w:p>
      <w:pPr>
        <w:pStyle w:val="BodyText"/>
      </w:pPr>
      <w:r>
        <w:t>A later 25L v0.2 or next controlled version must perform the final integration audit after Set 26 reaches sufficient lock and the downstream amendment programme is complete enough to verify.</w:t>
      </w:r>
    </w:p>
    <w:p>
      <w:pPr>
        <w:pStyle w:val="Heading1"/>
        <w:keepNext/>
      </w:pPr>
      <w:r>
        <w:t>49. Decisions Locked by 25L</w:t>
      </w:r>
    </w:p>
    <w:p>
      <w:pPr>
        <w:pStyle w:val="BodyText"/>
      </w:pPr>
      <w:r>
        <w:t>On approval, the following become working locks:</w:t>
      </w:r>
    </w:p>
    <w:p>
      <w:pPr>
        <w:pStyle w:val="ListBullet"/>
      </w:pPr>
      <w:r>
        <w:t>The project uses the package-level backlog and G0-G10 gate sequence in this document.</w:t>
      </w:r>
    </w:p>
    <w:p>
      <w:pPr>
        <w:pStyle w:val="ListBullet"/>
      </w:pPr>
      <w:r>
        <w:t>The first implementation-adjacent work is source/repository discovery and Document 18 replacement, not broad gameplay coding.</w:t>
      </w:r>
    </w:p>
    <w:p>
      <w:pPr>
        <w:pStyle w:val="ListBullet"/>
      </w:pPr>
      <w:r>
        <w:t>Every Summer Engine task uses the complete task contract, exact changed files, command IDs, evidence and rollback.</w:t>
      </w:r>
    </w:p>
    <w:p>
      <w:pPr>
        <w:pStyle w:val="ListBullet"/>
      </w:pPr>
      <w:r>
        <w:t>A representative cross-domain registry/pack/validator vertical precedes bulk content conversion.</w:t>
      </w:r>
    </w:p>
    <w:p>
      <w:pPr>
        <w:pStyle w:val="ListBullet"/>
      </w:pPr>
      <w:r>
        <w:t>Documents 03, 04, 05, 06, 11 and 18 require complete replacements; remaining main documents use controlled revision packs unless later evidence justifies replacement.</w:t>
      </w:r>
    </w:p>
    <w:p>
      <w:pPr>
        <w:pStyle w:val="ListBullet"/>
      </w:pPr>
      <w:r>
        <w:t>No planning count is an implementation, asset or release claim.</w:t>
      </w:r>
    </w:p>
    <w:p>
      <w:pPr>
        <w:pStyle w:val="ListBullet"/>
      </w:pPr>
      <w:r>
        <w:t>POC retirement requires repository-level inventory and automated leakage enforcement.</w:t>
      </w:r>
    </w:p>
    <w:p>
      <w:pPr>
        <w:pStyle w:val="ListBullet"/>
      </w:pPr>
      <w:r>
        <w:t>Core Production may proceed without a hard dependency on Set 26, but final Set 25 integration closure waits for selected Set 26 outputs.</w:t>
      </w:r>
    </w:p>
    <w:p>
      <w:pPr>
        <w:pStyle w:val="ListBullet"/>
      </w:pPr>
      <w:r>
        <w:t>Exact file paths, command syntax, numeric budgets, staffing and dates are not invented; they are locked after repository audit and Document 18 evidence.</w:t>
      </w:r>
    </w:p>
    <w:p>
      <w:pPr>
        <w:pStyle w:val="ListBullet"/>
      </w:pPr>
      <w:r>
        <w:t>Ash retains final authority over scope, canon, major architecture, representation, licensing, milestone classification and release.</w:t>
      </w:r>
    </w:p>
    <w:p>
      <w:pPr>
        <w:pStyle w:val="Heading1"/>
        <w:keepNext/>
      </w:pPr>
      <w:r>
        <w:t>50. Handoff and Next Action Sequence</w:t>
      </w:r>
    </w:p>
    <w:p>
      <w:pPr>
        <w:pStyle w:val="BodyText"/>
        <w:ind w:left="317" w:hanging="259"/>
      </w:pPr>
      <w:r>
        <w:t>1. Approve Document 25L v0.1 or record amendments.</w:t>
      </w:r>
    </w:p>
    <w:p>
      <w:pPr>
        <w:pStyle w:val="BodyText"/>
        <w:ind w:left="317" w:hanging="259"/>
      </w:pPr>
      <w:r>
        <w:t>2. Bundle Documents 25A-25L with a canonical index, manifest and checksums.</w:t>
      </w:r>
    </w:p>
    <w:p>
      <w:pPr>
        <w:pStyle w:val="BodyText"/>
        <w:ind w:left="317" w:hanging="259"/>
      </w:pPr>
      <w:r>
        <w:t>3. Execute DOC-002 and DOC-003: POC retirement inventory and read-only Godot/Summer Engine repository audit.</w:t>
      </w:r>
    </w:p>
    <w:p>
      <w:pPr>
        <w:pStyle w:val="BodyText"/>
        <w:ind w:left="317" w:hanging="259"/>
      </w:pPr>
      <w:r>
        <w:t>4. Rewrite Document 18 v1.0 using the repository audit and all Set 25 contracts.</w:t>
      </w:r>
    </w:p>
    <w:p>
      <w:pPr>
        <w:pStyle w:val="BodyText"/>
        <w:ind w:left="317" w:hanging="259"/>
      </w:pPr>
      <w:r>
        <w:t>5. Complete the Documents 00-17 replacement/revision sequence.</w:t>
      </w:r>
    </w:p>
    <w:p>
      <w:pPr>
        <w:pStyle w:val="BodyText"/>
        <w:ind w:left="317" w:hanging="259"/>
      </w:pPr>
      <w:r>
        <w:t>6. Convert the first technical tasks into exact Summer Engine task cards and implement the registry/validation representative vertical.</w:t>
      </w:r>
    </w:p>
    <w:p>
      <w:pPr>
        <w:pStyle w:val="BodyText"/>
        <w:ind w:left="317" w:hanging="259"/>
      </w:pPr>
      <w:r>
        <w:t>7. Proceed through G3-G8 only when each gate's evidence passes.</w:t>
      </w:r>
    </w:p>
    <w:p>
      <w:pPr>
        <w:pStyle w:val="BodyText"/>
        <w:ind w:left="317" w:hanging="259"/>
      </w:pPr>
      <w:r>
        <w:t>8. Continue Set 26 in parallel under the admission contracts.</w:t>
      </w:r>
    </w:p>
    <w:p>
      <w:pPr>
        <w:pStyle w:val="BodyText"/>
        <w:ind w:left="317" w:hanging="259"/>
      </w:pPr>
      <w:r>
        <w:t>9. After Set 26 sufficient lock and downstream amendments, perform DOC-014-016 and publish the final 25A/25L integration revisions.</w:t>
      </w:r>
    </w:p>
    <w:p>
      <w:pPr>
        <w:pStyle w:val="BodyText"/>
      </w:pPr>
      <w:r>
        <w:t xml:space="preserve">The immediate next creation task after this document set is therefore </w:t>
      </w:r>
      <w:r>
        <w:rPr>
          <w:b/>
        </w:rPr>
        <w:t>Document 18 v1.0 - Godot and Summer Engine Technical Implementation Plan</w:t>
      </w:r>
      <w:r>
        <w:t>, preceded by the read-only repository/technical discovery report that gives it factual project paths and constraints.</w:t>
      </w:r>
    </w:p>
    <w:p>
      <w:pPr>
        <w:pStyle w:val="Heading1"/>
        <w:keepNext/>
      </w:pPr>
      <w:r>
        <w:t>Appendix A. Master Backlog Register</w:t>
      </w:r>
    </w:p>
    <w:tbl>
      <w:tblPr>
        <w:tblStyle w:val="TableGrid"/>
        <w:tblW w:type="auto" w:w="0"/>
        <w:jc w:val="center"/>
        <w:tblLayout w:type="autofit"/>
        <w:tblLook w:firstColumn="1" w:firstRow="1" w:lastColumn="0" w:lastRow="0" w:noHBand="0" w:noVBand="1" w:val="04A0"/>
      </w:tblPr>
      <w:tblGrid>
        <w:gridCol w:w="1442"/>
        <w:gridCol w:w="1442"/>
        <w:gridCol w:w="1442"/>
        <w:gridCol w:w="1442"/>
        <w:gridCol w:w="1442"/>
        <w:gridCol w:w="1442"/>
        <w:gridCol w:w="1442"/>
      </w:tblGrid>
      <w:tr>
        <w:trPr>
          <w:tblHeader w:val="true"/>
        </w:trPr>
        <w:tc>
          <w:tcPr>
            <w:tcW w:type="dxa" w:w="1442"/>
            <w:shd w:fill="1F4E78"/>
            <w:vAlign w:val="center"/>
          </w:tcPr>
          <w:p>
            <w:r>
              <w:rPr>
                <w:b/>
                <w:color w:val="FFFFFF"/>
                <w:sz w:val="17"/>
              </w:rPr>
            </w:r>
            <w:r>
              <w:rPr>
                <w:b/>
                <w:color w:val="FFFFFF"/>
                <w:sz w:val="17"/>
              </w:rPr>
              <w:t>ID</w:t>
            </w:r>
          </w:p>
        </w:tc>
        <w:tc>
          <w:tcPr>
            <w:tcW w:type="dxa" w:w="1442"/>
            <w:shd w:fill="1F4E78"/>
            <w:vAlign w:val="center"/>
          </w:tcPr>
          <w:p>
            <w:r>
              <w:rPr>
                <w:b/>
                <w:color w:val="FFFFFF"/>
                <w:sz w:val="17"/>
              </w:rPr>
            </w:r>
            <w:r>
              <w:rPr>
                <w:b/>
                <w:color w:val="FFFFFF"/>
                <w:sz w:val="17"/>
              </w:rPr>
              <w:t>Work Package</w:t>
            </w:r>
          </w:p>
        </w:tc>
        <w:tc>
          <w:tcPr>
            <w:tcW w:type="dxa" w:w="1442"/>
            <w:shd w:fill="1F4E78"/>
            <w:vAlign w:val="center"/>
          </w:tcPr>
          <w:p>
            <w:r>
              <w:rPr>
                <w:b/>
                <w:color w:val="FFFFFF"/>
                <w:sz w:val="17"/>
              </w:rPr>
            </w:r>
            <w:r>
              <w:rPr>
                <w:b/>
                <w:color w:val="FFFFFF"/>
                <w:sz w:val="17"/>
              </w:rPr>
              <w:t>Lane</w:t>
            </w:r>
          </w:p>
        </w:tc>
        <w:tc>
          <w:tcPr>
            <w:tcW w:type="dxa" w:w="1442"/>
            <w:shd w:fill="1F4E78"/>
            <w:vAlign w:val="center"/>
          </w:tcPr>
          <w:p>
            <w:r>
              <w:rPr>
                <w:b/>
                <w:color w:val="FFFFFF"/>
                <w:sz w:val="17"/>
              </w:rPr>
            </w:r>
            <w:r>
              <w:rPr>
                <w:b/>
                <w:color w:val="FFFFFF"/>
                <w:sz w:val="17"/>
              </w:rPr>
              <w:t>Planning Status</w:t>
            </w:r>
          </w:p>
        </w:tc>
        <w:tc>
          <w:tcPr>
            <w:tcW w:type="dxa" w:w="1442"/>
            <w:shd w:fill="1F4E78"/>
            <w:vAlign w:val="center"/>
          </w:tcPr>
          <w:p>
            <w:r>
              <w:rPr>
                <w:b/>
                <w:color w:val="FFFFFF"/>
                <w:sz w:val="17"/>
              </w:rPr>
            </w:r>
            <w:r>
              <w:rPr>
                <w:b/>
                <w:color w:val="FFFFFF"/>
                <w:sz w:val="17"/>
              </w:rPr>
              <w:t>Sources / Dependencies</w:t>
            </w:r>
          </w:p>
        </w:tc>
        <w:tc>
          <w:tcPr>
            <w:tcW w:type="dxa" w:w="1442"/>
            <w:shd w:fill="1F4E78"/>
            <w:vAlign w:val="center"/>
          </w:tcPr>
          <w:p>
            <w:r>
              <w:rPr>
                <w:b/>
                <w:color w:val="FFFFFF"/>
                <w:sz w:val="17"/>
              </w:rPr>
            </w:r>
            <w:r>
              <w:rPr>
                <w:b/>
                <w:color w:val="FFFFFF"/>
                <w:sz w:val="17"/>
              </w:rPr>
              <w:t>Primary Output</w:t>
            </w:r>
          </w:p>
        </w:tc>
        <w:tc>
          <w:tcPr>
            <w:tcW w:type="dxa" w:w="1442"/>
            <w:shd w:fill="1F4E78"/>
            <w:vAlign w:val="center"/>
          </w:tcPr>
          <w:p>
            <w:r>
              <w:rPr>
                <w:b/>
                <w:color w:val="FFFFFF"/>
                <w:sz w:val="17"/>
              </w:rPr>
            </w:r>
            <w:r>
              <w:rPr>
                <w:b/>
                <w:color w:val="FFFFFF"/>
                <w:sz w:val="17"/>
              </w:rPr>
              <w:t>Gate</w:t>
            </w:r>
          </w:p>
        </w:tc>
      </w:tr>
      <w:tr>
        <w:trPr>
          <w:cantSplit/>
        </w:trPr>
        <w:tc>
          <w:tcPr>
            <w:tcW w:type="dxa" w:w="1442"/>
            <w:vAlign w:val="top"/>
          </w:tcPr>
          <w:p>
            <w:pPr>
              <w:pStyle w:val="SmallNote"/>
            </w:pPr>
            <w:r>
              <w:rPr>
                <w:sz w:val="16"/>
              </w:rPr>
            </w:r>
            <w:r>
              <w:rPr>
                <w:sz w:val="16"/>
              </w:rPr>
              <w:t>DOC-001</w:t>
            </w:r>
          </w:p>
        </w:tc>
        <w:tc>
          <w:tcPr>
            <w:tcW w:type="dxa" w:w="1442"/>
            <w:vAlign w:val="top"/>
          </w:tcPr>
          <w:p>
            <w:pPr>
              <w:pStyle w:val="SmallNote"/>
            </w:pPr>
            <w:r>
              <w:rPr>
                <w:sz w:val="16"/>
              </w:rPr>
            </w:r>
            <w:r>
              <w:rPr>
                <w:sz w:val="16"/>
              </w:rPr>
              <w:t>Publish Set 25 source bundle and canonical index</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Ready</w:t>
            </w:r>
          </w:p>
        </w:tc>
        <w:tc>
          <w:tcPr>
            <w:tcW w:type="dxa" w:w="1442"/>
            <w:vAlign w:val="top"/>
          </w:tcPr>
          <w:p>
            <w:pPr>
              <w:pStyle w:val="SmallNote"/>
            </w:pPr>
            <w:r>
              <w:rPr>
                <w:sz w:val="16"/>
              </w:rPr>
            </w:r>
            <w:r>
              <w:rPr>
                <w:sz w:val="16"/>
              </w:rPr>
              <w:t>25A-25L</w:t>
            </w:r>
          </w:p>
        </w:tc>
        <w:tc>
          <w:tcPr>
            <w:tcW w:type="dxa" w:w="1442"/>
            <w:vAlign w:val="top"/>
          </w:tcPr>
          <w:p>
            <w:pPr>
              <w:pStyle w:val="SmallNote"/>
            </w:pPr>
            <w:r>
              <w:rPr>
                <w:sz w:val="16"/>
              </w:rPr>
            </w:r>
            <w:r>
              <w:rPr>
                <w:sz w:val="16"/>
              </w:rPr>
              <w:t>Versioned bundle, manifest, checksums and supersession index</w:t>
            </w:r>
          </w:p>
        </w:tc>
        <w:tc>
          <w:tcPr>
            <w:tcW w:type="dxa" w:w="1442"/>
            <w:vAlign w:val="top"/>
          </w:tcPr>
          <w:p>
            <w:pPr>
              <w:pStyle w:val="SmallNote"/>
            </w:pPr>
            <w:r>
              <w:rPr>
                <w:sz w:val="16"/>
              </w:rPr>
            </w:r>
            <w:r>
              <w:rPr>
                <w:sz w:val="16"/>
              </w:rPr>
              <w:t>G0</w:t>
            </w:r>
          </w:p>
        </w:tc>
      </w:tr>
      <w:tr>
        <w:trPr>
          <w:cantSplit/>
        </w:trPr>
        <w:tc>
          <w:tcPr>
            <w:tcW w:type="dxa" w:w="1442"/>
            <w:shd w:fill="EAF2F8"/>
            <w:vAlign w:val="top"/>
          </w:tcPr>
          <w:p>
            <w:pPr>
              <w:pStyle w:val="SmallNote"/>
            </w:pPr>
            <w:r>
              <w:rPr>
                <w:sz w:val="16"/>
              </w:rPr>
            </w:r>
            <w:r>
              <w:rPr>
                <w:sz w:val="16"/>
              </w:rPr>
              <w:t>DOC-002</w:t>
            </w:r>
          </w:p>
        </w:tc>
        <w:tc>
          <w:tcPr>
            <w:tcW w:type="dxa" w:w="1442"/>
            <w:shd w:fill="EAF2F8"/>
            <w:vAlign w:val="top"/>
          </w:tcPr>
          <w:p>
            <w:pPr>
              <w:pStyle w:val="SmallNote"/>
            </w:pPr>
            <w:r>
              <w:rPr>
                <w:sz w:val="16"/>
              </w:rPr>
            </w:r>
            <w:r>
              <w:rPr>
                <w:sz w:val="16"/>
              </w:rPr>
              <w:t>Create complete POC retirement inventory</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Ready</w:t>
            </w:r>
          </w:p>
        </w:tc>
        <w:tc>
          <w:tcPr>
            <w:tcW w:type="dxa" w:w="1442"/>
            <w:shd w:fill="EAF2F8"/>
            <w:vAlign w:val="top"/>
          </w:tcPr>
          <w:p>
            <w:pPr>
              <w:pStyle w:val="SmallNote"/>
            </w:pPr>
            <w:r>
              <w:rPr>
                <w:sz w:val="16"/>
              </w:rPr>
            </w:r>
            <w:r>
              <w:rPr>
                <w:sz w:val="16"/>
              </w:rPr>
              <w:t>25A; 00-18; current repository</w:t>
            </w:r>
          </w:p>
        </w:tc>
        <w:tc>
          <w:tcPr>
            <w:tcW w:type="dxa" w:w="1442"/>
            <w:shd w:fill="EAF2F8"/>
            <w:vAlign w:val="top"/>
          </w:tcPr>
          <w:p>
            <w:pPr>
              <w:pStyle w:val="SmallNote"/>
            </w:pPr>
            <w:r>
              <w:rPr>
                <w:sz w:val="16"/>
              </w:rPr>
            </w:r>
            <w:r>
              <w:rPr>
                <w:sz w:val="16"/>
              </w:rPr>
              <w:t>Legacy identity/fixture/disposition register</w:t>
            </w:r>
          </w:p>
        </w:tc>
        <w:tc>
          <w:tcPr>
            <w:tcW w:type="dxa" w:w="1442"/>
            <w:shd w:fill="EAF2F8"/>
            <w:vAlign w:val="top"/>
          </w:tcPr>
          <w:p>
            <w:pPr>
              <w:pStyle w:val="SmallNote"/>
            </w:pPr>
            <w:r>
              <w:rPr>
                <w:sz w:val="16"/>
              </w:rPr>
            </w:r>
            <w:r>
              <w:rPr>
                <w:sz w:val="16"/>
              </w:rPr>
              <w:t>G0</w:t>
            </w:r>
          </w:p>
        </w:tc>
      </w:tr>
      <w:tr>
        <w:trPr>
          <w:cantSplit/>
        </w:trPr>
        <w:tc>
          <w:tcPr>
            <w:tcW w:type="dxa" w:w="1442"/>
            <w:vAlign w:val="top"/>
          </w:tcPr>
          <w:p>
            <w:pPr>
              <w:pStyle w:val="SmallNote"/>
            </w:pPr>
            <w:r>
              <w:rPr>
                <w:sz w:val="16"/>
              </w:rPr>
            </w:r>
            <w:r>
              <w:rPr>
                <w:sz w:val="16"/>
              </w:rPr>
              <w:t>DOC-003</w:t>
            </w:r>
          </w:p>
        </w:tc>
        <w:tc>
          <w:tcPr>
            <w:tcW w:type="dxa" w:w="1442"/>
            <w:vAlign w:val="top"/>
          </w:tcPr>
          <w:p>
            <w:pPr>
              <w:pStyle w:val="SmallNote"/>
            </w:pPr>
            <w:r>
              <w:rPr>
                <w:sz w:val="16"/>
              </w:rPr>
            </w:r>
            <w:r>
              <w:rPr>
                <w:sz w:val="16"/>
              </w:rPr>
              <w:t>Read-only Godot/Summer Engine repository audit</w:t>
            </w:r>
          </w:p>
        </w:tc>
        <w:tc>
          <w:tcPr>
            <w:tcW w:type="dxa" w:w="1442"/>
            <w:vAlign w:val="top"/>
          </w:tcPr>
          <w:p>
            <w:pPr>
              <w:pStyle w:val="SmallNote"/>
            </w:pPr>
            <w:r>
              <w:rPr>
                <w:sz w:val="16"/>
              </w:rPr>
            </w:r>
            <w:r>
              <w:rPr>
                <w:sz w:val="16"/>
              </w:rPr>
              <w:t>DOC/TEC</w:t>
            </w:r>
          </w:p>
        </w:tc>
        <w:tc>
          <w:tcPr>
            <w:tcW w:type="dxa" w:w="1442"/>
            <w:vAlign w:val="top"/>
          </w:tcPr>
          <w:p>
            <w:pPr>
              <w:pStyle w:val="SmallNote"/>
            </w:pPr>
            <w:r>
              <w:rPr>
                <w:sz w:val="16"/>
              </w:rPr>
            </w:r>
            <w:r>
              <w:rPr>
                <w:sz w:val="16"/>
              </w:rPr>
              <w:t>Ready</w:t>
            </w:r>
          </w:p>
        </w:tc>
        <w:tc>
          <w:tcPr>
            <w:tcW w:type="dxa" w:w="1442"/>
            <w:vAlign w:val="top"/>
          </w:tcPr>
          <w:p>
            <w:pPr>
              <w:pStyle w:val="SmallNote"/>
            </w:pPr>
            <w:r>
              <w:rPr>
                <w:sz w:val="16"/>
              </w:rPr>
            </w:r>
            <w:r>
              <w:rPr>
                <w:sz w:val="16"/>
              </w:rPr>
              <w:t>Current project repository</w:t>
            </w:r>
          </w:p>
        </w:tc>
        <w:tc>
          <w:tcPr>
            <w:tcW w:type="dxa" w:w="1442"/>
            <w:vAlign w:val="top"/>
          </w:tcPr>
          <w:p>
            <w:pPr>
              <w:pStyle w:val="SmallNote"/>
            </w:pPr>
            <w:r>
              <w:rPr>
                <w:sz w:val="16"/>
              </w:rPr>
            </w:r>
            <w:r>
              <w:rPr>
                <w:sz w:val="16"/>
              </w:rPr>
              <w:t>Project map, existing systems, dependencies, risks and exact file inventory</w:t>
            </w:r>
          </w:p>
        </w:tc>
        <w:tc>
          <w:tcPr>
            <w:tcW w:type="dxa" w:w="1442"/>
            <w:vAlign w:val="top"/>
          </w:tcPr>
          <w:p>
            <w:pPr>
              <w:pStyle w:val="SmallNote"/>
            </w:pPr>
            <w:r>
              <w:rPr>
                <w:sz w:val="16"/>
              </w:rPr>
            </w:r>
            <w:r>
              <w:rPr>
                <w:sz w:val="16"/>
              </w:rPr>
              <w:t>G0</w:t>
            </w:r>
          </w:p>
        </w:tc>
      </w:tr>
      <w:tr>
        <w:trPr>
          <w:cantSplit/>
        </w:trPr>
        <w:tc>
          <w:tcPr>
            <w:tcW w:type="dxa" w:w="1442"/>
            <w:shd w:fill="EAF2F8"/>
            <w:vAlign w:val="top"/>
          </w:tcPr>
          <w:p>
            <w:pPr>
              <w:pStyle w:val="SmallNote"/>
            </w:pPr>
            <w:r>
              <w:rPr>
                <w:sz w:val="16"/>
              </w:rPr>
            </w:r>
            <w:r>
              <w:rPr>
                <w:sz w:val="16"/>
              </w:rPr>
              <w:t>DOC-004</w:t>
            </w:r>
          </w:p>
        </w:tc>
        <w:tc>
          <w:tcPr>
            <w:tcW w:type="dxa" w:w="1442"/>
            <w:shd w:fill="EAF2F8"/>
            <w:vAlign w:val="top"/>
          </w:tcPr>
          <w:p>
            <w:pPr>
              <w:pStyle w:val="SmallNote"/>
            </w:pPr>
            <w:r>
              <w:rPr>
                <w:sz w:val="16"/>
              </w:rPr>
            </w:r>
            <w:r>
              <w:rPr>
                <w:sz w:val="16"/>
              </w:rPr>
              <w:t>Rewrite Document 18 v1.0</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Blocked by DOC-003</w:t>
            </w:r>
          </w:p>
        </w:tc>
        <w:tc>
          <w:tcPr>
            <w:tcW w:type="dxa" w:w="1442"/>
            <w:shd w:fill="EAF2F8"/>
            <w:vAlign w:val="top"/>
          </w:tcPr>
          <w:p>
            <w:pPr>
              <w:pStyle w:val="SmallNote"/>
            </w:pPr>
            <w:r>
              <w:rPr>
                <w:sz w:val="16"/>
              </w:rPr>
            </w:r>
            <w:r>
              <w:rPr>
                <w:sz w:val="16"/>
              </w:rPr>
              <w:t>All Set 25; repository audit</w:t>
            </w:r>
          </w:p>
        </w:tc>
        <w:tc>
          <w:tcPr>
            <w:tcW w:type="dxa" w:w="1442"/>
            <w:shd w:fill="EAF2F8"/>
            <w:vAlign w:val="top"/>
          </w:tcPr>
          <w:p>
            <w:pPr>
              <w:pStyle w:val="SmallNote"/>
            </w:pPr>
            <w:r>
              <w:rPr>
                <w:sz w:val="16"/>
              </w:rPr>
            </w:r>
            <w:r>
              <w:rPr>
                <w:sz w:val="16"/>
              </w:rPr>
              <w:t>Godot/Summer Engine architecture, commands, budgets plan and implementation stages</w:t>
            </w:r>
          </w:p>
        </w:tc>
        <w:tc>
          <w:tcPr>
            <w:tcW w:type="dxa" w:w="1442"/>
            <w:shd w:fill="EAF2F8"/>
            <w:vAlign w:val="top"/>
          </w:tcPr>
          <w:p>
            <w:pPr>
              <w:pStyle w:val="SmallNote"/>
            </w:pPr>
            <w:r>
              <w:rPr>
                <w:sz w:val="16"/>
              </w:rPr>
            </w:r>
            <w:r>
              <w:rPr>
                <w:sz w:val="16"/>
              </w:rPr>
              <w:t>G1</w:t>
            </w:r>
          </w:p>
        </w:tc>
      </w:tr>
      <w:tr>
        <w:trPr>
          <w:cantSplit/>
        </w:trPr>
        <w:tc>
          <w:tcPr>
            <w:tcW w:type="dxa" w:w="1442"/>
            <w:vAlign w:val="top"/>
          </w:tcPr>
          <w:p>
            <w:pPr>
              <w:pStyle w:val="SmallNote"/>
            </w:pPr>
            <w:r>
              <w:rPr>
                <w:sz w:val="16"/>
              </w:rPr>
            </w:r>
            <w:r>
              <w:rPr>
                <w:sz w:val="16"/>
              </w:rPr>
              <w:t>DOC-005</w:t>
            </w:r>
          </w:p>
        </w:tc>
        <w:tc>
          <w:tcPr>
            <w:tcW w:type="dxa" w:w="1442"/>
            <w:vAlign w:val="top"/>
          </w:tcPr>
          <w:p>
            <w:pPr>
              <w:pStyle w:val="SmallNote"/>
            </w:pPr>
            <w:r>
              <w:rPr>
                <w:sz w:val="16"/>
              </w:rPr>
            </w:r>
            <w:r>
              <w:rPr>
                <w:sz w:val="16"/>
              </w:rPr>
              <w:t>Revision Pack: Documents 00-02</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Ready after DOC-004 architecture decisions</w:t>
            </w:r>
          </w:p>
        </w:tc>
        <w:tc>
          <w:tcPr>
            <w:tcW w:type="dxa" w:w="1442"/>
            <w:vAlign w:val="top"/>
          </w:tcPr>
          <w:p>
            <w:pPr>
              <w:pStyle w:val="SmallNote"/>
            </w:pPr>
            <w:r>
              <w:rPr>
                <w:sz w:val="16"/>
              </w:rPr>
            </w:r>
            <w:r>
              <w:rPr>
                <w:sz w:val="16"/>
              </w:rPr>
              <w:t>25A; 25F-25G; 25J</w:t>
            </w:r>
          </w:p>
        </w:tc>
        <w:tc>
          <w:tcPr>
            <w:tcW w:type="dxa" w:w="1442"/>
            <w:vAlign w:val="top"/>
          </w:tcPr>
          <w:p>
            <w:pPr>
              <w:pStyle w:val="SmallNote"/>
            </w:pPr>
            <w:r>
              <w:rPr>
                <w:sz w:val="16"/>
              </w:rPr>
            </w:r>
            <w:r>
              <w:rPr>
                <w:sz w:val="16"/>
              </w:rPr>
              <w:t>Post-POC vision, loop and progression amendments</w:t>
            </w:r>
          </w:p>
        </w:tc>
        <w:tc>
          <w:tcPr>
            <w:tcW w:type="dxa" w:w="1442"/>
            <w:vAlign w:val="top"/>
          </w:tcPr>
          <w:p>
            <w:pPr>
              <w:pStyle w:val="SmallNote"/>
            </w:pPr>
            <w:r>
              <w:rPr>
                <w:sz w:val="16"/>
              </w:rPr>
            </w:r>
            <w:r>
              <w:rPr>
                <w:sz w:val="16"/>
              </w:rPr>
              <w:t>G1</w:t>
            </w:r>
          </w:p>
        </w:tc>
      </w:tr>
      <w:tr>
        <w:trPr>
          <w:cantSplit/>
        </w:trPr>
        <w:tc>
          <w:tcPr>
            <w:tcW w:type="dxa" w:w="1442"/>
            <w:shd w:fill="EAF2F8"/>
            <w:vAlign w:val="top"/>
          </w:tcPr>
          <w:p>
            <w:pPr>
              <w:pStyle w:val="SmallNote"/>
            </w:pPr>
            <w:r>
              <w:rPr>
                <w:sz w:val="16"/>
              </w:rPr>
            </w:r>
            <w:r>
              <w:rPr>
                <w:sz w:val="16"/>
              </w:rPr>
              <w:t>DOC-006</w:t>
            </w:r>
          </w:p>
        </w:tc>
        <w:tc>
          <w:tcPr>
            <w:tcW w:type="dxa" w:w="1442"/>
            <w:shd w:fill="EAF2F8"/>
            <w:vAlign w:val="top"/>
          </w:tcPr>
          <w:p>
            <w:pPr>
              <w:pStyle w:val="SmallNote"/>
            </w:pPr>
            <w:r>
              <w:rPr>
                <w:sz w:val="16"/>
              </w:rPr>
            </w:r>
            <w:r>
              <w:rPr>
                <w:sz w:val="16"/>
              </w:rPr>
              <w:t>Replace Document 03 v1.0</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Ready after DOC-004</w:t>
            </w:r>
          </w:p>
        </w:tc>
        <w:tc>
          <w:tcPr>
            <w:tcW w:type="dxa" w:w="1442"/>
            <w:shd w:fill="EAF2F8"/>
            <w:vAlign w:val="top"/>
          </w:tcPr>
          <w:p>
            <w:pPr>
              <w:pStyle w:val="SmallNote"/>
            </w:pPr>
            <w:r>
              <w:rPr>
                <w:sz w:val="16"/>
              </w:rPr>
            </w:r>
            <w:r>
              <w:rPr>
                <w:sz w:val="16"/>
              </w:rPr>
              <w:t>25H; 25K; registry contracts</w:t>
            </w:r>
          </w:p>
        </w:tc>
        <w:tc>
          <w:tcPr>
            <w:tcW w:type="dxa" w:w="1442"/>
            <w:shd w:fill="EAF2F8"/>
            <w:vAlign w:val="top"/>
          </w:tcPr>
          <w:p>
            <w:pPr>
              <w:pStyle w:val="SmallNote"/>
            </w:pPr>
            <w:r>
              <w:rPr>
                <w:sz w:val="16"/>
              </w:rPr>
            </w:r>
            <w:r>
              <w:rPr>
                <w:sz w:val="16"/>
              </w:rPr>
              <w:t>Executable Blocks Registry source document</w:t>
            </w:r>
          </w:p>
        </w:tc>
        <w:tc>
          <w:tcPr>
            <w:tcW w:type="dxa" w:w="1442"/>
            <w:shd w:fill="EAF2F8"/>
            <w:vAlign w:val="top"/>
          </w:tcPr>
          <w:p>
            <w:pPr>
              <w:pStyle w:val="SmallNote"/>
            </w:pPr>
            <w:r>
              <w:rPr>
                <w:sz w:val="16"/>
              </w:rPr>
            </w:r>
            <w:r>
              <w:rPr>
                <w:sz w:val="16"/>
              </w:rPr>
              <w:t>G1</w:t>
            </w:r>
          </w:p>
        </w:tc>
      </w:tr>
      <w:tr>
        <w:trPr>
          <w:cantSplit/>
        </w:trPr>
        <w:tc>
          <w:tcPr>
            <w:tcW w:type="dxa" w:w="1442"/>
            <w:vAlign w:val="top"/>
          </w:tcPr>
          <w:p>
            <w:pPr>
              <w:pStyle w:val="SmallNote"/>
            </w:pPr>
            <w:r>
              <w:rPr>
                <w:sz w:val="16"/>
              </w:rPr>
            </w:r>
            <w:r>
              <w:rPr>
                <w:sz w:val="16"/>
              </w:rPr>
              <w:t>DOC-007</w:t>
            </w:r>
          </w:p>
        </w:tc>
        <w:tc>
          <w:tcPr>
            <w:tcW w:type="dxa" w:w="1442"/>
            <w:vAlign w:val="top"/>
          </w:tcPr>
          <w:p>
            <w:pPr>
              <w:pStyle w:val="SmallNote"/>
            </w:pPr>
            <w:r>
              <w:rPr>
                <w:sz w:val="16"/>
              </w:rPr>
            </w:r>
            <w:r>
              <w:rPr>
                <w:sz w:val="16"/>
              </w:rPr>
              <w:t>Replace Document 04 v1.0</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Depends DOC-006 interface lock</w:t>
            </w:r>
          </w:p>
        </w:tc>
        <w:tc>
          <w:tcPr>
            <w:tcW w:type="dxa" w:w="1442"/>
            <w:vAlign w:val="top"/>
          </w:tcPr>
          <w:p>
            <w:pPr>
              <w:pStyle w:val="SmallNote"/>
            </w:pPr>
            <w:r>
              <w:rPr>
                <w:sz w:val="16"/>
              </w:rPr>
            </w:r>
            <w:r>
              <w:rPr>
                <w:sz w:val="16"/>
              </w:rPr>
              <w:t>25I; 25K</w:t>
            </w:r>
          </w:p>
        </w:tc>
        <w:tc>
          <w:tcPr>
            <w:tcW w:type="dxa" w:w="1442"/>
            <w:vAlign w:val="top"/>
          </w:tcPr>
          <w:p>
            <w:pPr>
              <w:pStyle w:val="SmallNote"/>
            </w:pPr>
            <w:r>
              <w:rPr>
                <w:sz w:val="16"/>
              </w:rPr>
            </w:r>
            <w:r>
              <w:rPr>
                <w:sz w:val="16"/>
              </w:rPr>
              <w:t>Executable Items Registry source document</w:t>
            </w:r>
          </w:p>
        </w:tc>
        <w:tc>
          <w:tcPr>
            <w:tcW w:type="dxa" w:w="1442"/>
            <w:vAlign w:val="top"/>
          </w:tcPr>
          <w:p>
            <w:pPr>
              <w:pStyle w:val="SmallNote"/>
            </w:pPr>
            <w:r>
              <w:rPr>
                <w:sz w:val="16"/>
              </w:rPr>
            </w:r>
            <w:r>
              <w:rPr>
                <w:sz w:val="16"/>
              </w:rPr>
              <w:t>G1</w:t>
            </w:r>
          </w:p>
        </w:tc>
      </w:tr>
      <w:tr>
        <w:trPr>
          <w:cantSplit/>
        </w:trPr>
        <w:tc>
          <w:tcPr>
            <w:tcW w:type="dxa" w:w="1442"/>
            <w:shd w:fill="EAF2F8"/>
            <w:vAlign w:val="top"/>
          </w:tcPr>
          <w:p>
            <w:pPr>
              <w:pStyle w:val="SmallNote"/>
            </w:pPr>
            <w:r>
              <w:rPr>
                <w:sz w:val="16"/>
              </w:rPr>
            </w:r>
            <w:r>
              <w:rPr>
                <w:sz w:val="16"/>
              </w:rPr>
              <w:t>DOC-008</w:t>
            </w:r>
          </w:p>
        </w:tc>
        <w:tc>
          <w:tcPr>
            <w:tcW w:type="dxa" w:w="1442"/>
            <w:shd w:fill="EAF2F8"/>
            <w:vAlign w:val="top"/>
          </w:tcPr>
          <w:p>
            <w:pPr>
              <w:pStyle w:val="SmallNote"/>
            </w:pPr>
            <w:r>
              <w:rPr>
                <w:sz w:val="16"/>
              </w:rPr>
            </w:r>
            <w:r>
              <w:rPr>
                <w:sz w:val="16"/>
              </w:rPr>
              <w:t>Replace Document 06 v1.0</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Depends DOC-006/007 identities</w:t>
            </w:r>
          </w:p>
        </w:tc>
        <w:tc>
          <w:tcPr>
            <w:tcW w:type="dxa" w:w="1442"/>
            <w:shd w:fill="EAF2F8"/>
            <w:vAlign w:val="top"/>
          </w:tcPr>
          <w:p>
            <w:pPr>
              <w:pStyle w:val="SmallNote"/>
            </w:pPr>
            <w:r>
              <w:rPr>
                <w:sz w:val="16"/>
              </w:rPr>
            </w:r>
            <w:r>
              <w:rPr>
                <w:sz w:val="16"/>
              </w:rPr>
              <w:t>25G; 25J</w:t>
            </w:r>
          </w:p>
        </w:tc>
        <w:tc>
          <w:tcPr>
            <w:tcW w:type="dxa" w:w="1442"/>
            <w:shd w:fill="EAF2F8"/>
            <w:vAlign w:val="top"/>
          </w:tcPr>
          <w:p>
            <w:pPr>
              <w:pStyle w:val="SmallNote"/>
            </w:pPr>
            <w:r>
              <w:rPr>
                <w:sz w:val="16"/>
              </w:rPr>
            </w:r>
            <w:r>
              <w:rPr>
                <w:sz w:val="16"/>
              </w:rPr>
              <w:t>Capability-based Resource Progression source document</w:t>
            </w:r>
          </w:p>
        </w:tc>
        <w:tc>
          <w:tcPr>
            <w:tcW w:type="dxa" w:w="1442"/>
            <w:shd w:fill="EAF2F8"/>
            <w:vAlign w:val="top"/>
          </w:tcPr>
          <w:p>
            <w:pPr>
              <w:pStyle w:val="SmallNote"/>
            </w:pPr>
            <w:r>
              <w:rPr>
                <w:sz w:val="16"/>
              </w:rPr>
            </w:r>
            <w:r>
              <w:rPr>
                <w:sz w:val="16"/>
              </w:rPr>
              <w:t>G1</w:t>
            </w:r>
          </w:p>
        </w:tc>
      </w:tr>
      <w:tr>
        <w:trPr>
          <w:cantSplit/>
        </w:trPr>
        <w:tc>
          <w:tcPr>
            <w:tcW w:type="dxa" w:w="1442"/>
            <w:vAlign w:val="top"/>
          </w:tcPr>
          <w:p>
            <w:pPr>
              <w:pStyle w:val="SmallNote"/>
            </w:pPr>
            <w:r>
              <w:rPr>
                <w:sz w:val="16"/>
              </w:rPr>
            </w:r>
            <w:r>
              <w:rPr>
                <w:sz w:val="16"/>
              </w:rPr>
              <w:t>DOC-009</w:t>
            </w:r>
          </w:p>
        </w:tc>
        <w:tc>
          <w:tcPr>
            <w:tcW w:type="dxa" w:w="1442"/>
            <w:vAlign w:val="top"/>
          </w:tcPr>
          <w:p>
            <w:pPr>
              <w:pStyle w:val="SmallNote"/>
            </w:pPr>
            <w:r>
              <w:rPr>
                <w:sz w:val="16"/>
              </w:rPr>
            </w:r>
            <w:r>
              <w:rPr>
                <w:sz w:val="16"/>
              </w:rPr>
              <w:t>Replace Document 05 v1.0</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Depends DOC-006-008</w:t>
            </w:r>
          </w:p>
        </w:tc>
        <w:tc>
          <w:tcPr>
            <w:tcW w:type="dxa" w:w="1442"/>
            <w:vAlign w:val="top"/>
          </w:tcPr>
          <w:p>
            <w:pPr>
              <w:pStyle w:val="SmallNote"/>
            </w:pPr>
            <w:r>
              <w:rPr>
                <w:sz w:val="16"/>
              </w:rPr>
            </w:r>
            <w:r>
              <w:rPr>
                <w:sz w:val="16"/>
              </w:rPr>
              <w:t>25J</w:t>
            </w:r>
          </w:p>
        </w:tc>
        <w:tc>
          <w:tcPr>
            <w:tcW w:type="dxa" w:w="1442"/>
            <w:vAlign w:val="top"/>
          </w:tcPr>
          <w:p>
            <w:pPr>
              <w:pStyle w:val="SmallNote"/>
            </w:pPr>
            <w:r>
              <w:rPr>
                <w:sz w:val="16"/>
              </w:rPr>
            </w:r>
            <w:r>
              <w:rPr>
                <w:sz w:val="16"/>
              </w:rPr>
              <w:t>Executable Crafting and Recipe Registry source document</w:t>
            </w:r>
          </w:p>
        </w:tc>
        <w:tc>
          <w:tcPr>
            <w:tcW w:type="dxa" w:w="1442"/>
            <w:vAlign w:val="top"/>
          </w:tcPr>
          <w:p>
            <w:pPr>
              <w:pStyle w:val="SmallNote"/>
            </w:pPr>
            <w:r>
              <w:rPr>
                <w:sz w:val="16"/>
              </w:rPr>
            </w:r>
            <w:r>
              <w:rPr>
                <w:sz w:val="16"/>
              </w:rPr>
              <w:t>G1</w:t>
            </w:r>
          </w:p>
        </w:tc>
      </w:tr>
      <w:tr>
        <w:trPr>
          <w:cantSplit/>
        </w:trPr>
        <w:tc>
          <w:tcPr>
            <w:tcW w:type="dxa" w:w="1442"/>
            <w:shd w:fill="EAF2F8"/>
            <w:vAlign w:val="top"/>
          </w:tcPr>
          <w:p>
            <w:pPr>
              <w:pStyle w:val="SmallNote"/>
            </w:pPr>
            <w:r>
              <w:rPr>
                <w:sz w:val="16"/>
              </w:rPr>
            </w:r>
            <w:r>
              <w:rPr>
                <w:sz w:val="16"/>
              </w:rPr>
              <w:t>DOC-010</w:t>
            </w:r>
          </w:p>
        </w:tc>
        <w:tc>
          <w:tcPr>
            <w:tcW w:type="dxa" w:w="1442"/>
            <w:shd w:fill="EAF2F8"/>
            <w:vAlign w:val="top"/>
          </w:tcPr>
          <w:p>
            <w:pPr>
              <w:pStyle w:val="SmallNote"/>
            </w:pPr>
            <w:r>
              <w:rPr>
                <w:sz w:val="16"/>
              </w:rPr>
            </w:r>
            <w:r>
              <w:rPr>
                <w:sz w:val="16"/>
              </w:rPr>
              <w:t>Replace Document 11 v1.0</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Depends DOC-004 and registry contracts</w:t>
            </w:r>
          </w:p>
        </w:tc>
        <w:tc>
          <w:tcPr>
            <w:tcW w:type="dxa" w:w="1442"/>
            <w:shd w:fill="EAF2F8"/>
            <w:vAlign w:val="top"/>
          </w:tcPr>
          <w:p>
            <w:pPr>
              <w:pStyle w:val="SmallNote"/>
            </w:pPr>
            <w:r>
              <w:rPr>
                <w:sz w:val="16"/>
              </w:rPr>
            </w:r>
            <w:r>
              <w:rPr>
                <w:sz w:val="16"/>
              </w:rPr>
              <w:t>25B-25G</w:t>
            </w:r>
          </w:p>
        </w:tc>
        <w:tc>
          <w:tcPr>
            <w:tcW w:type="dxa" w:w="1442"/>
            <w:shd w:fill="EAF2F8"/>
            <w:vAlign w:val="top"/>
          </w:tcPr>
          <w:p>
            <w:pPr>
              <w:pStyle w:val="SmallNote"/>
            </w:pPr>
            <w:r>
              <w:rPr>
                <w:sz w:val="16"/>
              </w:rPr>
            </w:r>
            <w:r>
              <w:rPr>
                <w:sz w:val="16"/>
              </w:rPr>
              <w:t>Production Biomes and World Generation source document</w:t>
            </w:r>
          </w:p>
        </w:tc>
        <w:tc>
          <w:tcPr>
            <w:tcW w:type="dxa" w:w="1442"/>
            <w:shd w:fill="EAF2F8"/>
            <w:vAlign w:val="top"/>
          </w:tcPr>
          <w:p>
            <w:pPr>
              <w:pStyle w:val="SmallNote"/>
            </w:pPr>
            <w:r>
              <w:rPr>
                <w:sz w:val="16"/>
              </w:rPr>
            </w:r>
            <w:r>
              <w:rPr>
                <w:sz w:val="16"/>
              </w:rPr>
              <w:t>G1</w:t>
            </w:r>
          </w:p>
        </w:tc>
      </w:tr>
      <w:tr>
        <w:trPr>
          <w:cantSplit/>
        </w:trPr>
        <w:tc>
          <w:tcPr>
            <w:tcW w:type="dxa" w:w="1442"/>
            <w:vAlign w:val="top"/>
          </w:tcPr>
          <w:p>
            <w:pPr>
              <w:pStyle w:val="SmallNote"/>
            </w:pPr>
            <w:r>
              <w:rPr>
                <w:sz w:val="16"/>
              </w:rPr>
            </w:r>
            <w:r>
              <w:rPr>
                <w:sz w:val="16"/>
              </w:rPr>
              <w:t>DOC-011</w:t>
            </w:r>
          </w:p>
        </w:tc>
        <w:tc>
          <w:tcPr>
            <w:tcW w:type="dxa" w:w="1442"/>
            <w:vAlign w:val="top"/>
          </w:tcPr>
          <w:p>
            <w:pPr>
              <w:pStyle w:val="SmallNote"/>
            </w:pPr>
            <w:r>
              <w:rPr>
                <w:sz w:val="16"/>
              </w:rPr>
            </w:r>
            <w:r>
              <w:rPr>
                <w:sz w:val="16"/>
              </w:rPr>
              <w:t>Revision Pack: Documents 07-10</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Depends DOC-006-010</w:t>
            </w:r>
          </w:p>
        </w:tc>
        <w:tc>
          <w:tcPr>
            <w:tcW w:type="dxa" w:w="1442"/>
            <w:vAlign w:val="top"/>
          </w:tcPr>
          <w:p>
            <w:pPr>
              <w:pStyle w:val="SmallNote"/>
            </w:pPr>
            <w:r>
              <w:rPr>
                <w:sz w:val="16"/>
              </w:rPr>
            </w:r>
            <w:r>
              <w:rPr>
                <w:sz w:val="16"/>
              </w:rPr>
              <w:t>25G-25J</w:t>
            </w:r>
          </w:p>
        </w:tc>
        <w:tc>
          <w:tcPr>
            <w:tcW w:type="dxa" w:w="1442"/>
            <w:vAlign w:val="top"/>
          </w:tcPr>
          <w:p>
            <w:pPr>
              <w:pStyle w:val="SmallNote"/>
            </w:pPr>
            <w:r>
              <w:rPr>
                <w:sz w:val="16"/>
              </w:rPr>
            </w:r>
            <w:r>
              <w:rPr>
                <w:sz w:val="16"/>
              </w:rPr>
              <w:t>Civilisation, automation, magic and ecology amendments</w:t>
            </w:r>
          </w:p>
        </w:tc>
        <w:tc>
          <w:tcPr>
            <w:tcW w:type="dxa" w:w="1442"/>
            <w:vAlign w:val="top"/>
          </w:tcPr>
          <w:p>
            <w:pPr>
              <w:pStyle w:val="SmallNote"/>
            </w:pPr>
            <w:r>
              <w:rPr>
                <w:sz w:val="16"/>
              </w:rPr>
            </w:r>
            <w:r>
              <w:rPr>
                <w:sz w:val="16"/>
              </w:rPr>
              <w:t>G1</w:t>
            </w:r>
          </w:p>
        </w:tc>
      </w:tr>
      <w:tr>
        <w:trPr>
          <w:cantSplit/>
        </w:trPr>
        <w:tc>
          <w:tcPr>
            <w:tcW w:type="dxa" w:w="1442"/>
            <w:shd w:fill="EAF2F8"/>
            <w:vAlign w:val="top"/>
          </w:tcPr>
          <w:p>
            <w:pPr>
              <w:pStyle w:val="SmallNote"/>
            </w:pPr>
            <w:r>
              <w:rPr>
                <w:sz w:val="16"/>
              </w:rPr>
            </w:r>
            <w:r>
              <w:rPr>
                <w:sz w:val="16"/>
              </w:rPr>
              <w:t>DOC-012</w:t>
            </w:r>
          </w:p>
        </w:tc>
        <w:tc>
          <w:tcPr>
            <w:tcW w:type="dxa" w:w="1442"/>
            <w:shd w:fill="EAF2F8"/>
            <w:vAlign w:val="top"/>
          </w:tcPr>
          <w:p>
            <w:pPr>
              <w:pStyle w:val="SmallNote"/>
            </w:pPr>
            <w:r>
              <w:rPr>
                <w:sz w:val="16"/>
              </w:rPr>
            </w:r>
            <w:r>
              <w:rPr>
                <w:sz w:val="16"/>
              </w:rPr>
              <w:t>Revision Pack: Documents 12-17</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Depends DOC-006-011</w:t>
            </w:r>
          </w:p>
        </w:tc>
        <w:tc>
          <w:tcPr>
            <w:tcW w:type="dxa" w:w="1442"/>
            <w:shd w:fill="EAF2F8"/>
            <w:vAlign w:val="top"/>
          </w:tcPr>
          <w:p>
            <w:pPr>
              <w:pStyle w:val="SmallNote"/>
            </w:pPr>
            <w:r>
              <w:rPr>
                <w:sz w:val="16"/>
              </w:rPr>
            </w:r>
            <w:r>
              <w:rPr>
                <w:sz w:val="16"/>
              </w:rPr>
              <w:t>25G-25K</w:t>
            </w:r>
          </w:p>
        </w:tc>
        <w:tc>
          <w:tcPr>
            <w:tcW w:type="dxa" w:w="1442"/>
            <w:shd w:fill="EAF2F8"/>
            <w:vAlign w:val="top"/>
          </w:tcPr>
          <w:p>
            <w:pPr>
              <w:pStyle w:val="SmallNote"/>
            </w:pPr>
            <w:r>
              <w:rPr>
                <w:sz w:val="16"/>
              </w:rPr>
            </w:r>
            <w:r>
              <w:rPr>
                <w:sz w:val="16"/>
              </w:rPr>
              <w:t>Structures, factions, realms, events, combat and UI amendments</w:t>
            </w:r>
          </w:p>
        </w:tc>
        <w:tc>
          <w:tcPr>
            <w:tcW w:type="dxa" w:w="1442"/>
            <w:shd w:fill="EAF2F8"/>
            <w:vAlign w:val="top"/>
          </w:tcPr>
          <w:p>
            <w:pPr>
              <w:pStyle w:val="SmallNote"/>
            </w:pPr>
            <w:r>
              <w:rPr>
                <w:sz w:val="16"/>
              </w:rPr>
            </w:r>
            <w:r>
              <w:rPr>
                <w:sz w:val="16"/>
              </w:rPr>
              <w:t>G1</w:t>
            </w:r>
          </w:p>
        </w:tc>
      </w:tr>
      <w:tr>
        <w:trPr>
          <w:cantSplit/>
        </w:trPr>
        <w:tc>
          <w:tcPr>
            <w:tcW w:type="dxa" w:w="1442"/>
            <w:vAlign w:val="top"/>
          </w:tcPr>
          <w:p>
            <w:pPr>
              <w:pStyle w:val="SmallNote"/>
            </w:pPr>
            <w:r>
              <w:rPr>
                <w:sz w:val="16"/>
              </w:rPr>
            </w:r>
            <w:r>
              <w:rPr>
                <w:sz w:val="16"/>
              </w:rPr>
              <w:t>DOC-013</w:t>
            </w:r>
          </w:p>
        </w:tc>
        <w:tc>
          <w:tcPr>
            <w:tcW w:type="dxa" w:w="1442"/>
            <w:vAlign w:val="top"/>
          </w:tcPr>
          <w:p>
            <w:pPr>
              <w:pStyle w:val="SmallNote"/>
            </w:pPr>
            <w:r>
              <w:rPr>
                <w:sz w:val="16"/>
              </w:rPr>
            </w:r>
            <w:r>
              <w:rPr>
                <w:sz w:val="16"/>
              </w:rPr>
              <w:t>Forge document amendment map</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Ready after 25K approval</w:t>
            </w:r>
          </w:p>
        </w:tc>
        <w:tc>
          <w:tcPr>
            <w:tcW w:type="dxa" w:w="1442"/>
            <w:vAlign w:val="top"/>
          </w:tcPr>
          <w:p>
            <w:pPr>
              <w:pStyle w:val="SmallNote"/>
            </w:pPr>
            <w:r>
              <w:rPr>
                <w:sz w:val="16"/>
              </w:rPr>
            </w:r>
            <w:r>
              <w:rPr>
                <w:sz w:val="16"/>
              </w:rPr>
              <w:t>Forge 21-23; 25K</w:t>
            </w:r>
          </w:p>
        </w:tc>
        <w:tc>
          <w:tcPr>
            <w:tcW w:type="dxa" w:w="1442"/>
            <w:vAlign w:val="top"/>
          </w:tcPr>
          <w:p>
            <w:pPr>
              <w:pStyle w:val="SmallNote"/>
            </w:pPr>
            <w:r>
              <w:rPr>
                <w:sz w:val="16"/>
              </w:rPr>
            </w:r>
            <w:r>
              <w:rPr>
                <w:sz w:val="16"/>
              </w:rPr>
              <w:t>Exact source/manifest/import responsibilities and amendment list</w:t>
            </w:r>
          </w:p>
        </w:tc>
        <w:tc>
          <w:tcPr>
            <w:tcW w:type="dxa" w:w="1442"/>
            <w:vAlign w:val="top"/>
          </w:tcPr>
          <w:p>
            <w:pPr>
              <w:pStyle w:val="SmallNote"/>
            </w:pPr>
            <w:r>
              <w:rPr>
                <w:sz w:val="16"/>
              </w:rPr>
            </w:r>
            <w:r>
              <w:rPr>
                <w:sz w:val="16"/>
              </w:rPr>
              <w:t>G1</w:t>
            </w:r>
          </w:p>
        </w:tc>
      </w:tr>
      <w:tr>
        <w:trPr>
          <w:cantSplit/>
        </w:trPr>
        <w:tc>
          <w:tcPr>
            <w:tcW w:type="dxa" w:w="1442"/>
            <w:shd w:fill="EAF2F8"/>
            <w:vAlign w:val="top"/>
          </w:tcPr>
          <w:p>
            <w:pPr>
              <w:pStyle w:val="SmallNote"/>
            </w:pPr>
            <w:r>
              <w:rPr>
                <w:sz w:val="16"/>
              </w:rPr>
            </w:r>
            <w:r>
              <w:rPr>
                <w:sz w:val="16"/>
              </w:rPr>
              <w:t>DOC-014</w:t>
            </w:r>
          </w:p>
        </w:tc>
        <w:tc>
          <w:tcPr>
            <w:tcW w:type="dxa" w:w="1442"/>
            <w:shd w:fill="EAF2F8"/>
            <w:vAlign w:val="top"/>
          </w:tcPr>
          <w:p>
            <w:pPr>
              <w:pStyle w:val="SmallNote"/>
            </w:pPr>
            <w:r>
              <w:rPr>
                <w:sz w:val="16"/>
              </w:rPr>
            </w:r>
            <w:r>
              <w:rPr>
                <w:sz w:val="16"/>
              </w:rPr>
              <w:t>Set 26 downstream amendment map</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Blocked by sufficient Set 26 specification</w:t>
            </w:r>
          </w:p>
        </w:tc>
        <w:tc>
          <w:tcPr>
            <w:tcW w:type="dxa" w:w="1442"/>
            <w:shd w:fill="EAF2F8"/>
            <w:vAlign w:val="top"/>
          </w:tcPr>
          <w:p>
            <w:pPr>
              <w:pStyle w:val="SmallNote"/>
            </w:pPr>
            <w:r>
              <w:rPr>
                <w:sz w:val="16"/>
              </w:rPr>
            </w:r>
            <w:r>
              <w:rPr>
                <w:sz w:val="16"/>
              </w:rPr>
              <w:t>26A-26O; 25A-25K</w:t>
            </w:r>
          </w:p>
        </w:tc>
        <w:tc>
          <w:tcPr>
            <w:tcW w:type="dxa" w:w="1442"/>
            <w:shd w:fill="EAF2F8"/>
            <w:vAlign w:val="top"/>
          </w:tcPr>
          <w:p>
            <w:pPr>
              <w:pStyle w:val="SmallNote"/>
            </w:pPr>
            <w:r>
              <w:rPr>
                <w:sz w:val="16"/>
              </w:rPr>
            </w:r>
            <w:r>
              <w:rPr>
                <w:sz w:val="16"/>
              </w:rPr>
              <w:t>Maritime-to-main-document/registry/Forge/technical map</w:t>
            </w:r>
          </w:p>
        </w:tc>
        <w:tc>
          <w:tcPr>
            <w:tcW w:type="dxa" w:w="1442"/>
            <w:shd w:fill="EAF2F8"/>
            <w:vAlign w:val="top"/>
          </w:tcPr>
          <w:p>
            <w:pPr>
              <w:pStyle w:val="SmallNote"/>
            </w:pPr>
            <w:r>
              <w:rPr>
                <w:sz w:val="16"/>
              </w:rPr>
            </w:r>
            <w:r>
              <w:rPr>
                <w:sz w:val="16"/>
              </w:rPr>
              <w:t>G9</w:t>
            </w:r>
          </w:p>
        </w:tc>
      </w:tr>
      <w:tr>
        <w:trPr>
          <w:cantSplit/>
        </w:trPr>
        <w:tc>
          <w:tcPr>
            <w:tcW w:type="dxa" w:w="1442"/>
            <w:vAlign w:val="top"/>
          </w:tcPr>
          <w:p>
            <w:pPr>
              <w:pStyle w:val="SmallNote"/>
            </w:pPr>
            <w:r>
              <w:rPr>
                <w:sz w:val="16"/>
              </w:rPr>
            </w:r>
            <w:r>
              <w:rPr>
                <w:sz w:val="16"/>
              </w:rPr>
              <w:t>DOC-015</w:t>
            </w:r>
          </w:p>
        </w:tc>
        <w:tc>
          <w:tcPr>
            <w:tcW w:type="dxa" w:w="1442"/>
            <w:vAlign w:val="top"/>
          </w:tcPr>
          <w:p>
            <w:pPr>
              <w:pStyle w:val="SmallNote"/>
            </w:pPr>
            <w:r>
              <w:rPr>
                <w:sz w:val="16"/>
              </w:rPr>
            </w:r>
            <w:r>
              <w:rPr>
                <w:sz w:val="16"/>
              </w:rPr>
              <w:t>Final source-of-truth integrity audit</w:t>
            </w:r>
          </w:p>
        </w:tc>
        <w:tc>
          <w:tcPr>
            <w:tcW w:type="dxa" w:w="1442"/>
            <w:vAlign w:val="top"/>
          </w:tcPr>
          <w:p>
            <w:pPr>
              <w:pStyle w:val="SmallNote"/>
            </w:pPr>
            <w:r>
              <w:rPr>
                <w:sz w:val="16"/>
              </w:rPr>
            </w:r>
            <w:r>
              <w:rPr>
                <w:sz w:val="16"/>
              </w:rPr>
              <w:t>DOC</w:t>
            </w:r>
          </w:p>
        </w:tc>
        <w:tc>
          <w:tcPr>
            <w:tcW w:type="dxa" w:w="1442"/>
            <w:vAlign w:val="top"/>
          </w:tcPr>
          <w:p>
            <w:pPr>
              <w:pStyle w:val="SmallNote"/>
            </w:pPr>
            <w:r>
              <w:rPr>
                <w:sz w:val="16"/>
              </w:rPr>
            </w:r>
            <w:r>
              <w:rPr>
                <w:sz w:val="16"/>
              </w:rPr>
              <w:t>Depends DOC-004-014</w:t>
            </w:r>
          </w:p>
        </w:tc>
        <w:tc>
          <w:tcPr>
            <w:tcW w:type="dxa" w:w="1442"/>
            <w:vAlign w:val="top"/>
          </w:tcPr>
          <w:p>
            <w:pPr>
              <w:pStyle w:val="SmallNote"/>
            </w:pPr>
            <w:r>
              <w:rPr>
                <w:sz w:val="16"/>
              </w:rPr>
            </w:r>
            <w:r>
              <w:rPr>
                <w:sz w:val="16"/>
              </w:rPr>
              <w:t>All active sources</w:t>
            </w:r>
          </w:p>
        </w:tc>
        <w:tc>
          <w:tcPr>
            <w:tcW w:type="dxa" w:w="1442"/>
            <w:vAlign w:val="top"/>
          </w:tcPr>
          <w:p>
            <w:pPr>
              <w:pStyle w:val="SmallNote"/>
            </w:pPr>
            <w:r>
              <w:rPr>
                <w:sz w:val="16"/>
              </w:rPr>
            </w:r>
            <w:r>
              <w:rPr>
                <w:sz w:val="16"/>
              </w:rPr>
              <w:t>No duplicate truth, stale references or unowned blocker debt</w:t>
            </w:r>
          </w:p>
        </w:tc>
        <w:tc>
          <w:tcPr>
            <w:tcW w:type="dxa" w:w="1442"/>
            <w:vAlign w:val="top"/>
          </w:tcPr>
          <w:p>
            <w:pPr>
              <w:pStyle w:val="SmallNote"/>
            </w:pPr>
            <w:r>
              <w:rPr>
                <w:sz w:val="16"/>
              </w:rPr>
            </w:r>
            <w:r>
              <w:rPr>
                <w:sz w:val="16"/>
              </w:rPr>
              <w:t>G9</w:t>
            </w:r>
          </w:p>
        </w:tc>
      </w:tr>
      <w:tr>
        <w:trPr>
          <w:cantSplit/>
        </w:trPr>
        <w:tc>
          <w:tcPr>
            <w:tcW w:type="dxa" w:w="1442"/>
            <w:shd w:fill="EAF2F8"/>
            <w:vAlign w:val="top"/>
          </w:tcPr>
          <w:p>
            <w:pPr>
              <w:pStyle w:val="SmallNote"/>
            </w:pPr>
            <w:r>
              <w:rPr>
                <w:sz w:val="16"/>
              </w:rPr>
            </w:r>
            <w:r>
              <w:rPr>
                <w:sz w:val="16"/>
              </w:rPr>
              <w:t>DOC-016</w:t>
            </w:r>
          </w:p>
        </w:tc>
        <w:tc>
          <w:tcPr>
            <w:tcW w:type="dxa" w:w="1442"/>
            <w:shd w:fill="EAF2F8"/>
            <w:vAlign w:val="top"/>
          </w:tcPr>
          <w:p>
            <w:pPr>
              <w:pStyle w:val="SmallNote"/>
            </w:pPr>
            <w:r>
              <w:rPr>
                <w:sz w:val="16"/>
              </w:rPr>
            </w:r>
            <w:r>
              <w:rPr>
                <w:sz w:val="16"/>
              </w:rPr>
              <w:t>25A and 25L final integration revisions</w:t>
            </w:r>
          </w:p>
        </w:tc>
        <w:tc>
          <w:tcPr>
            <w:tcW w:type="dxa" w:w="1442"/>
            <w:shd w:fill="EAF2F8"/>
            <w:vAlign w:val="top"/>
          </w:tcPr>
          <w:p>
            <w:pPr>
              <w:pStyle w:val="SmallNote"/>
            </w:pPr>
            <w:r>
              <w:rPr>
                <w:sz w:val="16"/>
              </w:rPr>
            </w:r>
            <w:r>
              <w:rPr>
                <w:sz w:val="16"/>
              </w:rPr>
              <w:t>DOC</w:t>
            </w:r>
          </w:p>
        </w:tc>
        <w:tc>
          <w:tcPr>
            <w:tcW w:type="dxa" w:w="1442"/>
            <w:shd w:fill="EAF2F8"/>
            <w:vAlign w:val="top"/>
          </w:tcPr>
          <w:p>
            <w:pPr>
              <w:pStyle w:val="SmallNote"/>
            </w:pPr>
            <w:r>
              <w:rPr>
                <w:sz w:val="16"/>
              </w:rPr>
            </w:r>
            <w:r>
              <w:rPr>
                <w:sz w:val="16"/>
              </w:rPr>
              <w:t>Depends DOC-014/015</w:t>
            </w:r>
          </w:p>
        </w:tc>
        <w:tc>
          <w:tcPr>
            <w:tcW w:type="dxa" w:w="1442"/>
            <w:shd w:fill="EAF2F8"/>
            <w:vAlign w:val="top"/>
          </w:tcPr>
          <w:p>
            <w:pPr>
              <w:pStyle w:val="SmallNote"/>
            </w:pPr>
            <w:r>
              <w:rPr>
                <w:sz w:val="16"/>
              </w:rPr>
            </w:r>
            <w:r>
              <w:rPr>
                <w:sz w:val="16"/>
              </w:rPr>
              <w:t>25A v0.2; 25L v0.1</w:t>
            </w:r>
          </w:p>
        </w:tc>
        <w:tc>
          <w:tcPr>
            <w:tcW w:type="dxa" w:w="1442"/>
            <w:shd w:fill="EAF2F8"/>
            <w:vAlign w:val="top"/>
          </w:tcPr>
          <w:p>
            <w:pPr>
              <w:pStyle w:val="SmallNote"/>
            </w:pPr>
            <w:r>
              <w:rPr>
                <w:sz w:val="16"/>
              </w:rPr>
            </w:r>
            <w:r>
              <w:rPr>
                <w:sz w:val="16"/>
              </w:rPr>
              <w:t>Final maritime-aware closure versions</w:t>
            </w:r>
          </w:p>
        </w:tc>
        <w:tc>
          <w:tcPr>
            <w:tcW w:type="dxa" w:w="1442"/>
            <w:shd w:fill="EAF2F8"/>
            <w:vAlign w:val="top"/>
          </w:tcPr>
          <w:p>
            <w:pPr>
              <w:pStyle w:val="SmallNote"/>
            </w:pPr>
            <w:r>
              <w:rPr>
                <w:sz w:val="16"/>
              </w:rPr>
            </w:r>
            <w:r>
              <w:rPr>
                <w:sz w:val="16"/>
              </w:rPr>
              <w:t>G9</w:t>
            </w:r>
          </w:p>
        </w:tc>
      </w:tr>
      <w:tr>
        <w:trPr>
          <w:cantSplit/>
        </w:trPr>
        <w:tc>
          <w:tcPr>
            <w:tcW w:type="dxa" w:w="1442"/>
            <w:vAlign w:val="top"/>
          </w:tcPr>
          <w:p>
            <w:pPr>
              <w:pStyle w:val="SmallNote"/>
            </w:pPr>
            <w:r>
              <w:rPr>
                <w:sz w:val="16"/>
              </w:rPr>
            </w:r>
            <w:r>
              <w:rPr>
                <w:sz w:val="16"/>
              </w:rPr>
              <w:t>TEC-001</w:t>
            </w:r>
          </w:p>
        </w:tc>
        <w:tc>
          <w:tcPr>
            <w:tcW w:type="dxa" w:w="1442"/>
            <w:vAlign w:val="top"/>
          </w:tcPr>
          <w:p>
            <w:pPr>
              <w:pStyle w:val="SmallNote"/>
            </w:pPr>
            <w:r>
              <w:rPr>
                <w:sz w:val="16"/>
              </w:rPr>
            </w:r>
            <w:r>
              <w:rPr>
                <w:sz w:val="16"/>
              </w:rPr>
              <w:t>Approve project/module/service topology</w:t>
            </w:r>
          </w:p>
        </w:tc>
        <w:tc>
          <w:tcPr>
            <w:tcW w:type="dxa" w:w="1442"/>
            <w:vAlign w:val="top"/>
          </w:tcPr>
          <w:p>
            <w:pPr>
              <w:pStyle w:val="SmallNote"/>
            </w:pPr>
            <w:r>
              <w:rPr>
                <w:sz w:val="16"/>
              </w:rPr>
            </w:r>
            <w:r>
              <w:rPr>
                <w:sz w:val="16"/>
              </w:rPr>
              <w:t>TEC</w:t>
            </w:r>
          </w:p>
        </w:tc>
        <w:tc>
          <w:tcPr>
            <w:tcW w:type="dxa" w:w="1442"/>
            <w:vAlign w:val="top"/>
          </w:tcPr>
          <w:p>
            <w:pPr>
              <w:pStyle w:val="SmallNote"/>
            </w:pPr>
            <w:r>
              <w:rPr>
                <w:sz w:val="16"/>
              </w:rPr>
            </w:r>
            <w:r>
              <w:rPr>
                <w:sz w:val="16"/>
              </w:rPr>
              <w:t>Blocked by DOC-004</w:t>
            </w:r>
          </w:p>
        </w:tc>
        <w:tc>
          <w:tcPr>
            <w:tcW w:type="dxa" w:w="1442"/>
            <w:vAlign w:val="top"/>
          </w:tcPr>
          <w:p>
            <w:pPr>
              <w:pStyle w:val="SmallNote"/>
            </w:pPr>
            <w:r>
              <w:rPr>
                <w:sz w:val="16"/>
              </w:rPr>
            </w:r>
            <w:r>
              <w:rPr>
                <w:sz w:val="16"/>
              </w:rPr>
              <w:t>Document 18 v1.0</w:t>
            </w:r>
          </w:p>
        </w:tc>
        <w:tc>
          <w:tcPr>
            <w:tcW w:type="dxa" w:w="1442"/>
            <w:vAlign w:val="top"/>
          </w:tcPr>
          <w:p>
            <w:pPr>
              <w:pStyle w:val="SmallNote"/>
            </w:pPr>
            <w:r>
              <w:rPr>
                <w:sz w:val="16"/>
              </w:rPr>
            </w:r>
            <w:r>
              <w:rPr>
                <w:sz w:val="16"/>
              </w:rPr>
              <w:t>Module ownership, dependency direction and communication map</w:t>
            </w:r>
          </w:p>
        </w:tc>
        <w:tc>
          <w:tcPr>
            <w:tcW w:type="dxa" w:w="1442"/>
            <w:vAlign w:val="top"/>
          </w:tcPr>
          <w:p>
            <w:pPr>
              <w:pStyle w:val="SmallNote"/>
            </w:pPr>
            <w:r>
              <w:rPr>
                <w:sz w:val="16"/>
              </w:rPr>
            </w:r>
            <w:r>
              <w:rPr>
                <w:sz w:val="16"/>
              </w:rPr>
              <w:t>G2</w:t>
            </w:r>
          </w:p>
        </w:tc>
      </w:tr>
      <w:tr>
        <w:trPr>
          <w:cantSplit/>
        </w:trPr>
        <w:tc>
          <w:tcPr>
            <w:tcW w:type="dxa" w:w="1442"/>
            <w:shd w:fill="EAF2F8"/>
            <w:vAlign w:val="top"/>
          </w:tcPr>
          <w:p>
            <w:pPr>
              <w:pStyle w:val="SmallNote"/>
            </w:pPr>
            <w:r>
              <w:rPr>
                <w:sz w:val="16"/>
              </w:rPr>
            </w:r>
            <w:r>
              <w:rPr>
                <w:sz w:val="16"/>
              </w:rPr>
              <w:t>TEC-002</w:t>
            </w:r>
          </w:p>
        </w:tc>
        <w:tc>
          <w:tcPr>
            <w:tcW w:type="dxa" w:w="1442"/>
            <w:shd w:fill="EAF2F8"/>
            <w:vAlign w:val="top"/>
          </w:tcPr>
          <w:p>
            <w:pPr>
              <w:pStyle w:val="SmallNote"/>
            </w:pPr>
            <w:r>
              <w:rPr>
                <w:sz w:val="16"/>
              </w:rPr>
            </w:r>
            <w:r>
              <w:rPr>
                <w:sz w:val="16"/>
              </w:rPr>
              <w:t>Establish logging, diagnostics and build identity</w:t>
            </w:r>
          </w:p>
        </w:tc>
        <w:tc>
          <w:tcPr>
            <w:tcW w:type="dxa" w:w="1442"/>
            <w:shd w:fill="EAF2F8"/>
            <w:vAlign w:val="top"/>
          </w:tcPr>
          <w:p>
            <w:pPr>
              <w:pStyle w:val="SmallNote"/>
            </w:pPr>
            <w:r>
              <w:rPr>
                <w:sz w:val="16"/>
              </w:rPr>
            </w:r>
            <w:r>
              <w:rPr>
                <w:sz w:val="16"/>
              </w:rPr>
              <w:t>TEC</w:t>
            </w:r>
          </w:p>
        </w:tc>
        <w:tc>
          <w:tcPr>
            <w:tcW w:type="dxa" w:w="1442"/>
            <w:shd w:fill="EAF2F8"/>
            <w:vAlign w:val="top"/>
          </w:tcPr>
          <w:p>
            <w:pPr>
              <w:pStyle w:val="SmallNote"/>
            </w:pPr>
            <w:r>
              <w:rPr>
                <w:sz w:val="16"/>
              </w:rPr>
            </w:r>
            <w:r>
              <w:rPr>
                <w:sz w:val="16"/>
              </w:rPr>
              <w:t>Depends TEC-001</w:t>
            </w:r>
          </w:p>
        </w:tc>
        <w:tc>
          <w:tcPr>
            <w:tcW w:type="dxa" w:w="1442"/>
            <w:shd w:fill="EAF2F8"/>
            <w:vAlign w:val="top"/>
          </w:tcPr>
          <w:p>
            <w:pPr>
              <w:pStyle w:val="SmallNote"/>
            </w:pPr>
            <w:r>
              <w:rPr>
                <w:sz w:val="16"/>
              </w:rPr>
            </w:r>
            <w:r>
              <w:rPr>
                <w:sz w:val="16"/>
              </w:rPr>
              <w:t>25D-25E; Document 18</w:t>
            </w:r>
          </w:p>
        </w:tc>
        <w:tc>
          <w:tcPr>
            <w:tcW w:type="dxa" w:w="1442"/>
            <w:shd w:fill="EAF2F8"/>
            <w:vAlign w:val="top"/>
          </w:tcPr>
          <w:p>
            <w:pPr>
              <w:pStyle w:val="SmallNote"/>
            </w:pPr>
            <w:r>
              <w:rPr>
                <w:sz w:val="16"/>
              </w:rPr>
            </w:r>
            <w:r>
              <w:rPr>
                <w:sz w:val="16"/>
              </w:rPr>
              <w:t>Structured logs, build/pack/world signature display and diagnostics overlay</w:t>
            </w:r>
          </w:p>
        </w:tc>
        <w:tc>
          <w:tcPr>
            <w:tcW w:type="dxa" w:w="1442"/>
            <w:shd w:fill="EAF2F8"/>
            <w:vAlign w:val="top"/>
          </w:tcPr>
          <w:p>
            <w:pPr>
              <w:pStyle w:val="SmallNote"/>
            </w:pPr>
            <w:r>
              <w:rPr>
                <w:sz w:val="16"/>
              </w:rPr>
            </w:r>
            <w:r>
              <w:rPr>
                <w:sz w:val="16"/>
              </w:rPr>
              <w:t>G2</w:t>
            </w:r>
          </w:p>
        </w:tc>
      </w:tr>
      <w:tr>
        <w:trPr>
          <w:cantSplit/>
        </w:trPr>
        <w:tc>
          <w:tcPr>
            <w:tcW w:type="dxa" w:w="1442"/>
            <w:vAlign w:val="top"/>
          </w:tcPr>
          <w:p>
            <w:pPr>
              <w:pStyle w:val="SmallNote"/>
            </w:pPr>
            <w:r>
              <w:rPr>
                <w:sz w:val="16"/>
              </w:rPr>
            </w:r>
            <w:r>
              <w:rPr>
                <w:sz w:val="16"/>
              </w:rPr>
              <w:t>TEC-003</w:t>
            </w:r>
          </w:p>
        </w:tc>
        <w:tc>
          <w:tcPr>
            <w:tcW w:type="dxa" w:w="1442"/>
            <w:vAlign w:val="top"/>
          </w:tcPr>
          <w:p>
            <w:pPr>
              <w:pStyle w:val="SmallNote"/>
            </w:pPr>
            <w:r>
              <w:rPr>
                <w:sz w:val="16"/>
              </w:rPr>
            </w:r>
            <w:r>
              <w:rPr>
                <w:sz w:val="16"/>
              </w:rPr>
              <w:t>Establish automated test and fixture harness</w:t>
            </w:r>
          </w:p>
        </w:tc>
        <w:tc>
          <w:tcPr>
            <w:tcW w:type="dxa" w:w="1442"/>
            <w:vAlign w:val="top"/>
          </w:tcPr>
          <w:p>
            <w:pPr>
              <w:pStyle w:val="SmallNote"/>
            </w:pPr>
            <w:r>
              <w:rPr>
                <w:sz w:val="16"/>
              </w:rPr>
            </w:r>
            <w:r>
              <w:rPr>
                <w:sz w:val="16"/>
              </w:rPr>
              <w:t>TEC</w:t>
            </w:r>
          </w:p>
        </w:tc>
        <w:tc>
          <w:tcPr>
            <w:tcW w:type="dxa" w:w="1442"/>
            <w:vAlign w:val="top"/>
          </w:tcPr>
          <w:p>
            <w:pPr>
              <w:pStyle w:val="SmallNote"/>
            </w:pPr>
            <w:r>
              <w:rPr>
                <w:sz w:val="16"/>
              </w:rPr>
            </w:r>
            <w:r>
              <w:rPr>
                <w:sz w:val="16"/>
              </w:rPr>
              <w:t>Depends TEC-001</w:t>
            </w:r>
          </w:p>
        </w:tc>
        <w:tc>
          <w:tcPr>
            <w:tcW w:type="dxa" w:w="1442"/>
            <w:vAlign w:val="top"/>
          </w:tcPr>
          <w:p>
            <w:pPr>
              <w:pStyle w:val="SmallNote"/>
            </w:pPr>
            <w:r>
              <w:rPr>
                <w:sz w:val="16"/>
              </w:rPr>
            </w:r>
            <w:r>
              <w:rPr>
                <w:sz w:val="16"/>
              </w:rPr>
              <w:t>25E; Document 18</w:t>
            </w:r>
          </w:p>
        </w:tc>
        <w:tc>
          <w:tcPr>
            <w:tcW w:type="dxa" w:w="1442"/>
            <w:vAlign w:val="top"/>
          </w:tcPr>
          <w:p>
            <w:pPr>
              <w:pStyle w:val="SmallNote"/>
            </w:pPr>
            <w:r>
              <w:rPr>
                <w:sz w:val="16"/>
              </w:rPr>
            </w:r>
            <w:r>
              <w:rPr>
                <w:sz w:val="16"/>
              </w:rPr>
              <w:t>Headless unit/integration fixture framework</w:t>
            </w:r>
          </w:p>
        </w:tc>
        <w:tc>
          <w:tcPr>
            <w:tcW w:type="dxa" w:w="1442"/>
            <w:vAlign w:val="top"/>
          </w:tcPr>
          <w:p>
            <w:pPr>
              <w:pStyle w:val="SmallNote"/>
            </w:pPr>
            <w:r>
              <w:rPr>
                <w:sz w:val="16"/>
              </w:rPr>
            </w:r>
            <w:r>
              <w:rPr>
                <w:sz w:val="16"/>
              </w:rPr>
              <w:t>G2</w:t>
            </w:r>
          </w:p>
        </w:tc>
      </w:tr>
      <w:tr>
        <w:trPr>
          <w:cantSplit/>
        </w:trPr>
        <w:tc>
          <w:tcPr>
            <w:tcW w:type="dxa" w:w="1442"/>
            <w:shd w:fill="EAF2F8"/>
            <w:vAlign w:val="top"/>
          </w:tcPr>
          <w:p>
            <w:pPr>
              <w:pStyle w:val="SmallNote"/>
            </w:pPr>
            <w:r>
              <w:rPr>
                <w:sz w:val="16"/>
              </w:rPr>
            </w:r>
            <w:r>
              <w:rPr>
                <w:sz w:val="16"/>
              </w:rPr>
              <w:t>TEC-004</w:t>
            </w:r>
          </w:p>
        </w:tc>
        <w:tc>
          <w:tcPr>
            <w:tcW w:type="dxa" w:w="1442"/>
            <w:shd w:fill="EAF2F8"/>
            <w:vAlign w:val="top"/>
          </w:tcPr>
          <w:p>
            <w:pPr>
              <w:pStyle w:val="SmallNote"/>
            </w:pPr>
            <w:r>
              <w:rPr>
                <w:sz w:val="16"/>
              </w:rPr>
            </w:r>
            <w:r>
              <w:rPr>
                <w:sz w:val="16"/>
              </w:rPr>
              <w:t>Establish CI and evidence collection baseline</w:t>
            </w:r>
          </w:p>
        </w:tc>
        <w:tc>
          <w:tcPr>
            <w:tcW w:type="dxa" w:w="1442"/>
            <w:shd w:fill="EAF2F8"/>
            <w:vAlign w:val="top"/>
          </w:tcPr>
          <w:p>
            <w:pPr>
              <w:pStyle w:val="SmallNote"/>
            </w:pPr>
            <w:r>
              <w:rPr>
                <w:sz w:val="16"/>
              </w:rPr>
            </w:r>
            <w:r>
              <w:rPr>
                <w:sz w:val="16"/>
              </w:rPr>
              <w:t>TEC</w:t>
            </w:r>
          </w:p>
        </w:tc>
        <w:tc>
          <w:tcPr>
            <w:tcW w:type="dxa" w:w="1442"/>
            <w:shd w:fill="EAF2F8"/>
            <w:vAlign w:val="top"/>
          </w:tcPr>
          <w:p>
            <w:pPr>
              <w:pStyle w:val="SmallNote"/>
            </w:pPr>
            <w:r>
              <w:rPr>
                <w:sz w:val="16"/>
              </w:rPr>
            </w:r>
            <w:r>
              <w:rPr>
                <w:sz w:val="16"/>
              </w:rPr>
              <w:t>Depends TEC-002/003</w:t>
            </w:r>
          </w:p>
        </w:tc>
        <w:tc>
          <w:tcPr>
            <w:tcW w:type="dxa" w:w="1442"/>
            <w:shd w:fill="EAF2F8"/>
            <w:vAlign w:val="top"/>
          </w:tcPr>
          <w:p>
            <w:pPr>
              <w:pStyle w:val="SmallNote"/>
            </w:pPr>
            <w:r>
              <w:rPr>
                <w:sz w:val="16"/>
              </w:rPr>
            </w:r>
            <w:r>
              <w:rPr>
                <w:sz w:val="16"/>
              </w:rPr>
              <w:t>25E</w:t>
            </w:r>
          </w:p>
        </w:tc>
        <w:tc>
          <w:tcPr>
            <w:tcW w:type="dxa" w:w="1442"/>
            <w:shd w:fill="EAF2F8"/>
            <w:vAlign w:val="top"/>
          </w:tcPr>
          <w:p>
            <w:pPr>
              <w:pStyle w:val="SmallNote"/>
            </w:pPr>
            <w:r>
              <w:rPr>
                <w:sz w:val="16"/>
              </w:rPr>
            </w:r>
            <w:r>
              <w:rPr>
                <w:sz w:val="16"/>
              </w:rPr>
              <w:t>Repeatable validation/test/package jobs and retained reports</w:t>
            </w:r>
          </w:p>
        </w:tc>
        <w:tc>
          <w:tcPr>
            <w:tcW w:type="dxa" w:w="1442"/>
            <w:shd w:fill="EAF2F8"/>
            <w:vAlign w:val="top"/>
          </w:tcPr>
          <w:p>
            <w:pPr>
              <w:pStyle w:val="SmallNote"/>
            </w:pPr>
            <w:r>
              <w:rPr>
                <w:sz w:val="16"/>
              </w:rPr>
            </w:r>
            <w:r>
              <w:rPr>
                <w:sz w:val="16"/>
              </w:rPr>
              <w:t>G2</w:t>
            </w:r>
          </w:p>
        </w:tc>
      </w:tr>
      <w:tr>
        <w:trPr>
          <w:cantSplit/>
        </w:trPr>
        <w:tc>
          <w:tcPr>
            <w:tcW w:type="dxa" w:w="1442"/>
            <w:vAlign w:val="top"/>
          </w:tcPr>
          <w:p>
            <w:pPr>
              <w:pStyle w:val="SmallNote"/>
            </w:pPr>
            <w:r>
              <w:rPr>
                <w:sz w:val="16"/>
              </w:rPr>
            </w:r>
            <w:r>
              <w:rPr>
                <w:sz w:val="16"/>
              </w:rPr>
              <w:t>TEC-005</w:t>
            </w:r>
          </w:p>
        </w:tc>
        <w:tc>
          <w:tcPr>
            <w:tcW w:type="dxa" w:w="1442"/>
            <w:vAlign w:val="top"/>
          </w:tcPr>
          <w:p>
            <w:pPr>
              <w:pStyle w:val="SmallNote"/>
            </w:pPr>
            <w:r>
              <w:rPr>
                <w:sz w:val="16"/>
              </w:rPr>
            </w:r>
            <w:r>
              <w:rPr>
                <w:sz w:val="16"/>
              </w:rPr>
              <w:t>Establish command/event/transaction foundation</w:t>
            </w:r>
          </w:p>
        </w:tc>
        <w:tc>
          <w:tcPr>
            <w:tcW w:type="dxa" w:w="1442"/>
            <w:vAlign w:val="top"/>
          </w:tcPr>
          <w:p>
            <w:pPr>
              <w:pStyle w:val="SmallNote"/>
            </w:pPr>
            <w:r>
              <w:rPr>
                <w:sz w:val="16"/>
              </w:rPr>
            </w:r>
            <w:r>
              <w:rPr>
                <w:sz w:val="16"/>
              </w:rPr>
              <w:t>TEC</w:t>
            </w:r>
          </w:p>
        </w:tc>
        <w:tc>
          <w:tcPr>
            <w:tcW w:type="dxa" w:w="1442"/>
            <w:vAlign w:val="top"/>
          </w:tcPr>
          <w:p>
            <w:pPr>
              <w:pStyle w:val="SmallNote"/>
            </w:pPr>
            <w:r>
              <w:rPr>
                <w:sz w:val="16"/>
              </w:rPr>
            </w:r>
            <w:r>
              <w:rPr>
                <w:sz w:val="16"/>
              </w:rPr>
              <w:t>Depends TEC-001</w:t>
            </w:r>
          </w:p>
        </w:tc>
        <w:tc>
          <w:tcPr>
            <w:tcW w:type="dxa" w:w="1442"/>
            <w:vAlign w:val="top"/>
          </w:tcPr>
          <w:p>
            <w:pPr>
              <w:pStyle w:val="SmallNote"/>
            </w:pPr>
            <w:r>
              <w:rPr>
                <w:sz w:val="16"/>
              </w:rPr>
            </w:r>
            <w:r>
              <w:rPr>
                <w:sz w:val="16"/>
              </w:rPr>
              <w:t>25B-25C; Documents 01/18</w:t>
            </w:r>
          </w:p>
        </w:tc>
        <w:tc>
          <w:tcPr>
            <w:tcW w:type="dxa" w:w="1442"/>
            <w:vAlign w:val="top"/>
          </w:tcPr>
          <w:p>
            <w:pPr>
              <w:pStyle w:val="SmallNote"/>
            </w:pPr>
            <w:r>
              <w:rPr>
                <w:sz w:val="16"/>
              </w:rPr>
            </w:r>
            <w:r>
              <w:rPr>
                <w:sz w:val="16"/>
              </w:rPr>
              <w:t>Authoritative commands, events and integer transaction records</w:t>
            </w:r>
          </w:p>
        </w:tc>
        <w:tc>
          <w:tcPr>
            <w:tcW w:type="dxa" w:w="1442"/>
            <w:vAlign w:val="top"/>
          </w:tcPr>
          <w:p>
            <w:pPr>
              <w:pStyle w:val="SmallNote"/>
            </w:pPr>
            <w:r>
              <w:rPr>
                <w:sz w:val="16"/>
              </w:rPr>
            </w:r>
            <w:r>
              <w:rPr>
                <w:sz w:val="16"/>
              </w:rPr>
              <w:t>G2</w:t>
            </w:r>
          </w:p>
        </w:tc>
      </w:tr>
      <w:tr>
        <w:trPr>
          <w:cantSplit/>
        </w:trPr>
        <w:tc>
          <w:tcPr>
            <w:tcW w:type="dxa" w:w="1442"/>
            <w:shd w:fill="EAF2F8"/>
            <w:vAlign w:val="top"/>
          </w:tcPr>
          <w:p>
            <w:pPr>
              <w:pStyle w:val="SmallNote"/>
            </w:pPr>
            <w:r>
              <w:rPr>
                <w:sz w:val="16"/>
              </w:rPr>
            </w:r>
            <w:r>
              <w:rPr>
                <w:sz w:val="16"/>
              </w:rPr>
              <w:t>TEC-006</w:t>
            </w:r>
          </w:p>
        </w:tc>
        <w:tc>
          <w:tcPr>
            <w:tcW w:type="dxa" w:w="1442"/>
            <w:shd w:fill="EAF2F8"/>
            <w:vAlign w:val="top"/>
          </w:tcPr>
          <w:p>
            <w:pPr>
              <w:pStyle w:val="SmallNote"/>
            </w:pPr>
            <w:r>
              <w:rPr>
                <w:sz w:val="16"/>
              </w:rPr>
            </w:r>
            <w:r>
              <w:rPr>
                <w:sz w:val="16"/>
              </w:rPr>
              <w:t>Establish time, scheduler and bounded async work</w:t>
            </w:r>
          </w:p>
        </w:tc>
        <w:tc>
          <w:tcPr>
            <w:tcW w:type="dxa" w:w="1442"/>
            <w:shd w:fill="EAF2F8"/>
            <w:vAlign w:val="top"/>
          </w:tcPr>
          <w:p>
            <w:pPr>
              <w:pStyle w:val="SmallNote"/>
            </w:pPr>
            <w:r>
              <w:rPr>
                <w:sz w:val="16"/>
              </w:rPr>
            </w:r>
            <w:r>
              <w:rPr>
                <w:sz w:val="16"/>
              </w:rPr>
              <w:t>TEC</w:t>
            </w:r>
          </w:p>
        </w:tc>
        <w:tc>
          <w:tcPr>
            <w:tcW w:type="dxa" w:w="1442"/>
            <w:shd w:fill="EAF2F8"/>
            <w:vAlign w:val="top"/>
          </w:tcPr>
          <w:p>
            <w:pPr>
              <w:pStyle w:val="SmallNote"/>
            </w:pPr>
            <w:r>
              <w:rPr>
                <w:sz w:val="16"/>
              </w:rPr>
            </w:r>
            <w:r>
              <w:rPr>
                <w:sz w:val="16"/>
              </w:rPr>
              <w:t>Depends TEC-001</w:t>
            </w:r>
          </w:p>
        </w:tc>
        <w:tc>
          <w:tcPr>
            <w:tcW w:type="dxa" w:w="1442"/>
            <w:shd w:fill="EAF2F8"/>
            <w:vAlign w:val="top"/>
          </w:tcPr>
          <w:p>
            <w:pPr>
              <w:pStyle w:val="SmallNote"/>
            </w:pPr>
            <w:r>
              <w:rPr>
                <w:sz w:val="16"/>
              </w:rPr>
            </w:r>
            <w:r>
              <w:rPr>
                <w:sz w:val="16"/>
              </w:rPr>
              <w:t>25E; Document 18</w:t>
            </w:r>
          </w:p>
        </w:tc>
        <w:tc>
          <w:tcPr>
            <w:tcW w:type="dxa" w:w="1442"/>
            <w:shd w:fill="EAF2F8"/>
            <w:vAlign w:val="top"/>
          </w:tcPr>
          <w:p>
            <w:pPr>
              <w:pStyle w:val="SmallNote"/>
            </w:pPr>
            <w:r>
              <w:rPr>
                <w:sz w:val="16"/>
              </w:rPr>
            </w:r>
            <w:r>
              <w:rPr>
                <w:sz w:val="16"/>
              </w:rPr>
              <w:t>Deterministic scheduling and cancellable bounded jobs</w:t>
            </w:r>
          </w:p>
        </w:tc>
        <w:tc>
          <w:tcPr>
            <w:tcW w:type="dxa" w:w="1442"/>
            <w:shd w:fill="EAF2F8"/>
            <w:vAlign w:val="top"/>
          </w:tcPr>
          <w:p>
            <w:pPr>
              <w:pStyle w:val="SmallNote"/>
            </w:pPr>
            <w:r>
              <w:rPr>
                <w:sz w:val="16"/>
              </w:rPr>
            </w:r>
            <w:r>
              <w:rPr>
                <w:sz w:val="16"/>
              </w:rPr>
              <w:t>G2</w:t>
            </w:r>
          </w:p>
        </w:tc>
      </w:tr>
      <w:tr>
        <w:trPr>
          <w:cantSplit/>
        </w:trPr>
        <w:tc>
          <w:tcPr>
            <w:tcW w:type="dxa" w:w="1442"/>
            <w:vAlign w:val="top"/>
          </w:tcPr>
          <w:p>
            <w:pPr>
              <w:pStyle w:val="SmallNote"/>
            </w:pPr>
            <w:r>
              <w:rPr>
                <w:sz w:val="16"/>
              </w:rPr>
            </w:r>
            <w:r>
              <w:rPr>
                <w:sz w:val="16"/>
              </w:rPr>
              <w:t>TEC-007</w:t>
            </w:r>
          </w:p>
        </w:tc>
        <w:tc>
          <w:tcPr>
            <w:tcW w:type="dxa" w:w="1442"/>
            <w:vAlign w:val="top"/>
          </w:tcPr>
          <w:p>
            <w:pPr>
              <w:pStyle w:val="SmallNote"/>
            </w:pPr>
            <w:r>
              <w:rPr>
                <w:sz w:val="16"/>
              </w:rPr>
            </w:r>
            <w:r>
              <w:rPr>
                <w:sz w:val="16"/>
              </w:rPr>
              <w:t>Establish feature/build-profile service</w:t>
            </w:r>
          </w:p>
        </w:tc>
        <w:tc>
          <w:tcPr>
            <w:tcW w:type="dxa" w:w="1442"/>
            <w:vAlign w:val="top"/>
          </w:tcPr>
          <w:p>
            <w:pPr>
              <w:pStyle w:val="SmallNote"/>
            </w:pPr>
            <w:r>
              <w:rPr>
                <w:sz w:val="16"/>
              </w:rPr>
            </w:r>
            <w:r>
              <w:rPr>
                <w:sz w:val="16"/>
              </w:rPr>
              <w:t>TEC</w:t>
            </w:r>
          </w:p>
        </w:tc>
        <w:tc>
          <w:tcPr>
            <w:tcW w:type="dxa" w:w="1442"/>
            <w:vAlign w:val="top"/>
          </w:tcPr>
          <w:p>
            <w:pPr>
              <w:pStyle w:val="SmallNote"/>
            </w:pPr>
            <w:r>
              <w:rPr>
                <w:sz w:val="16"/>
              </w:rPr>
            </w:r>
            <w:r>
              <w:rPr>
                <w:sz w:val="16"/>
              </w:rPr>
              <w:t>Depends TEC-001</w:t>
            </w:r>
          </w:p>
        </w:tc>
        <w:tc>
          <w:tcPr>
            <w:tcW w:type="dxa" w:w="1442"/>
            <w:vAlign w:val="top"/>
          </w:tcPr>
          <w:p>
            <w:pPr>
              <w:pStyle w:val="SmallNote"/>
            </w:pPr>
            <w:r>
              <w:rPr>
                <w:sz w:val="16"/>
              </w:rPr>
            </w:r>
            <w:r>
              <w:rPr>
                <w:sz w:val="16"/>
              </w:rPr>
              <w:t>25D</w:t>
            </w:r>
          </w:p>
        </w:tc>
        <w:tc>
          <w:tcPr>
            <w:tcW w:type="dxa" w:w="1442"/>
            <w:vAlign w:val="top"/>
          </w:tcPr>
          <w:p>
            <w:pPr>
              <w:pStyle w:val="SmallNote"/>
            </w:pPr>
            <w:r>
              <w:rPr>
                <w:sz w:val="16"/>
              </w:rPr>
            </w:r>
            <w:r>
              <w:rPr>
                <w:sz w:val="16"/>
              </w:rPr>
              <w:t>Core/optional/dev/archive profile resolution</w:t>
            </w:r>
          </w:p>
        </w:tc>
        <w:tc>
          <w:tcPr>
            <w:tcW w:type="dxa" w:w="1442"/>
            <w:vAlign w:val="top"/>
          </w:tcPr>
          <w:p>
            <w:pPr>
              <w:pStyle w:val="SmallNote"/>
            </w:pPr>
            <w:r>
              <w:rPr>
                <w:sz w:val="16"/>
              </w:rPr>
            </w:r>
            <w:r>
              <w:rPr>
                <w:sz w:val="16"/>
              </w:rPr>
              <w:t>G2</w:t>
            </w:r>
          </w:p>
        </w:tc>
      </w:tr>
      <w:tr>
        <w:trPr>
          <w:cantSplit/>
        </w:trPr>
        <w:tc>
          <w:tcPr>
            <w:tcW w:type="dxa" w:w="1442"/>
            <w:shd w:fill="EAF2F8"/>
            <w:vAlign w:val="top"/>
          </w:tcPr>
          <w:p>
            <w:pPr>
              <w:pStyle w:val="SmallNote"/>
            </w:pPr>
            <w:r>
              <w:rPr>
                <w:sz w:val="16"/>
              </w:rPr>
            </w:r>
            <w:r>
              <w:rPr>
                <w:sz w:val="16"/>
              </w:rPr>
              <w:t>TEC-008</w:t>
            </w:r>
          </w:p>
        </w:tc>
        <w:tc>
          <w:tcPr>
            <w:tcW w:type="dxa" w:w="1442"/>
            <w:shd w:fill="EAF2F8"/>
            <w:vAlign w:val="top"/>
          </w:tcPr>
          <w:p>
            <w:pPr>
              <w:pStyle w:val="SmallNote"/>
            </w:pPr>
            <w:r>
              <w:rPr>
                <w:sz w:val="16"/>
              </w:rPr>
            </w:r>
            <w:r>
              <w:rPr>
                <w:sz w:val="16"/>
              </w:rPr>
              <w:t>Establish runtime authority context</w:t>
            </w:r>
          </w:p>
        </w:tc>
        <w:tc>
          <w:tcPr>
            <w:tcW w:type="dxa" w:w="1442"/>
            <w:shd w:fill="EAF2F8"/>
            <w:vAlign w:val="top"/>
          </w:tcPr>
          <w:p>
            <w:pPr>
              <w:pStyle w:val="SmallNote"/>
            </w:pPr>
            <w:r>
              <w:rPr>
                <w:sz w:val="16"/>
              </w:rPr>
            </w:r>
            <w:r>
              <w:rPr>
                <w:sz w:val="16"/>
              </w:rPr>
              <w:t>TEC</w:t>
            </w:r>
          </w:p>
        </w:tc>
        <w:tc>
          <w:tcPr>
            <w:tcW w:type="dxa" w:w="1442"/>
            <w:shd w:fill="EAF2F8"/>
            <w:vAlign w:val="top"/>
          </w:tcPr>
          <w:p>
            <w:pPr>
              <w:pStyle w:val="SmallNote"/>
            </w:pPr>
            <w:r>
              <w:rPr>
                <w:sz w:val="16"/>
              </w:rPr>
            </w:r>
            <w:r>
              <w:rPr>
                <w:sz w:val="16"/>
              </w:rPr>
              <w:t>Depends TEC-005</w:t>
            </w:r>
          </w:p>
        </w:tc>
        <w:tc>
          <w:tcPr>
            <w:tcW w:type="dxa" w:w="1442"/>
            <w:shd w:fill="EAF2F8"/>
            <w:vAlign w:val="top"/>
          </w:tcPr>
          <w:p>
            <w:pPr>
              <w:pStyle w:val="SmallNote"/>
            </w:pPr>
            <w:r>
              <w:rPr>
                <w:sz w:val="16"/>
              </w:rPr>
            </w:r>
            <w:r>
              <w:rPr>
                <w:sz w:val="16"/>
              </w:rPr>
              <w:t>25B; 25E; Document 18</w:t>
            </w:r>
          </w:p>
        </w:tc>
        <w:tc>
          <w:tcPr>
            <w:tcW w:type="dxa" w:w="1442"/>
            <w:shd w:fill="EAF2F8"/>
            <w:vAlign w:val="top"/>
          </w:tcPr>
          <w:p>
            <w:pPr>
              <w:pStyle w:val="SmallNote"/>
            </w:pPr>
            <w:r>
              <w:rPr>
                <w:sz w:val="16"/>
              </w:rPr>
            </w:r>
            <w:r>
              <w:rPr>
                <w:sz w:val="16"/>
              </w:rPr>
              <w:t>Solo-host authoritative context with multiplayer-ready request boundaries</w:t>
            </w:r>
          </w:p>
        </w:tc>
        <w:tc>
          <w:tcPr>
            <w:tcW w:type="dxa" w:w="1442"/>
            <w:shd w:fill="EAF2F8"/>
            <w:vAlign w:val="top"/>
          </w:tcPr>
          <w:p>
            <w:pPr>
              <w:pStyle w:val="SmallNote"/>
            </w:pPr>
            <w:r>
              <w:rPr>
                <w:sz w:val="16"/>
              </w:rPr>
            </w:r>
            <w:r>
              <w:rPr>
                <w:sz w:val="16"/>
              </w:rPr>
              <w:t>G2</w:t>
            </w:r>
          </w:p>
        </w:tc>
      </w:tr>
      <w:tr>
        <w:trPr>
          <w:cantSplit/>
        </w:trPr>
        <w:tc>
          <w:tcPr>
            <w:tcW w:type="dxa" w:w="1442"/>
            <w:vAlign w:val="top"/>
          </w:tcPr>
          <w:p>
            <w:pPr>
              <w:pStyle w:val="SmallNote"/>
            </w:pPr>
            <w:r>
              <w:rPr>
                <w:sz w:val="16"/>
              </w:rPr>
            </w:r>
            <w:r>
              <w:rPr>
                <w:sz w:val="16"/>
              </w:rPr>
              <w:t>REG-001</w:t>
            </w:r>
          </w:p>
        </w:tc>
        <w:tc>
          <w:tcPr>
            <w:tcW w:type="dxa" w:w="1442"/>
            <w:vAlign w:val="top"/>
          </w:tcPr>
          <w:p>
            <w:pPr>
              <w:pStyle w:val="SmallNote"/>
            </w:pPr>
            <w:r>
              <w:rPr>
                <w:sz w:val="16"/>
              </w:rPr>
            </w:r>
            <w:r>
              <w:rPr>
                <w:sz w:val="16"/>
              </w:rPr>
              <w:t>Implement definition envelope and qualified ID resolver</w:t>
            </w:r>
          </w:p>
        </w:tc>
        <w:tc>
          <w:tcPr>
            <w:tcW w:type="dxa" w:w="1442"/>
            <w:vAlign w:val="top"/>
          </w:tcPr>
          <w:p>
            <w:pPr>
              <w:pStyle w:val="SmallNote"/>
            </w:pPr>
            <w:r>
              <w:rPr>
                <w:sz w:val="16"/>
              </w:rPr>
            </w:r>
            <w:r>
              <w:rPr>
                <w:sz w:val="16"/>
              </w:rPr>
              <w:t>REG</w:t>
            </w:r>
          </w:p>
        </w:tc>
        <w:tc>
          <w:tcPr>
            <w:tcW w:type="dxa" w:w="1442"/>
            <w:vAlign w:val="top"/>
          </w:tcPr>
          <w:p>
            <w:pPr>
              <w:pStyle w:val="SmallNote"/>
            </w:pPr>
            <w:r>
              <w:rPr>
                <w:sz w:val="16"/>
              </w:rPr>
            </w:r>
            <w:r>
              <w:rPr>
                <w:sz w:val="16"/>
              </w:rPr>
              <w:t>Depends TEC-001/003</w:t>
            </w:r>
          </w:p>
        </w:tc>
        <w:tc>
          <w:tcPr>
            <w:tcW w:type="dxa" w:w="1442"/>
            <w:vAlign w:val="top"/>
          </w:tcPr>
          <w:p>
            <w:pPr>
              <w:pStyle w:val="SmallNote"/>
            </w:pPr>
            <w:r>
              <w:rPr>
                <w:sz w:val="16"/>
              </w:rPr>
            </w:r>
            <w:r>
              <w:rPr>
                <w:sz w:val="16"/>
              </w:rPr>
              <w:t>25B</w:t>
            </w:r>
          </w:p>
        </w:tc>
        <w:tc>
          <w:tcPr>
            <w:tcW w:type="dxa" w:w="1442"/>
            <w:vAlign w:val="top"/>
          </w:tcPr>
          <w:p>
            <w:pPr>
              <w:pStyle w:val="SmallNote"/>
            </w:pPr>
            <w:r>
              <w:rPr>
                <w:sz w:val="16"/>
              </w:rPr>
            </w:r>
            <w:r>
              <w:rPr>
                <w:sz w:val="16"/>
              </w:rPr>
              <w:t>Representative immutable definitions and reference resolution</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REG-002</w:t>
            </w:r>
          </w:p>
        </w:tc>
        <w:tc>
          <w:tcPr>
            <w:tcW w:type="dxa" w:w="1442"/>
            <w:shd w:fill="EAF2F8"/>
            <w:vAlign w:val="top"/>
          </w:tcPr>
          <w:p>
            <w:pPr>
              <w:pStyle w:val="SmallNote"/>
            </w:pPr>
            <w:r>
              <w:rPr>
                <w:sz w:val="16"/>
              </w:rPr>
            </w:r>
            <w:r>
              <w:rPr>
                <w:sz w:val="16"/>
              </w:rPr>
              <w:t>Implement schema and extension-facet registry</w:t>
            </w:r>
          </w:p>
        </w:tc>
        <w:tc>
          <w:tcPr>
            <w:tcW w:type="dxa" w:w="1442"/>
            <w:shd w:fill="EAF2F8"/>
            <w:vAlign w:val="top"/>
          </w:tcPr>
          <w:p>
            <w:pPr>
              <w:pStyle w:val="SmallNote"/>
            </w:pPr>
            <w:r>
              <w:rPr>
                <w:sz w:val="16"/>
              </w:rPr>
            </w:r>
            <w:r>
              <w:rPr>
                <w:sz w:val="16"/>
              </w:rPr>
              <w:t>REG</w:t>
            </w:r>
          </w:p>
        </w:tc>
        <w:tc>
          <w:tcPr>
            <w:tcW w:type="dxa" w:w="1442"/>
            <w:shd w:fill="EAF2F8"/>
            <w:vAlign w:val="top"/>
          </w:tcPr>
          <w:p>
            <w:pPr>
              <w:pStyle w:val="SmallNote"/>
            </w:pPr>
            <w:r>
              <w:rPr>
                <w:sz w:val="16"/>
              </w:rPr>
            </w:r>
            <w:r>
              <w:rPr>
                <w:sz w:val="16"/>
              </w:rPr>
              <w:t>Depends REG-001</w:t>
            </w:r>
          </w:p>
        </w:tc>
        <w:tc>
          <w:tcPr>
            <w:tcW w:type="dxa" w:w="1442"/>
            <w:shd w:fill="EAF2F8"/>
            <w:vAlign w:val="top"/>
          </w:tcPr>
          <w:p>
            <w:pPr>
              <w:pStyle w:val="SmallNote"/>
            </w:pPr>
            <w:r>
              <w:rPr>
                <w:sz w:val="16"/>
              </w:rPr>
            </w:r>
            <w:r>
              <w:rPr>
                <w:sz w:val="16"/>
              </w:rPr>
              <w:t>25C</w:t>
            </w:r>
          </w:p>
        </w:tc>
        <w:tc>
          <w:tcPr>
            <w:tcW w:type="dxa" w:w="1442"/>
            <w:shd w:fill="EAF2F8"/>
            <w:vAlign w:val="top"/>
          </w:tcPr>
          <w:p>
            <w:pPr>
              <w:pStyle w:val="SmallNote"/>
            </w:pPr>
            <w:r>
              <w:rPr>
                <w:sz w:val="16"/>
              </w:rPr>
            </w:r>
            <w:r>
              <w:rPr>
                <w:sz w:val="16"/>
              </w:rPr>
              <w:t>Registered schemas, conditional fields and field ownership</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REG-003</w:t>
            </w:r>
          </w:p>
        </w:tc>
        <w:tc>
          <w:tcPr>
            <w:tcW w:type="dxa" w:w="1442"/>
            <w:vAlign w:val="top"/>
          </w:tcPr>
          <w:p>
            <w:pPr>
              <w:pStyle w:val="SmallNote"/>
            </w:pPr>
            <w:r>
              <w:rPr>
                <w:sz w:val="16"/>
              </w:rPr>
            </w:r>
            <w:r>
              <w:rPr>
                <w:sz w:val="16"/>
              </w:rPr>
              <w:t>Implement relationship graph and reverse indexes</w:t>
            </w:r>
          </w:p>
        </w:tc>
        <w:tc>
          <w:tcPr>
            <w:tcW w:type="dxa" w:w="1442"/>
            <w:vAlign w:val="top"/>
          </w:tcPr>
          <w:p>
            <w:pPr>
              <w:pStyle w:val="SmallNote"/>
            </w:pPr>
            <w:r>
              <w:rPr>
                <w:sz w:val="16"/>
              </w:rPr>
            </w:r>
            <w:r>
              <w:rPr>
                <w:sz w:val="16"/>
              </w:rPr>
              <w:t>REG</w:t>
            </w:r>
          </w:p>
        </w:tc>
        <w:tc>
          <w:tcPr>
            <w:tcW w:type="dxa" w:w="1442"/>
            <w:vAlign w:val="top"/>
          </w:tcPr>
          <w:p>
            <w:pPr>
              <w:pStyle w:val="SmallNote"/>
            </w:pPr>
            <w:r>
              <w:rPr>
                <w:sz w:val="16"/>
              </w:rPr>
            </w:r>
            <w:r>
              <w:rPr>
                <w:sz w:val="16"/>
              </w:rPr>
              <w:t>Depends REG-002</w:t>
            </w:r>
          </w:p>
        </w:tc>
        <w:tc>
          <w:tcPr>
            <w:tcW w:type="dxa" w:w="1442"/>
            <w:vAlign w:val="top"/>
          </w:tcPr>
          <w:p>
            <w:pPr>
              <w:pStyle w:val="SmallNote"/>
            </w:pPr>
            <w:r>
              <w:rPr>
                <w:sz w:val="16"/>
              </w:rPr>
            </w:r>
            <w:r>
              <w:rPr>
                <w:sz w:val="16"/>
              </w:rPr>
              <w:t>25C</w:t>
            </w:r>
          </w:p>
        </w:tc>
        <w:tc>
          <w:tcPr>
            <w:tcW w:type="dxa" w:w="1442"/>
            <w:vAlign w:val="top"/>
          </w:tcPr>
          <w:p>
            <w:pPr>
              <w:pStyle w:val="SmallNote"/>
            </w:pPr>
            <w:r>
              <w:rPr>
                <w:sz w:val="16"/>
              </w:rPr>
            </w:r>
            <w:r>
              <w:rPr>
                <w:sz w:val="16"/>
              </w:rPr>
              <w:t>Typed edges, derived inverses and graph queries</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REG-004</w:t>
            </w:r>
          </w:p>
        </w:tc>
        <w:tc>
          <w:tcPr>
            <w:tcW w:type="dxa" w:w="1442"/>
            <w:shd w:fill="EAF2F8"/>
            <w:vAlign w:val="top"/>
          </w:tcPr>
          <w:p>
            <w:pPr>
              <w:pStyle w:val="SmallNote"/>
            </w:pPr>
            <w:r>
              <w:rPr>
                <w:sz w:val="16"/>
              </w:rPr>
            </w:r>
            <w:r>
              <w:rPr>
                <w:sz w:val="16"/>
              </w:rPr>
              <w:t>Implement capability, suitability and exclusion queries</w:t>
            </w:r>
          </w:p>
        </w:tc>
        <w:tc>
          <w:tcPr>
            <w:tcW w:type="dxa" w:w="1442"/>
            <w:shd w:fill="EAF2F8"/>
            <w:vAlign w:val="top"/>
          </w:tcPr>
          <w:p>
            <w:pPr>
              <w:pStyle w:val="SmallNote"/>
            </w:pPr>
            <w:r>
              <w:rPr>
                <w:sz w:val="16"/>
              </w:rPr>
            </w:r>
            <w:r>
              <w:rPr>
                <w:sz w:val="16"/>
              </w:rPr>
              <w:t>REG</w:t>
            </w:r>
          </w:p>
        </w:tc>
        <w:tc>
          <w:tcPr>
            <w:tcW w:type="dxa" w:w="1442"/>
            <w:shd w:fill="EAF2F8"/>
            <w:vAlign w:val="top"/>
          </w:tcPr>
          <w:p>
            <w:pPr>
              <w:pStyle w:val="SmallNote"/>
            </w:pPr>
            <w:r>
              <w:rPr>
                <w:sz w:val="16"/>
              </w:rPr>
            </w:r>
            <w:r>
              <w:rPr>
                <w:sz w:val="16"/>
              </w:rPr>
              <w:t>Depends REG-003</w:t>
            </w:r>
          </w:p>
        </w:tc>
        <w:tc>
          <w:tcPr>
            <w:tcW w:type="dxa" w:w="1442"/>
            <w:shd w:fill="EAF2F8"/>
            <w:vAlign w:val="top"/>
          </w:tcPr>
          <w:p>
            <w:pPr>
              <w:pStyle w:val="SmallNote"/>
            </w:pPr>
            <w:r>
              <w:rPr>
                <w:sz w:val="16"/>
              </w:rPr>
            </w:r>
            <w:r>
              <w:rPr>
                <w:sz w:val="16"/>
              </w:rPr>
              <w:t>25C</w:t>
            </w:r>
          </w:p>
        </w:tc>
        <w:tc>
          <w:tcPr>
            <w:tcW w:type="dxa" w:w="1442"/>
            <w:shd w:fill="EAF2F8"/>
            <w:vAlign w:val="top"/>
          </w:tcPr>
          <w:p>
            <w:pPr>
              <w:pStyle w:val="SmallNote"/>
            </w:pPr>
            <w:r>
              <w:rPr>
                <w:sz w:val="16"/>
              </w:rPr>
            </w:r>
            <w:r>
              <w:rPr>
                <w:sz w:val="16"/>
              </w:rPr>
              <w:t>Provider selection and explainability traces</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REG-005</w:t>
            </w:r>
          </w:p>
        </w:tc>
        <w:tc>
          <w:tcPr>
            <w:tcW w:type="dxa" w:w="1442"/>
            <w:vAlign w:val="top"/>
          </w:tcPr>
          <w:p>
            <w:pPr>
              <w:pStyle w:val="SmallNote"/>
            </w:pPr>
            <w:r>
              <w:rPr>
                <w:sz w:val="16"/>
              </w:rPr>
            </w:r>
            <w:r>
              <w:rPr>
                <w:sz w:val="16"/>
              </w:rPr>
              <w:t>Implement fallback groups and deterministic repair contracts</w:t>
            </w:r>
          </w:p>
        </w:tc>
        <w:tc>
          <w:tcPr>
            <w:tcW w:type="dxa" w:w="1442"/>
            <w:vAlign w:val="top"/>
          </w:tcPr>
          <w:p>
            <w:pPr>
              <w:pStyle w:val="SmallNote"/>
            </w:pPr>
            <w:r>
              <w:rPr>
                <w:sz w:val="16"/>
              </w:rPr>
            </w:r>
            <w:r>
              <w:rPr>
                <w:sz w:val="16"/>
              </w:rPr>
              <w:t>REG</w:t>
            </w:r>
          </w:p>
        </w:tc>
        <w:tc>
          <w:tcPr>
            <w:tcW w:type="dxa" w:w="1442"/>
            <w:vAlign w:val="top"/>
          </w:tcPr>
          <w:p>
            <w:pPr>
              <w:pStyle w:val="SmallNote"/>
            </w:pPr>
            <w:r>
              <w:rPr>
                <w:sz w:val="16"/>
              </w:rPr>
            </w:r>
            <w:r>
              <w:rPr>
                <w:sz w:val="16"/>
              </w:rPr>
              <w:t>Depends REG-004</w:t>
            </w:r>
          </w:p>
        </w:tc>
        <w:tc>
          <w:tcPr>
            <w:tcW w:type="dxa" w:w="1442"/>
            <w:vAlign w:val="top"/>
          </w:tcPr>
          <w:p>
            <w:pPr>
              <w:pStyle w:val="SmallNote"/>
            </w:pPr>
            <w:r>
              <w:rPr>
                <w:sz w:val="16"/>
              </w:rPr>
            </w:r>
            <w:r>
              <w:rPr>
                <w:sz w:val="16"/>
              </w:rPr>
              <w:t>25C; 25E</w:t>
            </w:r>
          </w:p>
        </w:tc>
        <w:tc>
          <w:tcPr>
            <w:tcW w:type="dxa" w:w="1442"/>
            <w:vAlign w:val="top"/>
          </w:tcPr>
          <w:p>
            <w:pPr>
              <w:pStyle w:val="SmallNote"/>
            </w:pPr>
            <w:r>
              <w:rPr>
                <w:sz w:val="16"/>
              </w:rPr>
            </w:r>
            <w:r>
              <w:rPr>
                <w:sz w:val="16"/>
              </w:rPr>
              <w:t>Bounded repair plans with trace output</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REG-006</w:t>
            </w:r>
          </w:p>
        </w:tc>
        <w:tc>
          <w:tcPr>
            <w:tcW w:type="dxa" w:w="1442"/>
            <w:shd w:fill="EAF2F8"/>
            <w:vAlign w:val="top"/>
          </w:tcPr>
          <w:p>
            <w:pPr>
              <w:pStyle w:val="SmallNote"/>
            </w:pPr>
            <w:r>
              <w:rPr>
                <w:sz w:val="16"/>
              </w:rPr>
            </w:r>
            <w:r>
              <w:rPr>
                <w:sz w:val="16"/>
              </w:rPr>
              <w:t>Implement content-pack manifest parser and resolver</w:t>
            </w:r>
          </w:p>
        </w:tc>
        <w:tc>
          <w:tcPr>
            <w:tcW w:type="dxa" w:w="1442"/>
            <w:shd w:fill="EAF2F8"/>
            <w:vAlign w:val="top"/>
          </w:tcPr>
          <w:p>
            <w:pPr>
              <w:pStyle w:val="SmallNote"/>
            </w:pPr>
            <w:r>
              <w:rPr>
                <w:sz w:val="16"/>
              </w:rPr>
            </w:r>
            <w:r>
              <w:rPr>
                <w:sz w:val="16"/>
              </w:rPr>
              <w:t>REG/PACK</w:t>
            </w:r>
          </w:p>
        </w:tc>
        <w:tc>
          <w:tcPr>
            <w:tcW w:type="dxa" w:w="1442"/>
            <w:shd w:fill="EAF2F8"/>
            <w:vAlign w:val="top"/>
          </w:tcPr>
          <w:p>
            <w:pPr>
              <w:pStyle w:val="SmallNote"/>
            </w:pPr>
            <w:r>
              <w:rPr>
                <w:sz w:val="16"/>
              </w:rPr>
            </w:r>
            <w:r>
              <w:rPr>
                <w:sz w:val="16"/>
              </w:rPr>
              <w:t>Depends REG-001; TEC-007</w:t>
            </w:r>
          </w:p>
        </w:tc>
        <w:tc>
          <w:tcPr>
            <w:tcW w:type="dxa" w:w="1442"/>
            <w:shd w:fill="EAF2F8"/>
            <w:vAlign w:val="top"/>
          </w:tcPr>
          <w:p>
            <w:pPr>
              <w:pStyle w:val="SmallNote"/>
            </w:pPr>
            <w:r>
              <w:rPr>
                <w:sz w:val="16"/>
              </w:rPr>
            </w:r>
            <w:r>
              <w:rPr>
                <w:sz w:val="16"/>
              </w:rPr>
              <w:t>25D</w:t>
            </w:r>
          </w:p>
        </w:tc>
        <w:tc>
          <w:tcPr>
            <w:tcW w:type="dxa" w:w="1442"/>
            <w:shd w:fill="EAF2F8"/>
            <w:vAlign w:val="top"/>
          </w:tcPr>
          <w:p>
            <w:pPr>
              <w:pStyle w:val="SmallNote"/>
            </w:pPr>
            <w:r>
              <w:rPr>
                <w:sz w:val="16"/>
              </w:rPr>
            </w:r>
            <w:r>
              <w:rPr>
                <w:sz w:val="16"/>
              </w:rPr>
              <w:t>Dependency resolution and deterministic load plan</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REG-007</w:t>
            </w:r>
          </w:p>
        </w:tc>
        <w:tc>
          <w:tcPr>
            <w:tcW w:type="dxa" w:w="1442"/>
            <w:vAlign w:val="top"/>
          </w:tcPr>
          <w:p>
            <w:pPr>
              <w:pStyle w:val="SmallNote"/>
            </w:pPr>
            <w:r>
              <w:rPr>
                <w:sz w:val="16"/>
              </w:rPr>
            </w:r>
            <w:r>
              <w:rPr>
                <w:sz w:val="16"/>
              </w:rPr>
              <w:t>Implement canonical JSON normaliser/compiler</w:t>
            </w:r>
          </w:p>
        </w:tc>
        <w:tc>
          <w:tcPr>
            <w:tcW w:type="dxa" w:w="1442"/>
            <w:vAlign w:val="top"/>
          </w:tcPr>
          <w:p>
            <w:pPr>
              <w:pStyle w:val="SmallNote"/>
            </w:pPr>
            <w:r>
              <w:rPr>
                <w:sz w:val="16"/>
              </w:rPr>
            </w:r>
            <w:r>
              <w:rPr>
                <w:sz w:val="16"/>
              </w:rPr>
              <w:t>REG/PACK</w:t>
            </w:r>
          </w:p>
        </w:tc>
        <w:tc>
          <w:tcPr>
            <w:tcW w:type="dxa" w:w="1442"/>
            <w:vAlign w:val="top"/>
          </w:tcPr>
          <w:p>
            <w:pPr>
              <w:pStyle w:val="SmallNote"/>
            </w:pPr>
            <w:r>
              <w:rPr>
                <w:sz w:val="16"/>
              </w:rPr>
            </w:r>
            <w:r>
              <w:rPr>
                <w:sz w:val="16"/>
              </w:rPr>
              <w:t>Depends REG-002/006</w:t>
            </w:r>
          </w:p>
        </w:tc>
        <w:tc>
          <w:tcPr>
            <w:tcW w:type="dxa" w:w="1442"/>
            <w:vAlign w:val="top"/>
          </w:tcPr>
          <w:p>
            <w:pPr>
              <w:pStyle w:val="SmallNote"/>
            </w:pPr>
            <w:r>
              <w:rPr>
                <w:sz w:val="16"/>
              </w:rPr>
            </w:r>
            <w:r>
              <w:rPr>
                <w:sz w:val="16"/>
              </w:rPr>
              <w:t>25D</w:t>
            </w:r>
          </w:p>
        </w:tc>
        <w:tc>
          <w:tcPr>
            <w:tcW w:type="dxa" w:w="1442"/>
            <w:vAlign w:val="top"/>
          </w:tcPr>
          <w:p>
            <w:pPr>
              <w:pStyle w:val="SmallNote"/>
            </w:pPr>
            <w:r>
              <w:rPr>
                <w:sz w:val="16"/>
              </w:rPr>
            </w:r>
            <w:r>
              <w:rPr>
                <w:sz w:val="16"/>
              </w:rPr>
              <w:t>Normalised definitions, semantic hashes and compile reports</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REG-008</w:t>
            </w:r>
          </w:p>
        </w:tc>
        <w:tc>
          <w:tcPr>
            <w:tcW w:type="dxa" w:w="1442"/>
            <w:shd w:fill="EAF2F8"/>
            <w:vAlign w:val="top"/>
          </w:tcPr>
          <w:p>
            <w:pPr>
              <w:pStyle w:val="SmallNote"/>
            </w:pPr>
            <w:r>
              <w:rPr>
                <w:sz w:val="16"/>
              </w:rPr>
            </w:r>
            <w:r>
              <w:rPr>
                <w:sz w:val="16"/>
              </w:rPr>
              <w:t>Implement spreadsheet import/export round trip</w:t>
            </w:r>
          </w:p>
        </w:tc>
        <w:tc>
          <w:tcPr>
            <w:tcW w:type="dxa" w:w="1442"/>
            <w:shd w:fill="EAF2F8"/>
            <w:vAlign w:val="top"/>
          </w:tcPr>
          <w:p>
            <w:pPr>
              <w:pStyle w:val="SmallNote"/>
            </w:pPr>
            <w:r>
              <w:rPr>
                <w:sz w:val="16"/>
              </w:rPr>
            </w:r>
            <w:r>
              <w:rPr>
                <w:sz w:val="16"/>
              </w:rPr>
              <w:t>REG/PACK</w:t>
            </w:r>
          </w:p>
        </w:tc>
        <w:tc>
          <w:tcPr>
            <w:tcW w:type="dxa" w:w="1442"/>
            <w:shd w:fill="EAF2F8"/>
            <w:vAlign w:val="top"/>
          </w:tcPr>
          <w:p>
            <w:pPr>
              <w:pStyle w:val="SmallNote"/>
            </w:pPr>
            <w:r>
              <w:rPr>
                <w:sz w:val="16"/>
              </w:rPr>
            </w:r>
            <w:r>
              <w:rPr>
                <w:sz w:val="16"/>
              </w:rPr>
              <w:t>Depends REG-007</w:t>
            </w:r>
          </w:p>
        </w:tc>
        <w:tc>
          <w:tcPr>
            <w:tcW w:type="dxa" w:w="1442"/>
            <w:shd w:fill="EAF2F8"/>
            <w:vAlign w:val="top"/>
          </w:tcPr>
          <w:p>
            <w:pPr>
              <w:pStyle w:val="SmallNote"/>
            </w:pPr>
            <w:r>
              <w:rPr>
                <w:sz w:val="16"/>
              </w:rPr>
            </w:r>
            <w:r>
              <w:rPr>
                <w:sz w:val="16"/>
              </w:rPr>
              <w:t>25D</w:t>
            </w:r>
          </w:p>
        </w:tc>
        <w:tc>
          <w:tcPr>
            <w:tcW w:type="dxa" w:w="1442"/>
            <w:shd w:fill="EAF2F8"/>
            <w:vAlign w:val="top"/>
          </w:tcPr>
          <w:p>
            <w:pPr>
              <w:pStyle w:val="SmallNote"/>
            </w:pPr>
            <w:r>
              <w:rPr>
                <w:sz w:val="16"/>
              </w:rPr>
            </w:r>
            <w:r>
              <w:rPr>
                <w:sz w:val="16"/>
              </w:rPr>
              <w:t>Schema-aware bulk authoring with loss detection</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REG-009</w:t>
            </w:r>
          </w:p>
        </w:tc>
        <w:tc>
          <w:tcPr>
            <w:tcW w:type="dxa" w:w="1442"/>
            <w:vAlign w:val="top"/>
          </w:tcPr>
          <w:p>
            <w:pPr>
              <w:pStyle w:val="SmallNote"/>
            </w:pPr>
            <w:r>
              <w:rPr>
                <w:sz w:val="16"/>
              </w:rPr>
            </w:r>
            <w:r>
              <w:rPr>
                <w:sz w:val="16"/>
              </w:rPr>
              <w:t>Implement generated Godot Resource output</w:t>
            </w:r>
          </w:p>
        </w:tc>
        <w:tc>
          <w:tcPr>
            <w:tcW w:type="dxa" w:w="1442"/>
            <w:vAlign w:val="top"/>
          </w:tcPr>
          <w:p>
            <w:pPr>
              <w:pStyle w:val="SmallNote"/>
            </w:pPr>
            <w:r>
              <w:rPr>
                <w:sz w:val="16"/>
              </w:rPr>
            </w:r>
            <w:r>
              <w:rPr>
                <w:sz w:val="16"/>
              </w:rPr>
              <w:t>REG</w:t>
            </w:r>
          </w:p>
        </w:tc>
        <w:tc>
          <w:tcPr>
            <w:tcW w:type="dxa" w:w="1442"/>
            <w:vAlign w:val="top"/>
          </w:tcPr>
          <w:p>
            <w:pPr>
              <w:pStyle w:val="SmallNote"/>
            </w:pPr>
            <w:r>
              <w:rPr>
                <w:sz w:val="16"/>
              </w:rPr>
            </w:r>
            <w:r>
              <w:rPr>
                <w:sz w:val="16"/>
              </w:rPr>
              <w:t>Depends REG-007; DOC-004</w:t>
            </w:r>
          </w:p>
        </w:tc>
        <w:tc>
          <w:tcPr>
            <w:tcW w:type="dxa" w:w="1442"/>
            <w:vAlign w:val="top"/>
          </w:tcPr>
          <w:p>
            <w:pPr>
              <w:pStyle w:val="SmallNote"/>
            </w:pPr>
            <w:r>
              <w:rPr>
                <w:sz w:val="16"/>
              </w:rPr>
            </w:r>
            <w:r>
              <w:rPr>
                <w:sz w:val="16"/>
              </w:rPr>
              <w:t>25D; Document 18</w:t>
            </w:r>
          </w:p>
        </w:tc>
        <w:tc>
          <w:tcPr>
            <w:tcW w:type="dxa" w:w="1442"/>
            <w:vAlign w:val="top"/>
          </w:tcPr>
          <w:p>
            <w:pPr>
              <w:pStyle w:val="SmallNote"/>
            </w:pPr>
            <w:r>
              <w:rPr>
                <w:sz w:val="16"/>
              </w:rPr>
            </w:r>
            <w:r>
              <w:rPr>
                <w:sz w:val="16"/>
              </w:rPr>
              <w:t>Typed generated resources and build signatures</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REG-010</w:t>
            </w:r>
          </w:p>
        </w:tc>
        <w:tc>
          <w:tcPr>
            <w:tcW w:type="dxa" w:w="1442"/>
            <w:shd w:fill="EAF2F8"/>
            <w:vAlign w:val="top"/>
          </w:tcPr>
          <w:p>
            <w:pPr>
              <w:pStyle w:val="SmallNote"/>
            </w:pPr>
            <w:r>
              <w:rPr>
                <w:sz w:val="16"/>
              </w:rPr>
            </w:r>
            <w:r>
              <w:rPr>
                <w:sz w:val="16"/>
              </w:rPr>
              <w:t>Implement aliases, tombstones and definition migration</w:t>
            </w:r>
          </w:p>
        </w:tc>
        <w:tc>
          <w:tcPr>
            <w:tcW w:type="dxa" w:w="1442"/>
            <w:shd w:fill="EAF2F8"/>
            <w:vAlign w:val="top"/>
          </w:tcPr>
          <w:p>
            <w:pPr>
              <w:pStyle w:val="SmallNote"/>
            </w:pPr>
            <w:r>
              <w:rPr>
                <w:sz w:val="16"/>
              </w:rPr>
            </w:r>
            <w:r>
              <w:rPr>
                <w:sz w:val="16"/>
              </w:rPr>
              <w:t>REG/SAVE</w:t>
            </w:r>
          </w:p>
        </w:tc>
        <w:tc>
          <w:tcPr>
            <w:tcW w:type="dxa" w:w="1442"/>
            <w:shd w:fill="EAF2F8"/>
            <w:vAlign w:val="top"/>
          </w:tcPr>
          <w:p>
            <w:pPr>
              <w:pStyle w:val="SmallNote"/>
            </w:pPr>
            <w:r>
              <w:rPr>
                <w:sz w:val="16"/>
              </w:rPr>
            </w:r>
            <w:r>
              <w:rPr>
                <w:sz w:val="16"/>
              </w:rPr>
              <w:t>Depends REG-001/006</w:t>
            </w:r>
          </w:p>
        </w:tc>
        <w:tc>
          <w:tcPr>
            <w:tcW w:type="dxa" w:w="1442"/>
            <w:shd w:fill="EAF2F8"/>
            <w:vAlign w:val="top"/>
          </w:tcPr>
          <w:p>
            <w:pPr>
              <w:pStyle w:val="SmallNote"/>
            </w:pPr>
            <w:r>
              <w:rPr>
                <w:sz w:val="16"/>
              </w:rPr>
            </w:r>
            <w:r>
              <w:rPr>
                <w:sz w:val="16"/>
              </w:rPr>
              <w:t>25B; 25D</w:t>
            </w:r>
          </w:p>
        </w:tc>
        <w:tc>
          <w:tcPr>
            <w:tcW w:type="dxa" w:w="1442"/>
            <w:shd w:fill="EAF2F8"/>
            <w:vAlign w:val="top"/>
          </w:tcPr>
          <w:p>
            <w:pPr>
              <w:pStyle w:val="SmallNote"/>
            </w:pPr>
            <w:r>
              <w:rPr>
                <w:sz w:val="16"/>
              </w:rPr>
            </w:r>
            <w:r>
              <w:rPr>
                <w:sz w:val="16"/>
              </w:rPr>
              <w:t>Versioned identity recovery and deprecation path</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VAL-001</w:t>
            </w:r>
          </w:p>
        </w:tc>
        <w:tc>
          <w:tcPr>
            <w:tcW w:type="dxa" w:w="1442"/>
            <w:vAlign w:val="top"/>
          </w:tcPr>
          <w:p>
            <w:pPr>
              <w:pStyle w:val="SmallNote"/>
            </w:pPr>
            <w:r>
              <w:rPr>
                <w:sz w:val="16"/>
              </w:rPr>
            </w:r>
            <w:r>
              <w:rPr>
                <w:sz w:val="16"/>
              </w:rPr>
              <w:t>Implement schema/identity/reference validator</w:t>
            </w:r>
          </w:p>
        </w:tc>
        <w:tc>
          <w:tcPr>
            <w:tcW w:type="dxa" w:w="1442"/>
            <w:vAlign w:val="top"/>
          </w:tcPr>
          <w:p>
            <w:pPr>
              <w:pStyle w:val="SmallNote"/>
            </w:pPr>
            <w:r>
              <w:rPr>
                <w:sz w:val="16"/>
              </w:rPr>
            </w:r>
            <w:r>
              <w:rPr>
                <w:sz w:val="16"/>
              </w:rPr>
              <w:t>VAL</w:t>
            </w:r>
          </w:p>
        </w:tc>
        <w:tc>
          <w:tcPr>
            <w:tcW w:type="dxa" w:w="1442"/>
            <w:vAlign w:val="top"/>
          </w:tcPr>
          <w:p>
            <w:pPr>
              <w:pStyle w:val="SmallNote"/>
            </w:pPr>
            <w:r>
              <w:rPr>
                <w:sz w:val="16"/>
              </w:rPr>
            </w:r>
            <w:r>
              <w:rPr>
                <w:sz w:val="16"/>
              </w:rPr>
              <w:t>Depends REG-001-003</w:t>
            </w:r>
          </w:p>
        </w:tc>
        <w:tc>
          <w:tcPr>
            <w:tcW w:type="dxa" w:w="1442"/>
            <w:vAlign w:val="top"/>
          </w:tcPr>
          <w:p>
            <w:pPr>
              <w:pStyle w:val="SmallNote"/>
            </w:pPr>
            <w:r>
              <w:rPr>
                <w:sz w:val="16"/>
              </w:rPr>
            </w:r>
            <w:r>
              <w:rPr>
                <w:sz w:val="16"/>
              </w:rPr>
              <w:t>25E</w:t>
            </w:r>
          </w:p>
        </w:tc>
        <w:tc>
          <w:tcPr>
            <w:tcW w:type="dxa" w:w="1442"/>
            <w:vAlign w:val="top"/>
          </w:tcPr>
          <w:p>
            <w:pPr>
              <w:pStyle w:val="SmallNote"/>
            </w:pPr>
            <w:r>
              <w:rPr>
                <w:sz w:val="16"/>
              </w:rPr>
            </w:r>
            <w:r>
              <w:rPr>
                <w:sz w:val="16"/>
              </w:rPr>
              <w:t>CLI/editor validation with severity and source location</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VAL-002</w:t>
            </w:r>
          </w:p>
        </w:tc>
        <w:tc>
          <w:tcPr>
            <w:tcW w:type="dxa" w:w="1442"/>
            <w:shd w:fill="EAF2F8"/>
            <w:vAlign w:val="top"/>
          </w:tcPr>
          <w:p>
            <w:pPr>
              <w:pStyle w:val="SmallNote"/>
            </w:pPr>
            <w:r>
              <w:rPr>
                <w:sz w:val="16"/>
              </w:rPr>
            </w:r>
            <w:r>
              <w:rPr>
                <w:sz w:val="16"/>
              </w:rPr>
              <w:t>Implement field ownership and generated-file tamper checks</w:t>
            </w:r>
          </w:p>
        </w:tc>
        <w:tc>
          <w:tcPr>
            <w:tcW w:type="dxa" w:w="1442"/>
            <w:shd w:fill="EAF2F8"/>
            <w:vAlign w:val="top"/>
          </w:tcPr>
          <w:p>
            <w:pPr>
              <w:pStyle w:val="SmallNote"/>
            </w:pPr>
            <w:r>
              <w:rPr>
                <w:sz w:val="16"/>
              </w:rPr>
            </w:r>
            <w:r>
              <w:rPr>
                <w:sz w:val="16"/>
              </w:rPr>
              <w:t>VAL</w:t>
            </w:r>
          </w:p>
        </w:tc>
        <w:tc>
          <w:tcPr>
            <w:tcW w:type="dxa" w:w="1442"/>
            <w:shd w:fill="EAF2F8"/>
            <w:vAlign w:val="top"/>
          </w:tcPr>
          <w:p>
            <w:pPr>
              <w:pStyle w:val="SmallNote"/>
            </w:pPr>
            <w:r>
              <w:rPr>
                <w:sz w:val="16"/>
              </w:rPr>
            </w:r>
            <w:r>
              <w:rPr>
                <w:sz w:val="16"/>
              </w:rPr>
              <w:t>Depends REG-002/007</w:t>
            </w:r>
          </w:p>
        </w:tc>
        <w:tc>
          <w:tcPr>
            <w:tcW w:type="dxa" w:w="1442"/>
            <w:shd w:fill="EAF2F8"/>
            <w:vAlign w:val="top"/>
          </w:tcPr>
          <w:p>
            <w:pPr>
              <w:pStyle w:val="SmallNote"/>
            </w:pPr>
            <w:r>
              <w:rPr>
                <w:sz w:val="16"/>
              </w:rPr>
            </w:r>
            <w:r>
              <w:rPr>
                <w:sz w:val="16"/>
              </w:rPr>
              <w:t>25D-25E</w:t>
            </w:r>
          </w:p>
        </w:tc>
        <w:tc>
          <w:tcPr>
            <w:tcW w:type="dxa" w:w="1442"/>
            <w:shd w:fill="EAF2F8"/>
            <w:vAlign w:val="top"/>
          </w:tcPr>
          <w:p>
            <w:pPr>
              <w:pStyle w:val="SmallNote"/>
            </w:pPr>
            <w:r>
              <w:rPr>
                <w:sz w:val="16"/>
              </w:rPr>
            </w:r>
            <w:r>
              <w:rPr>
                <w:sz w:val="16"/>
              </w:rPr>
              <w:t>Duplicate truth and generated-edit failures</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VAL-003</w:t>
            </w:r>
          </w:p>
        </w:tc>
        <w:tc>
          <w:tcPr>
            <w:tcW w:type="dxa" w:w="1442"/>
            <w:vAlign w:val="top"/>
          </w:tcPr>
          <w:p>
            <w:pPr>
              <w:pStyle w:val="SmallNote"/>
            </w:pPr>
            <w:r>
              <w:rPr>
                <w:sz w:val="16"/>
              </w:rPr>
            </w:r>
            <w:r>
              <w:rPr>
                <w:sz w:val="16"/>
              </w:rPr>
              <w:t>Implement POC leakage and archive-isolation scanner</w:t>
            </w:r>
          </w:p>
        </w:tc>
        <w:tc>
          <w:tcPr>
            <w:tcW w:type="dxa" w:w="1442"/>
            <w:vAlign w:val="top"/>
          </w:tcPr>
          <w:p>
            <w:pPr>
              <w:pStyle w:val="SmallNote"/>
            </w:pPr>
            <w:r>
              <w:rPr>
                <w:sz w:val="16"/>
              </w:rPr>
            </w:r>
            <w:r>
              <w:rPr>
                <w:sz w:val="16"/>
              </w:rPr>
              <w:t>VAL</w:t>
            </w:r>
          </w:p>
        </w:tc>
        <w:tc>
          <w:tcPr>
            <w:tcW w:type="dxa" w:w="1442"/>
            <w:vAlign w:val="top"/>
          </w:tcPr>
          <w:p>
            <w:pPr>
              <w:pStyle w:val="SmallNote"/>
            </w:pPr>
            <w:r>
              <w:rPr>
                <w:sz w:val="16"/>
              </w:rPr>
            </w:r>
            <w:r>
              <w:rPr>
                <w:sz w:val="16"/>
              </w:rPr>
              <w:t>Depends DOC-002; REG-006</w:t>
            </w:r>
          </w:p>
        </w:tc>
        <w:tc>
          <w:tcPr>
            <w:tcW w:type="dxa" w:w="1442"/>
            <w:vAlign w:val="top"/>
          </w:tcPr>
          <w:p>
            <w:pPr>
              <w:pStyle w:val="SmallNote"/>
            </w:pPr>
            <w:r>
              <w:rPr>
                <w:sz w:val="16"/>
              </w:rPr>
            </w:r>
            <w:r>
              <w:rPr>
                <w:sz w:val="16"/>
              </w:rPr>
              <w:t>25A; 25E</w:t>
            </w:r>
          </w:p>
        </w:tc>
        <w:tc>
          <w:tcPr>
            <w:tcW w:type="dxa" w:w="1442"/>
            <w:vAlign w:val="top"/>
          </w:tcPr>
          <w:p>
            <w:pPr>
              <w:pStyle w:val="SmallNote"/>
            </w:pPr>
            <w:r>
              <w:rPr>
                <w:sz w:val="16"/>
              </w:rPr>
            </w:r>
            <w:r>
              <w:rPr>
                <w:sz w:val="16"/>
              </w:rPr>
              <w:t>Shipping-profile rejection of retired content and literals</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VAL-004</w:t>
            </w:r>
          </w:p>
        </w:tc>
        <w:tc>
          <w:tcPr>
            <w:tcW w:type="dxa" w:w="1442"/>
            <w:shd w:fill="EAF2F8"/>
            <w:vAlign w:val="top"/>
          </w:tcPr>
          <w:p>
            <w:pPr>
              <w:pStyle w:val="SmallNote"/>
            </w:pPr>
            <w:r>
              <w:rPr>
                <w:sz w:val="16"/>
              </w:rPr>
            </w:r>
            <w:r>
              <w:rPr>
                <w:sz w:val="16"/>
              </w:rPr>
              <w:t>Implement pack combination and removal fixtures</w:t>
            </w:r>
          </w:p>
        </w:tc>
        <w:tc>
          <w:tcPr>
            <w:tcW w:type="dxa" w:w="1442"/>
            <w:shd w:fill="EAF2F8"/>
            <w:vAlign w:val="top"/>
          </w:tcPr>
          <w:p>
            <w:pPr>
              <w:pStyle w:val="SmallNote"/>
            </w:pPr>
            <w:r>
              <w:rPr>
                <w:sz w:val="16"/>
              </w:rPr>
            </w:r>
            <w:r>
              <w:rPr>
                <w:sz w:val="16"/>
              </w:rPr>
              <w:t>VAL</w:t>
            </w:r>
          </w:p>
        </w:tc>
        <w:tc>
          <w:tcPr>
            <w:tcW w:type="dxa" w:w="1442"/>
            <w:shd w:fill="EAF2F8"/>
            <w:vAlign w:val="top"/>
          </w:tcPr>
          <w:p>
            <w:pPr>
              <w:pStyle w:val="SmallNote"/>
            </w:pPr>
            <w:r>
              <w:rPr>
                <w:sz w:val="16"/>
              </w:rPr>
            </w:r>
            <w:r>
              <w:rPr>
                <w:sz w:val="16"/>
              </w:rPr>
              <w:t>Depends REG-006/010</w:t>
            </w:r>
          </w:p>
        </w:tc>
        <w:tc>
          <w:tcPr>
            <w:tcW w:type="dxa" w:w="1442"/>
            <w:shd w:fill="EAF2F8"/>
            <w:vAlign w:val="top"/>
          </w:tcPr>
          <w:p>
            <w:pPr>
              <w:pStyle w:val="SmallNote"/>
            </w:pPr>
            <w:r>
              <w:rPr>
                <w:sz w:val="16"/>
              </w:rPr>
            </w:r>
            <w:r>
              <w:rPr>
                <w:sz w:val="16"/>
              </w:rPr>
              <w:t>25D-25E</w:t>
            </w:r>
          </w:p>
        </w:tc>
        <w:tc>
          <w:tcPr>
            <w:tcW w:type="dxa" w:w="1442"/>
            <w:shd w:fill="EAF2F8"/>
            <w:vAlign w:val="top"/>
          </w:tcPr>
          <w:p>
            <w:pPr>
              <w:pStyle w:val="SmallNote"/>
            </w:pPr>
            <w:r>
              <w:rPr>
                <w:sz w:val="16"/>
              </w:rPr>
            </w:r>
            <w:r>
              <w:rPr>
                <w:sz w:val="16"/>
              </w:rPr>
              <w:t>Core-only, optional, missing, quarantine and reactivation tests</w:t>
            </w:r>
          </w:p>
        </w:tc>
        <w:tc>
          <w:tcPr>
            <w:tcW w:type="dxa" w:w="1442"/>
            <w:shd w:fill="EAF2F8"/>
            <w:vAlign w:val="top"/>
          </w:tcPr>
          <w:p>
            <w:pPr>
              <w:pStyle w:val="SmallNote"/>
            </w:pPr>
            <w:r>
              <w:rPr>
                <w:sz w:val="16"/>
              </w:rPr>
            </w:r>
            <w:r>
              <w:rPr>
                <w:sz w:val="16"/>
              </w:rPr>
              <w:t>G3</w:t>
            </w:r>
          </w:p>
        </w:tc>
      </w:tr>
      <w:tr>
        <w:trPr>
          <w:cantSplit/>
        </w:trPr>
        <w:tc>
          <w:tcPr>
            <w:tcW w:type="dxa" w:w="1442"/>
            <w:vAlign w:val="top"/>
          </w:tcPr>
          <w:p>
            <w:pPr>
              <w:pStyle w:val="SmallNote"/>
            </w:pPr>
            <w:r>
              <w:rPr>
                <w:sz w:val="16"/>
              </w:rPr>
            </w:r>
            <w:r>
              <w:rPr>
                <w:sz w:val="16"/>
              </w:rPr>
              <w:t>VAL-005</w:t>
            </w:r>
          </w:p>
        </w:tc>
        <w:tc>
          <w:tcPr>
            <w:tcW w:type="dxa" w:w="1442"/>
            <w:vAlign w:val="top"/>
          </w:tcPr>
          <w:p>
            <w:pPr>
              <w:pStyle w:val="SmallNote"/>
            </w:pPr>
            <w:r>
              <w:rPr>
                <w:sz w:val="16"/>
              </w:rPr>
            </w:r>
            <w:r>
              <w:rPr>
                <w:sz w:val="16"/>
              </w:rPr>
              <w:t>Implement capability reachability proof runner</w:t>
            </w:r>
          </w:p>
        </w:tc>
        <w:tc>
          <w:tcPr>
            <w:tcW w:type="dxa" w:w="1442"/>
            <w:vAlign w:val="top"/>
          </w:tcPr>
          <w:p>
            <w:pPr>
              <w:pStyle w:val="SmallNote"/>
            </w:pPr>
            <w:r>
              <w:rPr>
                <w:sz w:val="16"/>
              </w:rPr>
            </w:r>
            <w:r>
              <w:rPr>
                <w:sz w:val="16"/>
              </w:rPr>
              <w:t>VAL</w:t>
            </w:r>
          </w:p>
        </w:tc>
        <w:tc>
          <w:tcPr>
            <w:tcW w:type="dxa" w:w="1442"/>
            <w:vAlign w:val="top"/>
          </w:tcPr>
          <w:p>
            <w:pPr>
              <w:pStyle w:val="SmallNote"/>
            </w:pPr>
            <w:r>
              <w:rPr>
                <w:sz w:val="16"/>
              </w:rPr>
            </w:r>
            <w:r>
              <w:rPr>
                <w:sz w:val="16"/>
              </w:rPr>
              <w:t>Depends REG-004/005</w:t>
            </w:r>
          </w:p>
        </w:tc>
        <w:tc>
          <w:tcPr>
            <w:tcW w:type="dxa" w:w="1442"/>
            <w:vAlign w:val="top"/>
          </w:tcPr>
          <w:p>
            <w:pPr>
              <w:pStyle w:val="SmallNote"/>
            </w:pPr>
            <w:r>
              <w:rPr>
                <w:sz w:val="16"/>
              </w:rPr>
            </w:r>
            <w:r>
              <w:rPr>
                <w:sz w:val="16"/>
              </w:rPr>
              <w:t>25C; 25E; 25G</w:t>
            </w:r>
          </w:p>
        </w:tc>
        <w:tc>
          <w:tcPr>
            <w:tcW w:type="dxa" w:w="1442"/>
            <w:vAlign w:val="top"/>
          </w:tcPr>
          <w:p>
            <w:pPr>
              <w:pStyle w:val="SmallNote"/>
            </w:pPr>
            <w:r>
              <w:rPr>
                <w:sz w:val="16"/>
              </w:rPr>
            </w:r>
            <w:r>
              <w:rPr>
                <w:sz w:val="16"/>
              </w:rPr>
              <w:t>CAP-00 to CAP-10 proof and failure traces</w:t>
            </w:r>
          </w:p>
        </w:tc>
        <w:tc>
          <w:tcPr>
            <w:tcW w:type="dxa" w:w="1442"/>
            <w:vAlign w:val="top"/>
          </w:tcPr>
          <w:p>
            <w:pPr>
              <w:pStyle w:val="SmallNote"/>
            </w:pPr>
            <w:r>
              <w:rPr>
                <w:sz w:val="16"/>
              </w:rPr>
            </w:r>
            <w:r>
              <w:rPr>
                <w:sz w:val="16"/>
              </w:rPr>
              <w:t>G4</w:t>
            </w:r>
          </w:p>
        </w:tc>
      </w:tr>
      <w:tr>
        <w:trPr>
          <w:cantSplit/>
        </w:trPr>
        <w:tc>
          <w:tcPr>
            <w:tcW w:type="dxa" w:w="1442"/>
            <w:shd w:fill="EAF2F8"/>
            <w:vAlign w:val="top"/>
          </w:tcPr>
          <w:p>
            <w:pPr>
              <w:pStyle w:val="SmallNote"/>
            </w:pPr>
            <w:r>
              <w:rPr>
                <w:sz w:val="16"/>
              </w:rPr>
            </w:r>
            <w:r>
              <w:rPr>
                <w:sz w:val="16"/>
              </w:rPr>
              <w:t>VAL-006</w:t>
            </w:r>
          </w:p>
        </w:tc>
        <w:tc>
          <w:tcPr>
            <w:tcW w:type="dxa" w:w="1442"/>
            <w:shd w:fill="EAF2F8"/>
            <w:vAlign w:val="top"/>
          </w:tcPr>
          <w:p>
            <w:pPr>
              <w:pStyle w:val="SmallNote"/>
            </w:pPr>
            <w:r>
              <w:rPr>
                <w:sz w:val="16"/>
              </w:rPr>
            </w:r>
            <w:r>
              <w:rPr>
                <w:sz w:val="16"/>
              </w:rPr>
              <w:t>Implement deterministic seed-batch runner</w:t>
            </w:r>
          </w:p>
        </w:tc>
        <w:tc>
          <w:tcPr>
            <w:tcW w:type="dxa" w:w="1442"/>
            <w:shd w:fill="EAF2F8"/>
            <w:vAlign w:val="top"/>
          </w:tcPr>
          <w:p>
            <w:pPr>
              <w:pStyle w:val="SmallNote"/>
            </w:pPr>
            <w:r>
              <w:rPr>
                <w:sz w:val="16"/>
              </w:rPr>
            </w:r>
            <w:r>
              <w:rPr>
                <w:sz w:val="16"/>
              </w:rPr>
              <w:t>VAL/WLD</w:t>
            </w:r>
          </w:p>
        </w:tc>
        <w:tc>
          <w:tcPr>
            <w:tcW w:type="dxa" w:w="1442"/>
            <w:shd w:fill="EAF2F8"/>
            <w:vAlign w:val="top"/>
          </w:tcPr>
          <w:p>
            <w:pPr>
              <w:pStyle w:val="SmallNote"/>
            </w:pPr>
            <w:r>
              <w:rPr>
                <w:sz w:val="16"/>
              </w:rPr>
            </w:r>
            <w:r>
              <w:rPr>
                <w:sz w:val="16"/>
              </w:rPr>
              <w:t>Depends WLD-001; TEC-003</w:t>
            </w:r>
          </w:p>
        </w:tc>
        <w:tc>
          <w:tcPr>
            <w:tcW w:type="dxa" w:w="1442"/>
            <w:shd w:fill="EAF2F8"/>
            <w:vAlign w:val="top"/>
          </w:tcPr>
          <w:p>
            <w:pPr>
              <w:pStyle w:val="SmallNote"/>
            </w:pPr>
            <w:r>
              <w:rPr>
                <w:sz w:val="16"/>
              </w:rPr>
            </w:r>
            <w:r>
              <w:rPr>
                <w:sz w:val="16"/>
              </w:rPr>
              <w:t>25E; Document 11 v1.0</w:t>
            </w:r>
          </w:p>
        </w:tc>
        <w:tc>
          <w:tcPr>
            <w:tcW w:type="dxa" w:w="1442"/>
            <w:shd w:fill="EAF2F8"/>
            <w:vAlign w:val="top"/>
          </w:tcPr>
          <w:p>
            <w:pPr>
              <w:pStyle w:val="SmallNote"/>
            </w:pPr>
            <w:r>
              <w:rPr>
                <w:sz w:val="16"/>
              </w:rPr>
            </w:r>
            <w:r>
              <w:rPr>
                <w:sz w:val="16"/>
              </w:rPr>
              <w:t>Golden, broad, adversarial and pack-profile seed corpora</w:t>
            </w:r>
          </w:p>
        </w:tc>
        <w:tc>
          <w:tcPr>
            <w:tcW w:type="dxa" w:w="1442"/>
            <w:shd w:fill="EAF2F8"/>
            <w:vAlign w:val="top"/>
          </w:tcPr>
          <w:p>
            <w:pPr>
              <w:pStyle w:val="SmallNote"/>
            </w:pPr>
            <w:r>
              <w:rPr>
                <w:sz w:val="16"/>
              </w:rPr>
            </w:r>
            <w:r>
              <w:rPr>
                <w:sz w:val="16"/>
              </w:rPr>
              <w:t>G5</w:t>
            </w:r>
          </w:p>
        </w:tc>
      </w:tr>
      <w:tr>
        <w:trPr>
          <w:cantSplit/>
        </w:trPr>
        <w:tc>
          <w:tcPr>
            <w:tcW w:type="dxa" w:w="1442"/>
            <w:vAlign w:val="top"/>
          </w:tcPr>
          <w:p>
            <w:pPr>
              <w:pStyle w:val="SmallNote"/>
            </w:pPr>
            <w:r>
              <w:rPr>
                <w:sz w:val="16"/>
              </w:rPr>
            </w:r>
            <w:r>
              <w:rPr>
                <w:sz w:val="16"/>
              </w:rPr>
              <w:t>VAL-007</w:t>
            </w:r>
          </w:p>
        </w:tc>
        <w:tc>
          <w:tcPr>
            <w:tcW w:type="dxa" w:w="1442"/>
            <w:vAlign w:val="top"/>
          </w:tcPr>
          <w:p>
            <w:pPr>
              <w:pStyle w:val="SmallNote"/>
            </w:pPr>
            <w:r>
              <w:rPr>
                <w:sz w:val="16"/>
              </w:rPr>
            </w:r>
            <w:r>
              <w:rPr>
                <w:sz w:val="16"/>
              </w:rPr>
              <w:t>Implement save/migration dry-run fixture runner</w:t>
            </w:r>
          </w:p>
        </w:tc>
        <w:tc>
          <w:tcPr>
            <w:tcW w:type="dxa" w:w="1442"/>
            <w:vAlign w:val="top"/>
          </w:tcPr>
          <w:p>
            <w:pPr>
              <w:pStyle w:val="SmallNote"/>
            </w:pPr>
            <w:r>
              <w:rPr>
                <w:sz w:val="16"/>
              </w:rPr>
            </w:r>
            <w:r>
              <w:rPr>
                <w:sz w:val="16"/>
              </w:rPr>
              <w:t>VAL/SAVE</w:t>
            </w:r>
          </w:p>
        </w:tc>
        <w:tc>
          <w:tcPr>
            <w:tcW w:type="dxa" w:w="1442"/>
            <w:vAlign w:val="top"/>
          </w:tcPr>
          <w:p>
            <w:pPr>
              <w:pStyle w:val="SmallNote"/>
            </w:pPr>
            <w:r>
              <w:rPr>
                <w:sz w:val="16"/>
              </w:rPr>
            </w:r>
            <w:r>
              <w:rPr>
                <w:sz w:val="16"/>
              </w:rPr>
              <w:t>Depends SAVE-003-006</w:t>
            </w:r>
          </w:p>
        </w:tc>
        <w:tc>
          <w:tcPr>
            <w:tcW w:type="dxa" w:w="1442"/>
            <w:vAlign w:val="top"/>
          </w:tcPr>
          <w:p>
            <w:pPr>
              <w:pStyle w:val="SmallNote"/>
            </w:pPr>
            <w:r>
              <w:rPr>
                <w:sz w:val="16"/>
              </w:rPr>
            </w:r>
            <w:r>
              <w:rPr>
                <w:sz w:val="16"/>
              </w:rPr>
              <w:t>25D-25E</w:t>
            </w:r>
          </w:p>
        </w:tc>
        <w:tc>
          <w:tcPr>
            <w:tcW w:type="dxa" w:w="1442"/>
            <w:vAlign w:val="top"/>
          </w:tcPr>
          <w:p>
            <w:pPr>
              <w:pStyle w:val="SmallNote"/>
            </w:pPr>
            <w:r>
              <w:rPr>
                <w:sz w:val="16"/>
              </w:rPr>
            </w:r>
            <w:r>
              <w:rPr>
                <w:sz w:val="16"/>
              </w:rPr>
              <w:t>Backup, postcondition, rollback and compatibility evidence</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VAL-008</w:t>
            </w:r>
          </w:p>
        </w:tc>
        <w:tc>
          <w:tcPr>
            <w:tcW w:type="dxa" w:w="1442"/>
            <w:shd w:fill="EAF2F8"/>
            <w:vAlign w:val="top"/>
          </w:tcPr>
          <w:p>
            <w:pPr>
              <w:pStyle w:val="SmallNote"/>
            </w:pPr>
            <w:r>
              <w:rPr>
                <w:sz w:val="16"/>
              </w:rPr>
            </w:r>
            <w:r>
              <w:rPr>
                <w:sz w:val="16"/>
              </w:rPr>
              <w:t>Implement frozen release evidence bundle</w:t>
            </w:r>
          </w:p>
        </w:tc>
        <w:tc>
          <w:tcPr>
            <w:tcW w:type="dxa" w:w="1442"/>
            <w:shd w:fill="EAF2F8"/>
            <w:vAlign w:val="top"/>
          </w:tcPr>
          <w:p>
            <w:pPr>
              <w:pStyle w:val="SmallNote"/>
            </w:pPr>
            <w:r>
              <w:rPr>
                <w:sz w:val="16"/>
              </w:rPr>
            </w:r>
            <w:r>
              <w:rPr>
                <w:sz w:val="16"/>
              </w:rPr>
              <w:t>VAL</w:t>
            </w:r>
          </w:p>
        </w:tc>
        <w:tc>
          <w:tcPr>
            <w:tcW w:type="dxa" w:w="1442"/>
            <w:shd w:fill="EAF2F8"/>
            <w:vAlign w:val="top"/>
          </w:tcPr>
          <w:p>
            <w:pPr>
              <w:pStyle w:val="SmallNote"/>
            </w:pPr>
            <w:r>
              <w:rPr>
                <w:sz w:val="16"/>
              </w:rPr>
            </w:r>
            <w:r>
              <w:rPr>
                <w:sz w:val="16"/>
              </w:rPr>
              <w:t>Depends TEC-004 and all gate suites</w:t>
            </w:r>
          </w:p>
        </w:tc>
        <w:tc>
          <w:tcPr>
            <w:tcW w:type="dxa" w:w="1442"/>
            <w:shd w:fill="EAF2F8"/>
            <w:vAlign w:val="top"/>
          </w:tcPr>
          <w:p>
            <w:pPr>
              <w:pStyle w:val="SmallNote"/>
            </w:pPr>
            <w:r>
              <w:rPr>
                <w:sz w:val="16"/>
              </w:rPr>
            </w:r>
            <w:r>
              <w:rPr>
                <w:sz w:val="16"/>
              </w:rPr>
              <w:t>25E</w:t>
            </w:r>
          </w:p>
        </w:tc>
        <w:tc>
          <w:tcPr>
            <w:tcW w:type="dxa" w:w="1442"/>
            <w:shd w:fill="EAF2F8"/>
            <w:vAlign w:val="top"/>
          </w:tcPr>
          <w:p>
            <w:pPr>
              <w:pStyle w:val="SmallNote"/>
            </w:pPr>
            <w:r>
              <w:rPr>
                <w:sz w:val="16"/>
              </w:rPr>
            </w:r>
            <w:r>
              <w:rPr>
                <w:sz w:val="16"/>
              </w:rPr>
              <w:t>Build lockfile, reports, profiles, approvals and traceable artifacts</w:t>
            </w:r>
          </w:p>
        </w:tc>
        <w:tc>
          <w:tcPr>
            <w:tcW w:type="dxa" w:w="1442"/>
            <w:shd w:fill="EAF2F8"/>
            <w:vAlign w:val="top"/>
          </w:tcPr>
          <w:p>
            <w:pPr>
              <w:pStyle w:val="SmallNote"/>
            </w:pPr>
            <w:r>
              <w:rPr>
                <w:sz w:val="16"/>
              </w:rPr>
            </w:r>
            <w:r>
              <w:rPr>
                <w:sz w:val="16"/>
              </w:rPr>
              <w:t>G8</w:t>
            </w:r>
          </w:p>
        </w:tc>
      </w:tr>
      <w:tr>
        <w:trPr>
          <w:cantSplit/>
        </w:trPr>
        <w:tc>
          <w:tcPr>
            <w:tcW w:type="dxa" w:w="1442"/>
            <w:vAlign w:val="top"/>
          </w:tcPr>
          <w:p>
            <w:pPr>
              <w:pStyle w:val="SmallNote"/>
            </w:pPr>
            <w:r>
              <w:rPr>
                <w:sz w:val="16"/>
              </w:rPr>
            </w:r>
            <w:r>
              <w:rPr>
                <w:sz w:val="16"/>
              </w:rPr>
              <w:t>DATA-001</w:t>
            </w:r>
          </w:p>
        </w:tc>
        <w:tc>
          <w:tcPr>
            <w:tcW w:type="dxa" w:w="1442"/>
            <w:vAlign w:val="top"/>
          </w:tcPr>
          <w:p>
            <w:pPr>
              <w:pStyle w:val="SmallNote"/>
            </w:pPr>
            <w:r>
              <w:rPr>
                <w:sz w:val="16"/>
              </w:rPr>
            </w:r>
            <w:r>
              <w:rPr>
                <w:sz w:val="16"/>
              </w:rPr>
              <w:t>Create representative cross-domain registry fixture</w:t>
            </w:r>
          </w:p>
        </w:tc>
        <w:tc>
          <w:tcPr>
            <w:tcW w:type="dxa" w:w="1442"/>
            <w:vAlign w:val="top"/>
          </w:tcPr>
          <w:p>
            <w:pPr>
              <w:pStyle w:val="SmallNote"/>
            </w:pPr>
            <w:r>
              <w:rPr>
                <w:sz w:val="16"/>
              </w:rPr>
            </w:r>
            <w:r>
              <w:rPr>
                <w:sz w:val="16"/>
              </w:rPr>
              <w:t>DATA</w:t>
            </w:r>
          </w:p>
        </w:tc>
        <w:tc>
          <w:tcPr>
            <w:tcW w:type="dxa" w:w="1442"/>
            <w:vAlign w:val="top"/>
          </w:tcPr>
          <w:p>
            <w:pPr>
              <w:pStyle w:val="SmallNote"/>
            </w:pPr>
            <w:r>
              <w:rPr>
                <w:sz w:val="16"/>
              </w:rPr>
            </w:r>
            <w:r>
              <w:rPr>
                <w:sz w:val="16"/>
              </w:rPr>
              <w:t>Depends REG-001-009</w:t>
            </w:r>
          </w:p>
        </w:tc>
        <w:tc>
          <w:tcPr>
            <w:tcW w:type="dxa" w:w="1442"/>
            <w:vAlign w:val="top"/>
          </w:tcPr>
          <w:p>
            <w:pPr>
              <w:pStyle w:val="SmallNote"/>
            </w:pPr>
            <w:r>
              <w:rPr>
                <w:sz w:val="16"/>
              </w:rPr>
            </w:r>
            <w:r>
              <w:rPr>
                <w:sz w:val="16"/>
              </w:rPr>
              <w:t>25B-25K</w:t>
            </w:r>
          </w:p>
        </w:tc>
        <w:tc>
          <w:tcPr>
            <w:tcW w:type="dxa" w:w="1442"/>
            <w:vAlign w:val="top"/>
          </w:tcPr>
          <w:p>
            <w:pPr>
              <w:pStyle w:val="SmallNote"/>
            </w:pPr>
            <w:r>
              <w:rPr>
                <w:sz w:val="16"/>
              </w:rPr>
            </w:r>
            <w:r>
              <w:rPr>
                <w:sz w:val="16"/>
              </w:rPr>
              <w:t>One definition per major domain, pack, relationship and state class</w:t>
            </w:r>
          </w:p>
        </w:tc>
        <w:tc>
          <w:tcPr>
            <w:tcW w:type="dxa" w:w="1442"/>
            <w:vAlign w:val="top"/>
          </w:tcPr>
          <w:p>
            <w:pPr>
              <w:pStyle w:val="SmallNote"/>
            </w:pPr>
            <w:r>
              <w:rPr>
                <w:sz w:val="16"/>
              </w:rPr>
            </w:r>
            <w:r>
              <w:rPr>
                <w:sz w:val="16"/>
              </w:rPr>
              <w:t>G3</w:t>
            </w:r>
          </w:p>
        </w:tc>
      </w:tr>
      <w:tr>
        <w:trPr>
          <w:cantSplit/>
        </w:trPr>
        <w:tc>
          <w:tcPr>
            <w:tcW w:type="dxa" w:w="1442"/>
            <w:shd w:fill="EAF2F8"/>
            <w:vAlign w:val="top"/>
          </w:tcPr>
          <w:p>
            <w:pPr>
              <w:pStyle w:val="SmallNote"/>
            </w:pPr>
            <w:r>
              <w:rPr>
                <w:sz w:val="16"/>
              </w:rPr>
            </w:r>
            <w:r>
              <w:rPr>
                <w:sz w:val="16"/>
              </w:rPr>
              <w:t>DATA-002</w:t>
            </w:r>
          </w:p>
        </w:tc>
        <w:tc>
          <w:tcPr>
            <w:tcW w:type="dxa" w:w="1442"/>
            <w:shd w:fill="EAF2F8"/>
            <w:vAlign w:val="top"/>
          </w:tcPr>
          <w:p>
            <w:pPr>
              <w:pStyle w:val="SmallNote"/>
            </w:pPr>
            <w:r>
              <w:rPr>
                <w:sz w:val="16"/>
              </w:rPr>
            </w:r>
            <w:r>
              <w:rPr>
                <w:sz w:val="16"/>
              </w:rPr>
              <w:t>Convert 36 package identities and 214 Atlas foundations</w:t>
            </w:r>
          </w:p>
        </w:tc>
        <w:tc>
          <w:tcPr>
            <w:tcW w:type="dxa" w:w="1442"/>
            <w:shd w:fill="EAF2F8"/>
            <w:vAlign w:val="top"/>
          </w:tcPr>
          <w:p>
            <w:pPr>
              <w:pStyle w:val="SmallNote"/>
            </w:pPr>
            <w:r>
              <w:rPr>
                <w:sz w:val="16"/>
              </w:rPr>
            </w:r>
            <w:r>
              <w:rPr>
                <w:sz w:val="16"/>
              </w:rPr>
              <w:t>DATA</w:t>
            </w:r>
          </w:p>
        </w:tc>
        <w:tc>
          <w:tcPr>
            <w:tcW w:type="dxa" w:w="1442"/>
            <w:shd w:fill="EAF2F8"/>
            <w:vAlign w:val="top"/>
          </w:tcPr>
          <w:p>
            <w:pPr>
              <w:pStyle w:val="SmallNote"/>
            </w:pPr>
            <w:r>
              <w:rPr>
                <w:sz w:val="16"/>
              </w:rPr>
            </w:r>
            <w:r>
              <w:rPr>
                <w:sz w:val="16"/>
              </w:rPr>
              <w:t>Depends DATA-001; DOC-010-012</w:t>
            </w:r>
          </w:p>
        </w:tc>
        <w:tc>
          <w:tcPr>
            <w:tcW w:type="dxa" w:w="1442"/>
            <w:shd w:fill="EAF2F8"/>
            <w:vAlign w:val="top"/>
          </w:tcPr>
          <w:p>
            <w:pPr>
              <w:pStyle w:val="SmallNote"/>
            </w:pPr>
            <w:r>
              <w:rPr>
                <w:sz w:val="16"/>
              </w:rPr>
            </w:r>
            <w:r>
              <w:rPr>
                <w:sz w:val="16"/>
              </w:rPr>
              <w:t>25F-25G</w:t>
            </w:r>
          </w:p>
        </w:tc>
        <w:tc>
          <w:tcPr>
            <w:tcW w:type="dxa" w:w="1442"/>
            <w:shd w:fill="EAF2F8"/>
            <w:vAlign w:val="top"/>
          </w:tcPr>
          <w:p>
            <w:pPr>
              <w:pStyle w:val="SmallNote"/>
            </w:pPr>
            <w:r>
              <w:rPr>
                <w:sz w:val="16"/>
              </w:rPr>
            </w:r>
            <w:r>
              <w:rPr>
                <w:sz w:val="16"/>
              </w:rPr>
              <w:t>Validator-ready package and world-context records</w:t>
            </w:r>
          </w:p>
        </w:tc>
        <w:tc>
          <w:tcPr>
            <w:tcW w:type="dxa" w:w="1442"/>
            <w:shd w:fill="EAF2F8"/>
            <w:vAlign w:val="top"/>
          </w:tcPr>
          <w:p>
            <w:pPr>
              <w:pStyle w:val="SmallNote"/>
            </w:pPr>
            <w:r>
              <w:rPr>
                <w:sz w:val="16"/>
              </w:rPr>
            </w:r>
            <w:r>
              <w:rPr>
                <w:sz w:val="16"/>
              </w:rPr>
              <w:t>G4</w:t>
            </w:r>
          </w:p>
        </w:tc>
      </w:tr>
      <w:tr>
        <w:trPr>
          <w:cantSplit/>
        </w:trPr>
        <w:tc>
          <w:tcPr>
            <w:tcW w:type="dxa" w:w="1442"/>
            <w:vAlign w:val="top"/>
          </w:tcPr>
          <w:p>
            <w:pPr>
              <w:pStyle w:val="SmallNote"/>
            </w:pPr>
            <w:r>
              <w:rPr>
                <w:sz w:val="16"/>
              </w:rPr>
            </w:r>
            <w:r>
              <w:rPr>
                <w:sz w:val="16"/>
              </w:rPr>
              <w:t>DATA-003</w:t>
            </w:r>
          </w:p>
        </w:tc>
        <w:tc>
          <w:tcPr>
            <w:tcW w:type="dxa" w:w="1442"/>
            <w:vAlign w:val="top"/>
          </w:tcPr>
          <w:p>
            <w:pPr>
              <w:pStyle w:val="SmallNote"/>
            </w:pPr>
            <w:r>
              <w:rPr>
                <w:sz w:val="16"/>
              </w:rPr>
            </w:r>
            <w:r>
              <w:rPr>
                <w:sz w:val="16"/>
              </w:rPr>
              <w:t>Convert 217 block families</w:t>
            </w:r>
          </w:p>
        </w:tc>
        <w:tc>
          <w:tcPr>
            <w:tcW w:type="dxa" w:w="1442"/>
            <w:vAlign w:val="top"/>
          </w:tcPr>
          <w:p>
            <w:pPr>
              <w:pStyle w:val="SmallNote"/>
            </w:pPr>
            <w:r>
              <w:rPr>
                <w:sz w:val="16"/>
              </w:rPr>
            </w:r>
            <w:r>
              <w:rPr>
                <w:sz w:val="16"/>
              </w:rPr>
              <w:t>DATA</w:t>
            </w:r>
          </w:p>
        </w:tc>
        <w:tc>
          <w:tcPr>
            <w:tcW w:type="dxa" w:w="1442"/>
            <w:vAlign w:val="top"/>
          </w:tcPr>
          <w:p>
            <w:pPr>
              <w:pStyle w:val="SmallNote"/>
            </w:pPr>
            <w:r>
              <w:rPr>
                <w:sz w:val="16"/>
              </w:rPr>
            </w:r>
            <w:r>
              <w:rPr>
                <w:sz w:val="16"/>
              </w:rPr>
              <w:t>Depends DOC-006; DATA-001</w:t>
            </w:r>
          </w:p>
        </w:tc>
        <w:tc>
          <w:tcPr>
            <w:tcW w:type="dxa" w:w="1442"/>
            <w:vAlign w:val="top"/>
          </w:tcPr>
          <w:p>
            <w:pPr>
              <w:pStyle w:val="SmallNote"/>
            </w:pPr>
            <w:r>
              <w:rPr>
                <w:sz w:val="16"/>
              </w:rPr>
            </w:r>
            <w:r>
              <w:rPr>
                <w:sz w:val="16"/>
              </w:rPr>
              <w:t>25H</w:t>
            </w:r>
          </w:p>
        </w:tc>
        <w:tc>
          <w:tcPr>
            <w:tcW w:type="dxa" w:w="1442"/>
            <w:vAlign w:val="top"/>
          </w:tcPr>
          <w:p>
            <w:pPr>
              <w:pStyle w:val="SmallNote"/>
            </w:pPr>
            <w:r>
              <w:rPr>
                <w:sz w:val="16"/>
              </w:rPr>
            </w:r>
            <w:r>
              <w:rPr>
                <w:sz w:val="16"/>
              </w:rPr>
              <w:t>Block-family source workbook/JSON and generated registry</w:t>
            </w:r>
          </w:p>
        </w:tc>
        <w:tc>
          <w:tcPr>
            <w:tcW w:type="dxa" w:w="1442"/>
            <w:vAlign w:val="top"/>
          </w:tcPr>
          <w:p>
            <w:pPr>
              <w:pStyle w:val="SmallNote"/>
            </w:pPr>
            <w:r>
              <w:rPr>
                <w:sz w:val="16"/>
              </w:rPr>
            </w:r>
            <w:r>
              <w:rPr>
                <w:sz w:val="16"/>
              </w:rPr>
              <w:t>G4</w:t>
            </w:r>
          </w:p>
        </w:tc>
      </w:tr>
      <w:tr>
        <w:trPr>
          <w:cantSplit/>
        </w:trPr>
        <w:tc>
          <w:tcPr>
            <w:tcW w:type="dxa" w:w="1442"/>
            <w:shd w:fill="EAF2F8"/>
            <w:vAlign w:val="top"/>
          </w:tcPr>
          <w:p>
            <w:pPr>
              <w:pStyle w:val="SmallNote"/>
            </w:pPr>
            <w:r>
              <w:rPr>
                <w:sz w:val="16"/>
              </w:rPr>
            </w:r>
            <w:r>
              <w:rPr>
                <w:sz w:val="16"/>
              </w:rPr>
              <w:t>DATA-004</w:t>
            </w:r>
          </w:p>
        </w:tc>
        <w:tc>
          <w:tcPr>
            <w:tcW w:type="dxa" w:w="1442"/>
            <w:shd w:fill="EAF2F8"/>
            <w:vAlign w:val="top"/>
          </w:tcPr>
          <w:p>
            <w:pPr>
              <w:pStyle w:val="SmallNote"/>
            </w:pPr>
            <w:r>
              <w:rPr>
                <w:sz w:val="16"/>
              </w:rPr>
            </w:r>
            <w:r>
              <w:rPr>
                <w:sz w:val="16"/>
              </w:rPr>
              <w:t>Convert 296 item families</w:t>
            </w:r>
          </w:p>
        </w:tc>
        <w:tc>
          <w:tcPr>
            <w:tcW w:type="dxa" w:w="1442"/>
            <w:shd w:fill="EAF2F8"/>
            <w:vAlign w:val="top"/>
          </w:tcPr>
          <w:p>
            <w:pPr>
              <w:pStyle w:val="SmallNote"/>
            </w:pPr>
            <w:r>
              <w:rPr>
                <w:sz w:val="16"/>
              </w:rPr>
            </w:r>
            <w:r>
              <w:rPr>
                <w:sz w:val="16"/>
              </w:rPr>
              <w:t>DATA</w:t>
            </w:r>
          </w:p>
        </w:tc>
        <w:tc>
          <w:tcPr>
            <w:tcW w:type="dxa" w:w="1442"/>
            <w:shd w:fill="EAF2F8"/>
            <w:vAlign w:val="top"/>
          </w:tcPr>
          <w:p>
            <w:pPr>
              <w:pStyle w:val="SmallNote"/>
            </w:pPr>
            <w:r>
              <w:rPr>
                <w:sz w:val="16"/>
              </w:rPr>
            </w:r>
            <w:r>
              <w:rPr>
                <w:sz w:val="16"/>
              </w:rPr>
              <w:t>Depends DOC-007; DATA-003</w:t>
            </w:r>
          </w:p>
        </w:tc>
        <w:tc>
          <w:tcPr>
            <w:tcW w:type="dxa" w:w="1442"/>
            <w:shd w:fill="EAF2F8"/>
            <w:vAlign w:val="top"/>
          </w:tcPr>
          <w:p>
            <w:pPr>
              <w:pStyle w:val="SmallNote"/>
            </w:pPr>
            <w:r>
              <w:rPr>
                <w:sz w:val="16"/>
              </w:rPr>
            </w:r>
            <w:r>
              <w:rPr>
                <w:sz w:val="16"/>
              </w:rPr>
              <w:t>25I</w:t>
            </w:r>
          </w:p>
        </w:tc>
        <w:tc>
          <w:tcPr>
            <w:tcW w:type="dxa" w:w="1442"/>
            <w:shd w:fill="EAF2F8"/>
            <w:vAlign w:val="top"/>
          </w:tcPr>
          <w:p>
            <w:pPr>
              <w:pStyle w:val="SmallNote"/>
            </w:pPr>
            <w:r>
              <w:rPr>
                <w:sz w:val="16"/>
              </w:rPr>
            </w:r>
            <w:r>
              <w:rPr>
                <w:sz w:val="16"/>
              </w:rPr>
              <w:t>Item-family source workbook/JSON and generated registry</w:t>
            </w:r>
          </w:p>
        </w:tc>
        <w:tc>
          <w:tcPr>
            <w:tcW w:type="dxa" w:w="1442"/>
            <w:shd w:fill="EAF2F8"/>
            <w:vAlign w:val="top"/>
          </w:tcPr>
          <w:p>
            <w:pPr>
              <w:pStyle w:val="SmallNote"/>
            </w:pPr>
            <w:r>
              <w:rPr>
                <w:sz w:val="16"/>
              </w:rPr>
            </w:r>
            <w:r>
              <w:rPr>
                <w:sz w:val="16"/>
              </w:rPr>
              <w:t>G4</w:t>
            </w:r>
          </w:p>
        </w:tc>
      </w:tr>
      <w:tr>
        <w:trPr>
          <w:cantSplit/>
        </w:trPr>
        <w:tc>
          <w:tcPr>
            <w:tcW w:type="dxa" w:w="1442"/>
            <w:vAlign w:val="top"/>
          </w:tcPr>
          <w:p>
            <w:pPr>
              <w:pStyle w:val="SmallNote"/>
            </w:pPr>
            <w:r>
              <w:rPr>
                <w:sz w:val="16"/>
              </w:rPr>
            </w:r>
            <w:r>
              <w:rPr>
                <w:sz w:val="16"/>
              </w:rPr>
              <w:t>DATA-005</w:t>
            </w:r>
          </w:p>
        </w:tc>
        <w:tc>
          <w:tcPr>
            <w:tcW w:type="dxa" w:w="1442"/>
            <w:vAlign w:val="top"/>
          </w:tcPr>
          <w:p>
            <w:pPr>
              <w:pStyle w:val="SmallNote"/>
            </w:pPr>
            <w:r>
              <w:rPr>
                <w:sz w:val="16"/>
              </w:rPr>
            </w:r>
            <w:r>
              <w:rPr>
                <w:sz w:val="16"/>
              </w:rPr>
              <w:t>Convert 105 production-chain contracts</w:t>
            </w:r>
          </w:p>
        </w:tc>
        <w:tc>
          <w:tcPr>
            <w:tcW w:type="dxa" w:w="1442"/>
            <w:vAlign w:val="top"/>
          </w:tcPr>
          <w:p>
            <w:pPr>
              <w:pStyle w:val="SmallNote"/>
            </w:pPr>
            <w:r>
              <w:rPr>
                <w:sz w:val="16"/>
              </w:rPr>
            </w:r>
            <w:r>
              <w:rPr>
                <w:sz w:val="16"/>
              </w:rPr>
              <w:t>DATA</w:t>
            </w:r>
          </w:p>
        </w:tc>
        <w:tc>
          <w:tcPr>
            <w:tcW w:type="dxa" w:w="1442"/>
            <w:vAlign w:val="top"/>
          </w:tcPr>
          <w:p>
            <w:pPr>
              <w:pStyle w:val="SmallNote"/>
            </w:pPr>
            <w:r>
              <w:rPr>
                <w:sz w:val="16"/>
              </w:rPr>
            </w:r>
            <w:r>
              <w:rPr>
                <w:sz w:val="16"/>
              </w:rPr>
              <w:t>Depends DOC-008/009; DATA-003/004</w:t>
            </w:r>
          </w:p>
        </w:tc>
        <w:tc>
          <w:tcPr>
            <w:tcW w:type="dxa" w:w="1442"/>
            <w:vAlign w:val="top"/>
          </w:tcPr>
          <w:p>
            <w:pPr>
              <w:pStyle w:val="SmallNote"/>
            </w:pPr>
            <w:r>
              <w:rPr>
                <w:sz w:val="16"/>
              </w:rPr>
            </w:r>
            <w:r>
              <w:rPr>
                <w:sz w:val="16"/>
              </w:rPr>
              <w:t>25J</w:t>
            </w:r>
          </w:p>
        </w:tc>
        <w:tc>
          <w:tcPr>
            <w:tcW w:type="dxa" w:w="1442"/>
            <w:vAlign w:val="top"/>
          </w:tcPr>
          <w:p>
            <w:pPr>
              <w:pStyle w:val="SmallNote"/>
            </w:pPr>
            <w:r>
              <w:rPr>
                <w:sz w:val="16"/>
              </w:rPr>
            </w:r>
            <w:r>
              <w:rPr>
                <w:sz w:val="16"/>
              </w:rPr>
              <w:t>Resource/recipe/provenance chain records and tests</w:t>
            </w:r>
          </w:p>
        </w:tc>
        <w:tc>
          <w:tcPr>
            <w:tcW w:type="dxa" w:w="1442"/>
            <w:vAlign w:val="top"/>
          </w:tcPr>
          <w:p>
            <w:pPr>
              <w:pStyle w:val="SmallNote"/>
            </w:pPr>
            <w:r>
              <w:rPr>
                <w:sz w:val="16"/>
              </w:rPr>
            </w:r>
            <w:r>
              <w:rPr>
                <w:sz w:val="16"/>
              </w:rPr>
              <w:t>G4</w:t>
            </w:r>
          </w:p>
        </w:tc>
      </w:tr>
      <w:tr>
        <w:trPr>
          <w:cantSplit/>
        </w:trPr>
        <w:tc>
          <w:tcPr>
            <w:tcW w:type="dxa" w:w="1442"/>
            <w:shd w:fill="EAF2F8"/>
            <w:vAlign w:val="top"/>
          </w:tcPr>
          <w:p>
            <w:pPr>
              <w:pStyle w:val="SmallNote"/>
            </w:pPr>
            <w:r>
              <w:rPr>
                <w:sz w:val="16"/>
              </w:rPr>
            </w:r>
            <w:r>
              <w:rPr>
                <w:sz w:val="16"/>
              </w:rPr>
              <w:t>DATA-006</w:t>
            </w:r>
          </w:p>
        </w:tc>
        <w:tc>
          <w:tcPr>
            <w:tcW w:type="dxa" w:w="1442"/>
            <w:shd w:fill="EAF2F8"/>
            <w:vAlign w:val="top"/>
          </w:tcPr>
          <w:p>
            <w:pPr>
              <w:pStyle w:val="SmallNote"/>
            </w:pPr>
            <w:r>
              <w:rPr>
                <w:sz w:val="16"/>
              </w:rPr>
            </w:r>
            <w:r>
              <w:rPr>
                <w:sz w:val="16"/>
              </w:rPr>
              <w:t>Create 86 asset requirement manifests</w:t>
            </w:r>
          </w:p>
        </w:tc>
        <w:tc>
          <w:tcPr>
            <w:tcW w:type="dxa" w:w="1442"/>
            <w:shd w:fill="EAF2F8"/>
            <w:vAlign w:val="top"/>
          </w:tcPr>
          <w:p>
            <w:pPr>
              <w:pStyle w:val="SmallNote"/>
            </w:pPr>
            <w:r>
              <w:rPr>
                <w:sz w:val="16"/>
              </w:rPr>
            </w:r>
            <w:r>
              <w:rPr>
                <w:sz w:val="16"/>
              </w:rPr>
              <w:t>DATA/ASSET</w:t>
            </w:r>
          </w:p>
        </w:tc>
        <w:tc>
          <w:tcPr>
            <w:tcW w:type="dxa" w:w="1442"/>
            <w:shd w:fill="EAF2F8"/>
            <w:vAlign w:val="top"/>
          </w:tcPr>
          <w:p>
            <w:pPr>
              <w:pStyle w:val="SmallNote"/>
            </w:pPr>
            <w:r>
              <w:rPr>
                <w:sz w:val="16"/>
              </w:rPr>
            </w:r>
            <w:r>
              <w:rPr>
                <w:sz w:val="16"/>
              </w:rPr>
              <w:t>Depends DOC-013; DATA-002-005</w:t>
            </w:r>
          </w:p>
        </w:tc>
        <w:tc>
          <w:tcPr>
            <w:tcW w:type="dxa" w:w="1442"/>
            <w:shd w:fill="EAF2F8"/>
            <w:vAlign w:val="top"/>
          </w:tcPr>
          <w:p>
            <w:pPr>
              <w:pStyle w:val="SmallNote"/>
            </w:pPr>
            <w:r>
              <w:rPr>
                <w:sz w:val="16"/>
              </w:rPr>
            </w:r>
            <w:r>
              <w:rPr>
                <w:sz w:val="16"/>
              </w:rPr>
              <w:t>25K</w:t>
            </w:r>
          </w:p>
        </w:tc>
        <w:tc>
          <w:tcPr>
            <w:tcW w:type="dxa" w:w="1442"/>
            <w:shd w:fill="EAF2F8"/>
            <w:vAlign w:val="top"/>
          </w:tcPr>
          <w:p>
            <w:pPr>
              <w:pStyle w:val="SmallNote"/>
            </w:pPr>
            <w:r>
              <w:rPr>
                <w:sz w:val="16"/>
              </w:rPr>
            </w:r>
            <w:r>
              <w:rPr>
                <w:sz w:val="16"/>
              </w:rPr>
              <w:t>Forge-ready asset package manifests and fallback assignments</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DATA-007</w:t>
            </w:r>
          </w:p>
        </w:tc>
        <w:tc>
          <w:tcPr>
            <w:tcW w:type="dxa" w:w="1442"/>
            <w:vAlign w:val="top"/>
          </w:tcPr>
          <w:p>
            <w:pPr>
              <w:pStyle w:val="SmallNote"/>
            </w:pPr>
            <w:r>
              <w:rPr>
                <w:sz w:val="16"/>
              </w:rPr>
            </w:r>
            <w:r>
              <w:rPr>
                <w:sz w:val="16"/>
              </w:rPr>
              <w:t>Create localisation, Codex and map-symbol source records</w:t>
            </w:r>
          </w:p>
        </w:tc>
        <w:tc>
          <w:tcPr>
            <w:tcW w:type="dxa" w:w="1442"/>
            <w:vAlign w:val="top"/>
          </w:tcPr>
          <w:p>
            <w:pPr>
              <w:pStyle w:val="SmallNote"/>
            </w:pPr>
            <w:r>
              <w:rPr>
                <w:sz w:val="16"/>
              </w:rPr>
            </w:r>
            <w:r>
              <w:rPr>
                <w:sz w:val="16"/>
              </w:rPr>
              <w:t>DATA/UI</w:t>
            </w:r>
          </w:p>
        </w:tc>
        <w:tc>
          <w:tcPr>
            <w:tcW w:type="dxa" w:w="1442"/>
            <w:vAlign w:val="top"/>
          </w:tcPr>
          <w:p>
            <w:pPr>
              <w:pStyle w:val="SmallNote"/>
            </w:pPr>
            <w:r>
              <w:rPr>
                <w:sz w:val="16"/>
              </w:rPr>
            </w:r>
            <w:r>
              <w:rPr>
                <w:sz w:val="16"/>
              </w:rPr>
              <w:t>Depends DATA-002-006</w:t>
            </w:r>
          </w:p>
        </w:tc>
        <w:tc>
          <w:tcPr>
            <w:tcW w:type="dxa" w:w="1442"/>
            <w:vAlign w:val="top"/>
          </w:tcPr>
          <w:p>
            <w:pPr>
              <w:pStyle w:val="SmallNote"/>
            </w:pPr>
            <w:r>
              <w:rPr>
                <w:sz w:val="16"/>
              </w:rPr>
            </w:r>
            <w:r>
              <w:rPr>
                <w:sz w:val="16"/>
              </w:rPr>
              <w:t>25B; 25K; Document 17</w:t>
            </w:r>
          </w:p>
        </w:tc>
        <w:tc>
          <w:tcPr>
            <w:tcW w:type="dxa" w:w="1442"/>
            <w:vAlign w:val="top"/>
          </w:tcPr>
          <w:p>
            <w:pPr>
              <w:pStyle w:val="SmallNote"/>
            </w:pPr>
            <w:r>
              <w:rPr>
                <w:sz w:val="16"/>
              </w:rPr>
            </w:r>
            <w:r>
              <w:rPr>
                <w:sz w:val="16"/>
              </w:rPr>
              <w:t>Localisation keys, knowledge state and presentation references</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DATA-008</w:t>
            </w:r>
          </w:p>
        </w:tc>
        <w:tc>
          <w:tcPr>
            <w:tcW w:type="dxa" w:w="1442"/>
            <w:shd w:fill="EAF2F8"/>
            <w:vAlign w:val="top"/>
          </w:tcPr>
          <w:p>
            <w:pPr>
              <w:pStyle w:val="SmallNote"/>
            </w:pPr>
            <w:r>
              <w:rPr>
                <w:sz w:val="16"/>
              </w:rPr>
            </w:r>
            <w:r>
              <w:rPr>
                <w:sz w:val="16"/>
              </w:rPr>
              <w:t>Freeze Core registry snapshot v1</w:t>
            </w:r>
          </w:p>
        </w:tc>
        <w:tc>
          <w:tcPr>
            <w:tcW w:type="dxa" w:w="1442"/>
            <w:shd w:fill="EAF2F8"/>
            <w:vAlign w:val="top"/>
          </w:tcPr>
          <w:p>
            <w:pPr>
              <w:pStyle w:val="SmallNote"/>
            </w:pPr>
            <w:r>
              <w:rPr>
                <w:sz w:val="16"/>
              </w:rPr>
            </w:r>
            <w:r>
              <w:rPr>
                <w:sz w:val="16"/>
              </w:rPr>
              <w:t>DATA</w:t>
            </w:r>
          </w:p>
        </w:tc>
        <w:tc>
          <w:tcPr>
            <w:tcW w:type="dxa" w:w="1442"/>
            <w:shd w:fill="EAF2F8"/>
            <w:vAlign w:val="top"/>
          </w:tcPr>
          <w:p>
            <w:pPr>
              <w:pStyle w:val="SmallNote"/>
            </w:pPr>
            <w:r>
              <w:rPr>
                <w:sz w:val="16"/>
              </w:rPr>
            </w:r>
            <w:r>
              <w:rPr>
                <w:sz w:val="16"/>
              </w:rPr>
              <w:t>Depends DATA-002-007; VAL-001-005</w:t>
            </w:r>
          </w:p>
        </w:tc>
        <w:tc>
          <w:tcPr>
            <w:tcW w:type="dxa" w:w="1442"/>
            <w:shd w:fill="EAF2F8"/>
            <w:vAlign w:val="top"/>
          </w:tcPr>
          <w:p>
            <w:pPr>
              <w:pStyle w:val="SmallNote"/>
            </w:pPr>
            <w:r>
              <w:rPr>
                <w:sz w:val="16"/>
              </w:rPr>
            </w:r>
            <w:r>
              <w:rPr>
                <w:sz w:val="16"/>
              </w:rPr>
              <w:t>25D-25E</w:t>
            </w:r>
          </w:p>
        </w:tc>
        <w:tc>
          <w:tcPr>
            <w:tcW w:type="dxa" w:w="1442"/>
            <w:shd w:fill="EAF2F8"/>
            <w:vAlign w:val="top"/>
          </w:tcPr>
          <w:p>
            <w:pPr>
              <w:pStyle w:val="SmallNote"/>
            </w:pPr>
            <w:r>
              <w:rPr>
                <w:sz w:val="16"/>
              </w:rPr>
            </w:r>
            <w:r>
              <w:rPr>
                <w:sz w:val="16"/>
              </w:rPr>
              <w:t>Immutable Core content lockfile and semantic hash</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WLD-001</w:t>
            </w:r>
          </w:p>
        </w:tc>
        <w:tc>
          <w:tcPr>
            <w:tcW w:type="dxa" w:w="1442"/>
            <w:vAlign w:val="top"/>
          </w:tcPr>
          <w:p>
            <w:pPr>
              <w:pStyle w:val="SmallNote"/>
            </w:pPr>
            <w:r>
              <w:rPr>
                <w:sz w:val="16"/>
              </w:rPr>
            </w:r>
            <w:r>
              <w:rPr>
                <w:sz w:val="16"/>
              </w:rPr>
              <w:t>Implement seed lineage and named sub-seed service</w:t>
            </w:r>
          </w:p>
        </w:tc>
        <w:tc>
          <w:tcPr>
            <w:tcW w:type="dxa" w:w="1442"/>
            <w:vAlign w:val="top"/>
          </w:tcPr>
          <w:p>
            <w:pPr>
              <w:pStyle w:val="SmallNote"/>
            </w:pPr>
            <w:r>
              <w:rPr>
                <w:sz w:val="16"/>
              </w:rPr>
            </w:r>
            <w:r>
              <w:rPr>
                <w:sz w:val="16"/>
              </w:rPr>
              <w:t>WLD</w:t>
            </w:r>
          </w:p>
        </w:tc>
        <w:tc>
          <w:tcPr>
            <w:tcW w:type="dxa" w:w="1442"/>
            <w:vAlign w:val="top"/>
          </w:tcPr>
          <w:p>
            <w:pPr>
              <w:pStyle w:val="SmallNote"/>
            </w:pPr>
            <w:r>
              <w:rPr>
                <w:sz w:val="16"/>
              </w:rPr>
            </w:r>
            <w:r>
              <w:rPr>
                <w:sz w:val="16"/>
              </w:rPr>
              <w:t>Depends TEC-006; REG-001</w:t>
            </w:r>
          </w:p>
        </w:tc>
        <w:tc>
          <w:tcPr>
            <w:tcW w:type="dxa" w:w="1442"/>
            <w:vAlign w:val="top"/>
          </w:tcPr>
          <w:p>
            <w:pPr>
              <w:pStyle w:val="SmallNote"/>
            </w:pPr>
            <w:r>
              <w:rPr>
                <w:sz w:val="16"/>
              </w:rPr>
            </w:r>
            <w:r>
              <w:rPr>
                <w:sz w:val="16"/>
              </w:rPr>
              <w:t>25C; 25E; Document 11</w:t>
            </w:r>
          </w:p>
        </w:tc>
        <w:tc>
          <w:tcPr>
            <w:tcW w:type="dxa" w:w="1442"/>
            <w:vAlign w:val="top"/>
          </w:tcPr>
          <w:p>
            <w:pPr>
              <w:pStyle w:val="SmallNote"/>
            </w:pPr>
            <w:r>
              <w:rPr>
                <w:sz w:val="16"/>
              </w:rPr>
            </w:r>
            <w:r>
              <w:rPr>
                <w:sz w:val="16"/>
              </w:rPr>
              <w:t>Deterministic named RNG streams and trace records</w:t>
            </w:r>
          </w:p>
        </w:tc>
        <w:tc>
          <w:tcPr>
            <w:tcW w:type="dxa" w:w="1442"/>
            <w:vAlign w:val="top"/>
          </w:tcPr>
          <w:p>
            <w:pPr>
              <w:pStyle w:val="SmallNote"/>
            </w:pPr>
            <w:r>
              <w:rPr>
                <w:sz w:val="16"/>
              </w:rPr>
            </w:r>
            <w:r>
              <w:rPr>
                <w:sz w:val="16"/>
              </w:rPr>
              <w:t>G5</w:t>
            </w:r>
          </w:p>
        </w:tc>
      </w:tr>
      <w:tr>
        <w:trPr>
          <w:cantSplit/>
        </w:trPr>
        <w:tc>
          <w:tcPr>
            <w:tcW w:type="dxa" w:w="1442"/>
            <w:shd w:fill="EAF2F8"/>
            <w:vAlign w:val="top"/>
          </w:tcPr>
          <w:p>
            <w:pPr>
              <w:pStyle w:val="SmallNote"/>
            </w:pPr>
            <w:r>
              <w:rPr>
                <w:sz w:val="16"/>
              </w:rPr>
            </w:r>
            <w:r>
              <w:rPr>
                <w:sz w:val="16"/>
              </w:rPr>
              <w:t>WLD-002</w:t>
            </w:r>
          </w:p>
        </w:tc>
        <w:tc>
          <w:tcPr>
            <w:tcW w:type="dxa" w:w="1442"/>
            <w:shd w:fill="EAF2F8"/>
            <w:vAlign w:val="top"/>
          </w:tcPr>
          <w:p>
            <w:pPr>
              <w:pStyle w:val="SmallNote"/>
            </w:pPr>
            <w:r>
              <w:rPr>
                <w:sz w:val="16"/>
              </w:rPr>
            </w:r>
            <w:r>
              <w:rPr>
                <w:sz w:val="16"/>
              </w:rPr>
              <w:t>Implement region/topology graph assembly</w:t>
            </w:r>
          </w:p>
        </w:tc>
        <w:tc>
          <w:tcPr>
            <w:tcW w:type="dxa" w:w="1442"/>
            <w:shd w:fill="EAF2F8"/>
            <w:vAlign w:val="top"/>
          </w:tcPr>
          <w:p>
            <w:pPr>
              <w:pStyle w:val="SmallNote"/>
            </w:pPr>
            <w:r>
              <w:rPr>
                <w:sz w:val="16"/>
              </w:rPr>
            </w:r>
            <w:r>
              <w:rPr>
                <w:sz w:val="16"/>
              </w:rPr>
              <w:t>WLD</w:t>
            </w:r>
          </w:p>
        </w:tc>
        <w:tc>
          <w:tcPr>
            <w:tcW w:type="dxa" w:w="1442"/>
            <w:shd w:fill="EAF2F8"/>
            <w:vAlign w:val="top"/>
          </w:tcPr>
          <w:p>
            <w:pPr>
              <w:pStyle w:val="SmallNote"/>
            </w:pPr>
            <w:r>
              <w:rPr>
                <w:sz w:val="16"/>
              </w:rPr>
            </w:r>
            <w:r>
              <w:rPr>
                <w:sz w:val="16"/>
              </w:rPr>
              <w:t>Depends WLD-001; REG-003/004</w:t>
            </w:r>
          </w:p>
        </w:tc>
        <w:tc>
          <w:tcPr>
            <w:tcW w:type="dxa" w:w="1442"/>
            <w:shd w:fill="EAF2F8"/>
            <w:vAlign w:val="top"/>
          </w:tcPr>
          <w:p>
            <w:pPr>
              <w:pStyle w:val="SmallNote"/>
            </w:pPr>
            <w:r>
              <w:rPr>
                <w:sz w:val="16"/>
              </w:rPr>
            </w:r>
            <w:r>
              <w:rPr>
                <w:sz w:val="16"/>
              </w:rPr>
              <w:t>25G; Document 11</w:t>
            </w:r>
          </w:p>
        </w:tc>
        <w:tc>
          <w:tcPr>
            <w:tcW w:type="dxa" w:w="1442"/>
            <w:shd w:fill="EAF2F8"/>
            <w:vAlign w:val="top"/>
          </w:tcPr>
          <w:p>
            <w:pPr>
              <w:pStyle w:val="SmallNote"/>
            </w:pPr>
            <w:r>
              <w:rPr>
                <w:sz w:val="16"/>
              </w:rPr>
            </w:r>
            <w:r>
              <w:rPr>
                <w:sz w:val="16"/>
              </w:rPr>
              <w:t>Connected macro-region graph and route candidates</w:t>
            </w:r>
          </w:p>
        </w:tc>
        <w:tc>
          <w:tcPr>
            <w:tcW w:type="dxa" w:w="1442"/>
            <w:shd w:fill="EAF2F8"/>
            <w:vAlign w:val="top"/>
          </w:tcPr>
          <w:p>
            <w:pPr>
              <w:pStyle w:val="SmallNote"/>
            </w:pPr>
            <w:r>
              <w:rPr>
                <w:sz w:val="16"/>
              </w:rPr>
            </w:r>
            <w:r>
              <w:rPr>
                <w:sz w:val="16"/>
              </w:rPr>
              <w:t>G5</w:t>
            </w:r>
          </w:p>
        </w:tc>
      </w:tr>
      <w:tr>
        <w:trPr>
          <w:cantSplit/>
        </w:trPr>
        <w:tc>
          <w:tcPr>
            <w:tcW w:type="dxa" w:w="1442"/>
            <w:vAlign w:val="top"/>
          </w:tcPr>
          <w:p>
            <w:pPr>
              <w:pStyle w:val="SmallNote"/>
            </w:pPr>
            <w:r>
              <w:rPr>
                <w:sz w:val="16"/>
              </w:rPr>
            </w:r>
            <w:r>
              <w:rPr>
                <w:sz w:val="16"/>
              </w:rPr>
              <w:t>WLD-003</w:t>
            </w:r>
          </w:p>
        </w:tc>
        <w:tc>
          <w:tcPr>
            <w:tcW w:type="dxa" w:w="1442"/>
            <w:vAlign w:val="top"/>
          </w:tcPr>
          <w:p>
            <w:pPr>
              <w:pStyle w:val="SmallNote"/>
            </w:pPr>
            <w:r>
              <w:rPr>
                <w:sz w:val="16"/>
              </w:rPr>
            </w:r>
            <w:r>
              <w:rPr>
                <w:sz w:val="16"/>
              </w:rPr>
              <w:t>Implement biome and transition assembly</w:t>
            </w:r>
          </w:p>
        </w:tc>
        <w:tc>
          <w:tcPr>
            <w:tcW w:type="dxa" w:w="1442"/>
            <w:vAlign w:val="top"/>
          </w:tcPr>
          <w:p>
            <w:pPr>
              <w:pStyle w:val="SmallNote"/>
            </w:pPr>
            <w:r>
              <w:rPr>
                <w:sz w:val="16"/>
              </w:rPr>
            </w:r>
            <w:r>
              <w:rPr>
                <w:sz w:val="16"/>
              </w:rPr>
              <w:t>WLD</w:t>
            </w:r>
          </w:p>
        </w:tc>
        <w:tc>
          <w:tcPr>
            <w:tcW w:type="dxa" w:w="1442"/>
            <w:vAlign w:val="top"/>
          </w:tcPr>
          <w:p>
            <w:pPr>
              <w:pStyle w:val="SmallNote"/>
            </w:pPr>
            <w:r>
              <w:rPr>
                <w:sz w:val="16"/>
              </w:rPr>
            </w:r>
            <w:r>
              <w:rPr>
                <w:sz w:val="16"/>
              </w:rPr>
              <w:t>Depends WLD-002; DATA-002/003</w:t>
            </w:r>
          </w:p>
        </w:tc>
        <w:tc>
          <w:tcPr>
            <w:tcW w:type="dxa" w:w="1442"/>
            <w:vAlign w:val="top"/>
          </w:tcPr>
          <w:p>
            <w:pPr>
              <w:pStyle w:val="SmallNote"/>
            </w:pPr>
            <w:r>
              <w:rPr>
                <w:sz w:val="16"/>
              </w:rPr>
            </w:r>
            <w:r>
              <w:rPr>
                <w:sz w:val="16"/>
              </w:rPr>
              <w:t>25F-25G; Document 11</w:t>
            </w:r>
          </w:p>
        </w:tc>
        <w:tc>
          <w:tcPr>
            <w:tcW w:type="dxa" w:w="1442"/>
            <w:vAlign w:val="top"/>
          </w:tcPr>
          <w:p>
            <w:pPr>
              <w:pStyle w:val="SmallNote"/>
            </w:pPr>
            <w:r>
              <w:rPr>
                <w:sz w:val="16"/>
              </w:rPr>
            </w:r>
            <w:r>
              <w:rPr>
                <w:sz w:val="16"/>
              </w:rPr>
              <w:t>Biome placement, edges and meaningful transitions</w:t>
            </w:r>
          </w:p>
        </w:tc>
        <w:tc>
          <w:tcPr>
            <w:tcW w:type="dxa" w:w="1442"/>
            <w:vAlign w:val="top"/>
          </w:tcPr>
          <w:p>
            <w:pPr>
              <w:pStyle w:val="SmallNote"/>
            </w:pPr>
            <w:r>
              <w:rPr>
                <w:sz w:val="16"/>
              </w:rPr>
            </w:r>
            <w:r>
              <w:rPr>
                <w:sz w:val="16"/>
              </w:rPr>
              <w:t>G5</w:t>
            </w:r>
          </w:p>
        </w:tc>
      </w:tr>
      <w:tr>
        <w:trPr>
          <w:cantSplit/>
        </w:trPr>
        <w:tc>
          <w:tcPr>
            <w:tcW w:type="dxa" w:w="1442"/>
            <w:shd w:fill="EAF2F8"/>
            <w:vAlign w:val="top"/>
          </w:tcPr>
          <w:p>
            <w:pPr>
              <w:pStyle w:val="SmallNote"/>
            </w:pPr>
            <w:r>
              <w:rPr>
                <w:sz w:val="16"/>
              </w:rPr>
            </w:r>
            <w:r>
              <w:rPr>
                <w:sz w:val="16"/>
              </w:rPr>
              <w:t>WLD-004</w:t>
            </w:r>
          </w:p>
        </w:tc>
        <w:tc>
          <w:tcPr>
            <w:tcW w:type="dxa" w:w="1442"/>
            <w:shd w:fill="EAF2F8"/>
            <w:vAlign w:val="top"/>
          </w:tcPr>
          <w:p>
            <w:pPr>
              <w:pStyle w:val="SmallNote"/>
            </w:pPr>
            <w:r>
              <w:rPr>
                <w:sz w:val="16"/>
              </w:rPr>
            </w:r>
            <w:r>
              <w:rPr>
                <w:sz w:val="16"/>
              </w:rPr>
              <w:t>Implement bounded land-water/hydrology baseline</w:t>
            </w:r>
          </w:p>
        </w:tc>
        <w:tc>
          <w:tcPr>
            <w:tcW w:type="dxa" w:w="1442"/>
            <w:shd w:fill="EAF2F8"/>
            <w:vAlign w:val="top"/>
          </w:tcPr>
          <w:p>
            <w:pPr>
              <w:pStyle w:val="SmallNote"/>
            </w:pPr>
            <w:r>
              <w:rPr>
                <w:sz w:val="16"/>
              </w:rPr>
            </w:r>
            <w:r>
              <w:rPr>
                <w:sz w:val="16"/>
              </w:rPr>
              <w:t>WLD</w:t>
            </w:r>
          </w:p>
        </w:tc>
        <w:tc>
          <w:tcPr>
            <w:tcW w:type="dxa" w:w="1442"/>
            <w:shd w:fill="EAF2F8"/>
            <w:vAlign w:val="top"/>
          </w:tcPr>
          <w:p>
            <w:pPr>
              <w:pStyle w:val="SmallNote"/>
            </w:pPr>
            <w:r>
              <w:rPr>
                <w:sz w:val="16"/>
              </w:rPr>
            </w:r>
            <w:r>
              <w:rPr>
                <w:sz w:val="16"/>
              </w:rPr>
              <w:t>Conditional</w:t>
            </w:r>
          </w:p>
        </w:tc>
        <w:tc>
          <w:tcPr>
            <w:tcW w:type="dxa" w:w="1442"/>
            <w:shd w:fill="EAF2F8"/>
            <w:vAlign w:val="top"/>
          </w:tcPr>
          <w:p>
            <w:pPr>
              <w:pStyle w:val="SmallNote"/>
            </w:pPr>
            <w:r>
              <w:rPr>
                <w:sz w:val="16"/>
              </w:rPr>
            </w:r>
            <w:r>
              <w:rPr>
                <w:sz w:val="16"/>
              </w:rPr>
              <w:t>25G; 25H; Document 11; Set 26 interface</w:t>
            </w:r>
          </w:p>
        </w:tc>
        <w:tc>
          <w:tcPr>
            <w:tcW w:type="dxa" w:w="1442"/>
            <w:shd w:fill="EAF2F8"/>
            <w:vAlign w:val="top"/>
          </w:tcPr>
          <w:p>
            <w:pPr>
              <w:pStyle w:val="SmallNote"/>
            </w:pPr>
            <w:r>
              <w:rPr>
                <w:sz w:val="16"/>
              </w:rPr>
            </w:r>
            <w:r>
              <w:rPr>
                <w:sz w:val="16"/>
              </w:rPr>
              <w:t>Rivers/lakes/wetlands/coasts sufficient for land-Core without naval simulation</w:t>
            </w:r>
          </w:p>
        </w:tc>
        <w:tc>
          <w:tcPr>
            <w:tcW w:type="dxa" w:w="1442"/>
            <w:shd w:fill="EAF2F8"/>
            <w:vAlign w:val="top"/>
          </w:tcPr>
          <w:p>
            <w:pPr>
              <w:pStyle w:val="SmallNote"/>
            </w:pPr>
            <w:r>
              <w:rPr>
                <w:sz w:val="16"/>
              </w:rPr>
            </w:r>
            <w:r>
              <w:rPr>
                <w:sz w:val="16"/>
              </w:rPr>
              <w:t>G5</w:t>
            </w:r>
          </w:p>
        </w:tc>
      </w:tr>
      <w:tr>
        <w:trPr>
          <w:cantSplit/>
        </w:trPr>
        <w:tc>
          <w:tcPr>
            <w:tcW w:type="dxa" w:w="1442"/>
            <w:vAlign w:val="top"/>
          </w:tcPr>
          <w:p>
            <w:pPr>
              <w:pStyle w:val="SmallNote"/>
            </w:pPr>
            <w:r>
              <w:rPr>
                <w:sz w:val="16"/>
              </w:rPr>
            </w:r>
            <w:r>
              <w:rPr>
                <w:sz w:val="16"/>
              </w:rPr>
              <w:t>WLD-005</w:t>
            </w:r>
          </w:p>
        </w:tc>
        <w:tc>
          <w:tcPr>
            <w:tcW w:type="dxa" w:w="1442"/>
            <w:vAlign w:val="top"/>
          </w:tcPr>
          <w:p>
            <w:pPr>
              <w:pStyle w:val="SmallNote"/>
            </w:pPr>
            <w:r>
              <w:rPr>
                <w:sz w:val="16"/>
              </w:rPr>
            </w:r>
            <w:r>
              <w:rPr>
                <w:sz w:val="16"/>
              </w:rPr>
              <w:t>Implement structure, settlement and route placement</w:t>
            </w:r>
          </w:p>
        </w:tc>
        <w:tc>
          <w:tcPr>
            <w:tcW w:type="dxa" w:w="1442"/>
            <w:vAlign w:val="top"/>
          </w:tcPr>
          <w:p>
            <w:pPr>
              <w:pStyle w:val="SmallNote"/>
            </w:pPr>
            <w:r>
              <w:rPr>
                <w:sz w:val="16"/>
              </w:rPr>
            </w:r>
            <w:r>
              <w:rPr>
                <w:sz w:val="16"/>
              </w:rPr>
              <w:t>WLD</w:t>
            </w:r>
          </w:p>
        </w:tc>
        <w:tc>
          <w:tcPr>
            <w:tcW w:type="dxa" w:w="1442"/>
            <w:vAlign w:val="top"/>
          </w:tcPr>
          <w:p>
            <w:pPr>
              <w:pStyle w:val="SmallNote"/>
            </w:pPr>
            <w:r>
              <w:rPr>
                <w:sz w:val="16"/>
              </w:rPr>
            </w:r>
            <w:r>
              <w:rPr>
                <w:sz w:val="16"/>
              </w:rPr>
              <w:t>Depends WLD-003; DATA-002</w:t>
            </w:r>
          </w:p>
        </w:tc>
        <w:tc>
          <w:tcPr>
            <w:tcW w:type="dxa" w:w="1442"/>
            <w:vAlign w:val="top"/>
          </w:tcPr>
          <w:p>
            <w:pPr>
              <w:pStyle w:val="SmallNote"/>
            </w:pPr>
            <w:r>
              <w:rPr>
                <w:sz w:val="16"/>
              </w:rPr>
            </w:r>
            <w:r>
              <w:rPr>
                <w:sz w:val="16"/>
              </w:rPr>
              <w:t>25G; Documents 07/12</w:t>
            </w:r>
          </w:p>
        </w:tc>
        <w:tc>
          <w:tcPr>
            <w:tcW w:type="dxa" w:w="1442"/>
            <w:vAlign w:val="top"/>
          </w:tcPr>
          <w:p>
            <w:pPr>
              <w:pStyle w:val="SmallNote"/>
            </w:pPr>
            <w:r>
              <w:rPr>
                <w:sz w:val="16"/>
              </w:rPr>
            </w:r>
            <w:r>
              <w:rPr>
                <w:sz w:val="16"/>
              </w:rPr>
              <w:t>Suitability-driven sites with fallbacks and no fixed tutorial arrangement</w:t>
            </w:r>
          </w:p>
        </w:tc>
        <w:tc>
          <w:tcPr>
            <w:tcW w:type="dxa" w:w="1442"/>
            <w:vAlign w:val="top"/>
          </w:tcPr>
          <w:p>
            <w:pPr>
              <w:pStyle w:val="SmallNote"/>
            </w:pPr>
            <w:r>
              <w:rPr>
                <w:sz w:val="16"/>
              </w:rPr>
            </w:r>
            <w:r>
              <w:rPr>
                <w:sz w:val="16"/>
              </w:rPr>
              <w:t>G5</w:t>
            </w:r>
          </w:p>
        </w:tc>
      </w:tr>
      <w:tr>
        <w:trPr>
          <w:cantSplit/>
        </w:trPr>
        <w:tc>
          <w:tcPr>
            <w:tcW w:type="dxa" w:w="1442"/>
            <w:shd w:fill="EAF2F8"/>
            <w:vAlign w:val="top"/>
          </w:tcPr>
          <w:p>
            <w:pPr>
              <w:pStyle w:val="SmallNote"/>
            </w:pPr>
            <w:r>
              <w:rPr>
                <w:sz w:val="16"/>
              </w:rPr>
            </w:r>
            <w:r>
              <w:rPr>
                <w:sz w:val="16"/>
              </w:rPr>
              <w:t>WLD-006</w:t>
            </w:r>
          </w:p>
        </w:tc>
        <w:tc>
          <w:tcPr>
            <w:tcW w:type="dxa" w:w="1442"/>
            <w:shd w:fill="EAF2F8"/>
            <w:vAlign w:val="top"/>
          </w:tcPr>
          <w:p>
            <w:pPr>
              <w:pStyle w:val="SmallNote"/>
            </w:pPr>
            <w:r>
              <w:rPr>
                <w:sz w:val="16"/>
              </w:rPr>
            </w:r>
            <w:r>
              <w:rPr>
                <w:sz w:val="16"/>
              </w:rPr>
              <w:t>Implement resource, ecology and pressure placement</w:t>
            </w:r>
          </w:p>
        </w:tc>
        <w:tc>
          <w:tcPr>
            <w:tcW w:type="dxa" w:w="1442"/>
            <w:shd w:fill="EAF2F8"/>
            <w:vAlign w:val="top"/>
          </w:tcPr>
          <w:p>
            <w:pPr>
              <w:pStyle w:val="SmallNote"/>
            </w:pPr>
            <w:r>
              <w:rPr>
                <w:sz w:val="16"/>
              </w:rPr>
            </w:r>
            <w:r>
              <w:rPr>
                <w:sz w:val="16"/>
              </w:rPr>
              <w:t>WLD</w:t>
            </w:r>
          </w:p>
        </w:tc>
        <w:tc>
          <w:tcPr>
            <w:tcW w:type="dxa" w:w="1442"/>
            <w:shd w:fill="EAF2F8"/>
            <w:vAlign w:val="top"/>
          </w:tcPr>
          <w:p>
            <w:pPr>
              <w:pStyle w:val="SmallNote"/>
            </w:pPr>
            <w:r>
              <w:rPr>
                <w:sz w:val="16"/>
              </w:rPr>
            </w:r>
            <w:r>
              <w:rPr>
                <w:sz w:val="16"/>
              </w:rPr>
              <w:t>Depends WLD-003/005; DATA-005</w:t>
            </w:r>
          </w:p>
        </w:tc>
        <w:tc>
          <w:tcPr>
            <w:tcW w:type="dxa" w:w="1442"/>
            <w:shd w:fill="EAF2F8"/>
            <w:vAlign w:val="top"/>
          </w:tcPr>
          <w:p>
            <w:pPr>
              <w:pStyle w:val="SmallNote"/>
            </w:pPr>
            <w:r>
              <w:rPr>
                <w:sz w:val="16"/>
              </w:rPr>
            </w:r>
            <w:r>
              <w:rPr>
                <w:sz w:val="16"/>
              </w:rPr>
              <w:t>25G; Documents 06/10</w:t>
            </w:r>
          </w:p>
        </w:tc>
        <w:tc>
          <w:tcPr>
            <w:tcW w:type="dxa" w:w="1442"/>
            <w:shd w:fill="EAF2F8"/>
            <w:vAlign w:val="top"/>
          </w:tcPr>
          <w:p>
            <w:pPr>
              <w:pStyle w:val="SmallNote"/>
            </w:pPr>
            <w:r>
              <w:rPr>
                <w:sz w:val="16"/>
              </w:rPr>
            </w:r>
            <w:r>
              <w:rPr>
                <w:sz w:val="16"/>
              </w:rPr>
              <w:t>Deposits, habitats, nests, threats and carrying-capacity inputs</w:t>
            </w:r>
          </w:p>
        </w:tc>
        <w:tc>
          <w:tcPr>
            <w:tcW w:type="dxa" w:w="1442"/>
            <w:shd w:fill="EAF2F8"/>
            <w:vAlign w:val="top"/>
          </w:tcPr>
          <w:p>
            <w:pPr>
              <w:pStyle w:val="SmallNote"/>
            </w:pPr>
            <w:r>
              <w:rPr>
                <w:sz w:val="16"/>
              </w:rPr>
            </w:r>
            <w:r>
              <w:rPr>
                <w:sz w:val="16"/>
              </w:rPr>
              <w:t>G5</w:t>
            </w:r>
          </w:p>
        </w:tc>
      </w:tr>
      <w:tr>
        <w:trPr>
          <w:cantSplit/>
        </w:trPr>
        <w:tc>
          <w:tcPr>
            <w:tcW w:type="dxa" w:w="1442"/>
            <w:vAlign w:val="top"/>
          </w:tcPr>
          <w:p>
            <w:pPr>
              <w:pStyle w:val="SmallNote"/>
            </w:pPr>
            <w:r>
              <w:rPr>
                <w:sz w:val="16"/>
              </w:rPr>
            </w:r>
            <w:r>
              <w:rPr>
                <w:sz w:val="16"/>
              </w:rPr>
              <w:t>WLD-007</w:t>
            </w:r>
          </w:p>
        </w:tc>
        <w:tc>
          <w:tcPr>
            <w:tcW w:type="dxa" w:w="1442"/>
            <w:vAlign w:val="top"/>
          </w:tcPr>
          <w:p>
            <w:pPr>
              <w:pStyle w:val="SmallNote"/>
            </w:pPr>
            <w:r>
              <w:rPr>
                <w:sz w:val="16"/>
              </w:rPr>
            </w:r>
            <w:r>
              <w:rPr>
                <w:sz w:val="16"/>
              </w:rPr>
              <w:t>Implement deterministic world repair and reachability check</w:t>
            </w:r>
          </w:p>
        </w:tc>
        <w:tc>
          <w:tcPr>
            <w:tcW w:type="dxa" w:w="1442"/>
            <w:vAlign w:val="top"/>
          </w:tcPr>
          <w:p>
            <w:pPr>
              <w:pStyle w:val="SmallNote"/>
            </w:pPr>
            <w:r>
              <w:rPr>
                <w:sz w:val="16"/>
              </w:rPr>
            </w:r>
            <w:r>
              <w:rPr>
                <w:sz w:val="16"/>
              </w:rPr>
              <w:t>WLD</w:t>
            </w:r>
          </w:p>
        </w:tc>
        <w:tc>
          <w:tcPr>
            <w:tcW w:type="dxa" w:w="1442"/>
            <w:vAlign w:val="top"/>
          </w:tcPr>
          <w:p>
            <w:pPr>
              <w:pStyle w:val="SmallNote"/>
            </w:pPr>
            <w:r>
              <w:rPr>
                <w:sz w:val="16"/>
              </w:rPr>
            </w:r>
            <w:r>
              <w:rPr>
                <w:sz w:val="16"/>
              </w:rPr>
              <w:t>Depends WLD-002-006; VAL-005</w:t>
            </w:r>
          </w:p>
        </w:tc>
        <w:tc>
          <w:tcPr>
            <w:tcW w:type="dxa" w:w="1442"/>
            <w:vAlign w:val="top"/>
          </w:tcPr>
          <w:p>
            <w:pPr>
              <w:pStyle w:val="SmallNote"/>
            </w:pPr>
            <w:r>
              <w:rPr>
                <w:sz w:val="16"/>
              </w:rPr>
            </w:r>
            <w:r>
              <w:rPr>
                <w:sz w:val="16"/>
              </w:rPr>
              <w:t>25C; 25E</w:t>
            </w:r>
          </w:p>
        </w:tc>
        <w:tc>
          <w:tcPr>
            <w:tcW w:type="dxa" w:w="1442"/>
            <w:vAlign w:val="top"/>
          </w:tcPr>
          <w:p>
            <w:pPr>
              <w:pStyle w:val="SmallNote"/>
            </w:pPr>
            <w:r>
              <w:rPr>
                <w:sz w:val="16"/>
              </w:rPr>
            </w:r>
            <w:r>
              <w:rPr>
                <w:sz w:val="16"/>
              </w:rPr>
              <w:t>Bounded repairs or controlled failure with explainable trace</w:t>
            </w:r>
          </w:p>
        </w:tc>
        <w:tc>
          <w:tcPr>
            <w:tcW w:type="dxa" w:w="1442"/>
            <w:vAlign w:val="top"/>
          </w:tcPr>
          <w:p>
            <w:pPr>
              <w:pStyle w:val="SmallNote"/>
            </w:pPr>
            <w:r>
              <w:rPr>
                <w:sz w:val="16"/>
              </w:rPr>
            </w:r>
            <w:r>
              <w:rPr>
                <w:sz w:val="16"/>
              </w:rPr>
              <w:t>G5</w:t>
            </w:r>
          </w:p>
        </w:tc>
      </w:tr>
      <w:tr>
        <w:trPr>
          <w:cantSplit/>
        </w:trPr>
        <w:tc>
          <w:tcPr>
            <w:tcW w:type="dxa" w:w="1442"/>
            <w:shd w:fill="EAF2F8"/>
            <w:vAlign w:val="top"/>
          </w:tcPr>
          <w:p>
            <w:pPr>
              <w:pStyle w:val="SmallNote"/>
            </w:pPr>
            <w:r>
              <w:rPr>
                <w:sz w:val="16"/>
              </w:rPr>
            </w:r>
            <w:r>
              <w:rPr>
                <w:sz w:val="16"/>
              </w:rPr>
              <w:t>WLD-008</w:t>
            </w:r>
          </w:p>
        </w:tc>
        <w:tc>
          <w:tcPr>
            <w:tcW w:type="dxa" w:w="1442"/>
            <w:shd w:fill="EAF2F8"/>
            <w:vAlign w:val="top"/>
          </w:tcPr>
          <w:p>
            <w:pPr>
              <w:pStyle w:val="SmallNote"/>
            </w:pPr>
            <w:r>
              <w:rPr>
                <w:sz w:val="16"/>
              </w:rPr>
            </w:r>
            <w:r>
              <w:rPr>
                <w:sz w:val="16"/>
              </w:rPr>
              <w:t>Implement chunk streaming and explored-world stability contract</w:t>
            </w:r>
          </w:p>
        </w:tc>
        <w:tc>
          <w:tcPr>
            <w:tcW w:type="dxa" w:w="1442"/>
            <w:shd w:fill="EAF2F8"/>
            <w:vAlign w:val="top"/>
          </w:tcPr>
          <w:p>
            <w:pPr>
              <w:pStyle w:val="SmallNote"/>
            </w:pPr>
            <w:r>
              <w:rPr>
                <w:sz w:val="16"/>
              </w:rPr>
            </w:r>
            <w:r>
              <w:rPr>
                <w:sz w:val="16"/>
              </w:rPr>
              <w:t>WLD</w:t>
            </w:r>
          </w:p>
        </w:tc>
        <w:tc>
          <w:tcPr>
            <w:tcW w:type="dxa" w:w="1442"/>
            <w:shd w:fill="EAF2F8"/>
            <w:vAlign w:val="top"/>
          </w:tcPr>
          <w:p>
            <w:pPr>
              <w:pStyle w:val="SmallNote"/>
            </w:pPr>
            <w:r>
              <w:rPr>
                <w:sz w:val="16"/>
              </w:rPr>
            </w:r>
            <w:r>
              <w:rPr>
                <w:sz w:val="16"/>
              </w:rPr>
              <w:t>Depends DOC-004; WLD-003</w:t>
            </w:r>
          </w:p>
        </w:tc>
        <w:tc>
          <w:tcPr>
            <w:tcW w:type="dxa" w:w="1442"/>
            <w:shd w:fill="EAF2F8"/>
            <w:vAlign w:val="top"/>
          </w:tcPr>
          <w:p>
            <w:pPr>
              <w:pStyle w:val="SmallNote"/>
            </w:pPr>
            <w:r>
              <w:rPr>
                <w:sz w:val="16"/>
              </w:rPr>
            </w:r>
            <w:r>
              <w:rPr>
                <w:sz w:val="16"/>
              </w:rPr>
              <w:t>25D-25E; Document 18</w:t>
            </w:r>
          </w:p>
        </w:tc>
        <w:tc>
          <w:tcPr>
            <w:tcW w:type="dxa" w:w="1442"/>
            <w:shd w:fill="EAF2F8"/>
            <w:vAlign w:val="top"/>
          </w:tcPr>
          <w:p>
            <w:pPr>
              <w:pStyle w:val="SmallNote"/>
            </w:pPr>
            <w:r>
              <w:rPr>
                <w:sz w:val="16"/>
              </w:rPr>
            </w:r>
            <w:r>
              <w:rPr>
                <w:sz w:val="16"/>
              </w:rPr>
              <w:t>No silent rewrite of explored terrain after updates</w:t>
            </w:r>
          </w:p>
        </w:tc>
        <w:tc>
          <w:tcPr>
            <w:tcW w:type="dxa" w:w="1442"/>
            <w:shd w:fill="EAF2F8"/>
            <w:vAlign w:val="top"/>
          </w:tcPr>
          <w:p>
            <w:pPr>
              <w:pStyle w:val="SmallNote"/>
            </w:pPr>
            <w:r>
              <w:rPr>
                <w:sz w:val="16"/>
              </w:rPr>
            </w:r>
            <w:r>
              <w:rPr>
                <w:sz w:val="16"/>
              </w:rPr>
              <w:t>G5</w:t>
            </w:r>
          </w:p>
        </w:tc>
      </w:tr>
      <w:tr>
        <w:trPr>
          <w:cantSplit/>
        </w:trPr>
        <w:tc>
          <w:tcPr>
            <w:tcW w:type="dxa" w:w="1442"/>
            <w:vAlign w:val="top"/>
          </w:tcPr>
          <w:p>
            <w:pPr>
              <w:pStyle w:val="SmallNote"/>
            </w:pPr>
            <w:r>
              <w:rPr>
                <w:sz w:val="16"/>
              </w:rPr>
            </w:r>
            <w:r>
              <w:rPr>
                <w:sz w:val="16"/>
              </w:rPr>
              <w:t>SAVE-001</w:t>
            </w:r>
          </w:p>
        </w:tc>
        <w:tc>
          <w:tcPr>
            <w:tcW w:type="dxa" w:w="1442"/>
            <w:vAlign w:val="top"/>
          </w:tcPr>
          <w:p>
            <w:pPr>
              <w:pStyle w:val="SmallNote"/>
            </w:pPr>
            <w:r>
              <w:rPr>
                <w:sz w:val="16"/>
              </w:rPr>
            </w:r>
            <w:r>
              <w:rPr>
                <w:sz w:val="16"/>
              </w:rPr>
              <w:t>Implement world manifest and registry snapshot binding</w:t>
            </w:r>
          </w:p>
        </w:tc>
        <w:tc>
          <w:tcPr>
            <w:tcW w:type="dxa" w:w="1442"/>
            <w:vAlign w:val="top"/>
          </w:tcPr>
          <w:p>
            <w:pPr>
              <w:pStyle w:val="SmallNote"/>
            </w:pPr>
            <w:r>
              <w:rPr>
                <w:sz w:val="16"/>
              </w:rPr>
            </w:r>
            <w:r>
              <w:rPr>
                <w:sz w:val="16"/>
              </w:rPr>
              <w:t>SAVE</w:t>
            </w:r>
          </w:p>
        </w:tc>
        <w:tc>
          <w:tcPr>
            <w:tcW w:type="dxa" w:w="1442"/>
            <w:vAlign w:val="top"/>
          </w:tcPr>
          <w:p>
            <w:pPr>
              <w:pStyle w:val="SmallNote"/>
            </w:pPr>
            <w:r>
              <w:rPr>
                <w:sz w:val="16"/>
              </w:rPr>
            </w:r>
            <w:r>
              <w:rPr>
                <w:sz w:val="16"/>
              </w:rPr>
              <w:t>Depends REG-006-010; WLD-001</w:t>
            </w:r>
          </w:p>
        </w:tc>
        <w:tc>
          <w:tcPr>
            <w:tcW w:type="dxa" w:w="1442"/>
            <w:vAlign w:val="top"/>
          </w:tcPr>
          <w:p>
            <w:pPr>
              <w:pStyle w:val="SmallNote"/>
            </w:pPr>
            <w:r>
              <w:rPr>
                <w:sz w:val="16"/>
              </w:rPr>
            </w:r>
            <w:r>
              <w:rPr>
                <w:sz w:val="16"/>
              </w:rPr>
              <w:t>25D</w:t>
            </w:r>
          </w:p>
        </w:tc>
        <w:tc>
          <w:tcPr>
            <w:tcW w:type="dxa" w:w="1442"/>
            <w:vAlign w:val="top"/>
          </w:tcPr>
          <w:p>
            <w:pPr>
              <w:pStyle w:val="SmallNote"/>
            </w:pPr>
            <w:r>
              <w:rPr>
                <w:sz w:val="16"/>
              </w:rPr>
            </w:r>
            <w:r>
              <w:rPr>
                <w:sz w:val="16"/>
              </w:rPr>
              <w:t>World-to-pack/schema/worldgen version binding</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SAVE-002</w:t>
            </w:r>
          </w:p>
        </w:tc>
        <w:tc>
          <w:tcPr>
            <w:tcW w:type="dxa" w:w="1442"/>
            <w:shd w:fill="EAF2F8"/>
            <w:vAlign w:val="top"/>
          </w:tcPr>
          <w:p>
            <w:pPr>
              <w:pStyle w:val="SmallNote"/>
            </w:pPr>
            <w:r>
              <w:rPr>
                <w:sz w:val="16"/>
              </w:rPr>
            </w:r>
            <w:r>
              <w:rPr>
                <w:sz w:val="16"/>
              </w:rPr>
              <w:t>Implement seed-plus-delta persistence baseline</w:t>
            </w:r>
          </w:p>
        </w:tc>
        <w:tc>
          <w:tcPr>
            <w:tcW w:type="dxa" w:w="1442"/>
            <w:shd w:fill="EAF2F8"/>
            <w:vAlign w:val="top"/>
          </w:tcPr>
          <w:p>
            <w:pPr>
              <w:pStyle w:val="SmallNote"/>
            </w:pPr>
            <w:r>
              <w:rPr>
                <w:sz w:val="16"/>
              </w:rPr>
            </w:r>
            <w:r>
              <w:rPr>
                <w:sz w:val="16"/>
              </w:rPr>
              <w:t>SAVE</w:t>
            </w:r>
          </w:p>
        </w:tc>
        <w:tc>
          <w:tcPr>
            <w:tcW w:type="dxa" w:w="1442"/>
            <w:shd w:fill="EAF2F8"/>
            <w:vAlign w:val="top"/>
          </w:tcPr>
          <w:p>
            <w:pPr>
              <w:pStyle w:val="SmallNote"/>
            </w:pPr>
            <w:r>
              <w:rPr>
                <w:sz w:val="16"/>
              </w:rPr>
            </w:r>
            <w:r>
              <w:rPr>
                <w:sz w:val="16"/>
              </w:rPr>
              <w:t>Depends SAVE-001; WLD-008</w:t>
            </w:r>
          </w:p>
        </w:tc>
        <w:tc>
          <w:tcPr>
            <w:tcW w:type="dxa" w:w="1442"/>
            <w:shd w:fill="EAF2F8"/>
            <w:vAlign w:val="top"/>
          </w:tcPr>
          <w:p>
            <w:pPr>
              <w:pStyle w:val="SmallNote"/>
            </w:pPr>
            <w:r>
              <w:rPr>
                <w:sz w:val="16"/>
              </w:rPr>
            </w:r>
            <w:r>
              <w:rPr>
                <w:sz w:val="16"/>
              </w:rPr>
              <w:t>25A; Document 18</w:t>
            </w:r>
          </w:p>
        </w:tc>
        <w:tc>
          <w:tcPr>
            <w:tcW w:type="dxa" w:w="1442"/>
            <w:shd w:fill="EAF2F8"/>
            <w:vAlign w:val="top"/>
          </w:tcPr>
          <w:p>
            <w:pPr>
              <w:pStyle w:val="SmallNote"/>
            </w:pPr>
            <w:r>
              <w:rPr>
                <w:sz w:val="16"/>
              </w:rPr>
            </w:r>
            <w:r>
              <w:rPr>
                <w:sz w:val="16"/>
              </w:rPr>
              <w:t>Persistent explored chunks, entity state and world deltas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SAVE-003</w:t>
            </w:r>
          </w:p>
        </w:tc>
        <w:tc>
          <w:tcPr>
            <w:tcW w:type="dxa" w:w="1442"/>
            <w:vAlign w:val="top"/>
          </w:tcPr>
          <w:p>
            <w:pPr>
              <w:pStyle w:val="SmallNote"/>
            </w:pPr>
            <w:r>
              <w:rPr>
                <w:sz w:val="16"/>
              </w:rPr>
            </w:r>
            <w:r>
              <w:rPr>
                <w:sz w:val="16"/>
              </w:rPr>
              <w:t>Implement atomic save, backup and failed-load recovery</w:t>
            </w:r>
          </w:p>
        </w:tc>
        <w:tc>
          <w:tcPr>
            <w:tcW w:type="dxa" w:w="1442"/>
            <w:vAlign w:val="top"/>
          </w:tcPr>
          <w:p>
            <w:pPr>
              <w:pStyle w:val="SmallNote"/>
            </w:pPr>
            <w:r>
              <w:rPr>
                <w:sz w:val="16"/>
              </w:rPr>
            </w:r>
            <w:r>
              <w:rPr>
                <w:sz w:val="16"/>
              </w:rPr>
              <w:t>SAVE</w:t>
            </w:r>
          </w:p>
        </w:tc>
        <w:tc>
          <w:tcPr>
            <w:tcW w:type="dxa" w:w="1442"/>
            <w:vAlign w:val="top"/>
          </w:tcPr>
          <w:p>
            <w:pPr>
              <w:pStyle w:val="SmallNote"/>
            </w:pPr>
            <w:r>
              <w:rPr>
                <w:sz w:val="16"/>
              </w:rPr>
            </w:r>
            <w:r>
              <w:rPr>
                <w:sz w:val="16"/>
              </w:rPr>
              <w:t>Depends SAVE-002</w:t>
            </w:r>
          </w:p>
        </w:tc>
        <w:tc>
          <w:tcPr>
            <w:tcW w:type="dxa" w:w="1442"/>
            <w:vAlign w:val="top"/>
          </w:tcPr>
          <w:p>
            <w:pPr>
              <w:pStyle w:val="SmallNote"/>
            </w:pPr>
            <w:r>
              <w:rPr>
                <w:sz w:val="16"/>
              </w:rPr>
            </w:r>
            <w:r>
              <w:rPr>
                <w:sz w:val="16"/>
              </w:rPr>
              <w:t>25D-25E</w:t>
            </w:r>
          </w:p>
        </w:tc>
        <w:tc>
          <w:tcPr>
            <w:tcW w:type="dxa" w:w="1442"/>
            <w:vAlign w:val="top"/>
          </w:tcPr>
          <w:p>
            <w:pPr>
              <w:pStyle w:val="SmallNote"/>
            </w:pPr>
            <w:r>
              <w:rPr>
                <w:sz w:val="16"/>
              </w:rPr>
            </w:r>
            <w:r>
              <w:rPr>
                <w:sz w:val="16"/>
              </w:rPr>
              <w:t>Last-good preservation and explicit recovery path</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SAVE-004</w:t>
            </w:r>
          </w:p>
        </w:tc>
        <w:tc>
          <w:tcPr>
            <w:tcW w:type="dxa" w:w="1442"/>
            <w:shd w:fill="EAF2F8"/>
            <w:vAlign w:val="top"/>
          </w:tcPr>
          <w:p>
            <w:pPr>
              <w:pStyle w:val="SmallNote"/>
            </w:pPr>
            <w:r>
              <w:rPr>
                <w:sz w:val="16"/>
              </w:rPr>
            </w:r>
            <w:r>
              <w:rPr>
                <w:sz w:val="16"/>
              </w:rPr>
              <w:t>Implement ordered migration chain and postconditions</w:t>
            </w:r>
          </w:p>
        </w:tc>
        <w:tc>
          <w:tcPr>
            <w:tcW w:type="dxa" w:w="1442"/>
            <w:shd w:fill="EAF2F8"/>
            <w:vAlign w:val="top"/>
          </w:tcPr>
          <w:p>
            <w:pPr>
              <w:pStyle w:val="SmallNote"/>
            </w:pPr>
            <w:r>
              <w:rPr>
                <w:sz w:val="16"/>
              </w:rPr>
            </w:r>
            <w:r>
              <w:rPr>
                <w:sz w:val="16"/>
              </w:rPr>
              <w:t>SAVE</w:t>
            </w:r>
          </w:p>
        </w:tc>
        <w:tc>
          <w:tcPr>
            <w:tcW w:type="dxa" w:w="1442"/>
            <w:shd w:fill="EAF2F8"/>
            <w:vAlign w:val="top"/>
          </w:tcPr>
          <w:p>
            <w:pPr>
              <w:pStyle w:val="SmallNote"/>
            </w:pPr>
            <w:r>
              <w:rPr>
                <w:sz w:val="16"/>
              </w:rPr>
            </w:r>
            <w:r>
              <w:rPr>
                <w:sz w:val="16"/>
              </w:rPr>
              <w:t>Depends REG-010; SAVE-003</w:t>
            </w:r>
          </w:p>
        </w:tc>
        <w:tc>
          <w:tcPr>
            <w:tcW w:type="dxa" w:w="1442"/>
            <w:shd w:fill="EAF2F8"/>
            <w:vAlign w:val="top"/>
          </w:tcPr>
          <w:p>
            <w:pPr>
              <w:pStyle w:val="SmallNote"/>
            </w:pPr>
            <w:r>
              <w:rPr>
                <w:sz w:val="16"/>
              </w:rPr>
            </w:r>
            <w:r>
              <w:rPr>
                <w:sz w:val="16"/>
              </w:rPr>
              <w:t>25D</w:t>
            </w:r>
          </w:p>
        </w:tc>
        <w:tc>
          <w:tcPr>
            <w:tcW w:type="dxa" w:w="1442"/>
            <w:shd w:fill="EAF2F8"/>
            <w:vAlign w:val="top"/>
          </w:tcPr>
          <w:p>
            <w:pPr>
              <w:pStyle w:val="SmallNote"/>
            </w:pPr>
            <w:r>
              <w:rPr>
                <w:sz w:val="16"/>
              </w:rPr>
            </w:r>
            <w:r>
              <w:rPr>
                <w:sz w:val="16"/>
              </w:rPr>
              <w:t>Dry-run, backup-first, deterministic migrations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SAVE-005</w:t>
            </w:r>
          </w:p>
        </w:tc>
        <w:tc>
          <w:tcPr>
            <w:tcW w:type="dxa" w:w="1442"/>
            <w:vAlign w:val="top"/>
          </w:tcPr>
          <w:p>
            <w:pPr>
              <w:pStyle w:val="SmallNote"/>
            </w:pPr>
            <w:r>
              <w:rPr>
                <w:sz w:val="16"/>
              </w:rPr>
            </w:r>
            <w:r>
              <w:rPr>
                <w:sz w:val="16"/>
              </w:rPr>
              <w:t>Implement absent-pack quarantine/reactivation</w:t>
            </w:r>
          </w:p>
        </w:tc>
        <w:tc>
          <w:tcPr>
            <w:tcW w:type="dxa" w:w="1442"/>
            <w:vAlign w:val="top"/>
          </w:tcPr>
          <w:p>
            <w:pPr>
              <w:pStyle w:val="SmallNote"/>
            </w:pPr>
            <w:r>
              <w:rPr>
                <w:sz w:val="16"/>
              </w:rPr>
            </w:r>
            <w:r>
              <w:rPr>
                <w:sz w:val="16"/>
              </w:rPr>
              <w:t>SAVE</w:t>
            </w:r>
          </w:p>
        </w:tc>
        <w:tc>
          <w:tcPr>
            <w:tcW w:type="dxa" w:w="1442"/>
            <w:vAlign w:val="top"/>
          </w:tcPr>
          <w:p>
            <w:pPr>
              <w:pStyle w:val="SmallNote"/>
            </w:pPr>
            <w:r>
              <w:rPr>
                <w:sz w:val="16"/>
              </w:rPr>
            </w:r>
            <w:r>
              <w:rPr>
                <w:sz w:val="16"/>
              </w:rPr>
              <w:t>Depends SAVE-001/004; VAL-004</w:t>
            </w:r>
          </w:p>
        </w:tc>
        <w:tc>
          <w:tcPr>
            <w:tcW w:type="dxa" w:w="1442"/>
            <w:vAlign w:val="top"/>
          </w:tcPr>
          <w:p>
            <w:pPr>
              <w:pStyle w:val="SmallNote"/>
            </w:pPr>
            <w:r>
              <w:rPr>
                <w:sz w:val="16"/>
              </w:rPr>
            </w:r>
            <w:r>
              <w:rPr>
                <w:sz w:val="16"/>
              </w:rPr>
              <w:t>25D</w:t>
            </w:r>
          </w:p>
        </w:tc>
        <w:tc>
          <w:tcPr>
            <w:tcW w:type="dxa" w:w="1442"/>
            <w:vAlign w:val="top"/>
          </w:tcPr>
          <w:p>
            <w:pPr>
              <w:pStyle w:val="SmallNote"/>
            </w:pPr>
            <w:r>
              <w:rPr>
                <w:sz w:val="16"/>
              </w:rPr>
            </w:r>
            <w:r>
              <w:rPr>
                <w:sz w:val="16"/>
              </w:rPr>
              <w:t>No silent deletion or reinterpretation of optional content</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SIM-001</w:t>
            </w:r>
          </w:p>
        </w:tc>
        <w:tc>
          <w:tcPr>
            <w:tcW w:type="dxa" w:w="1442"/>
            <w:shd w:fill="EAF2F8"/>
            <w:vAlign w:val="top"/>
          </w:tcPr>
          <w:p>
            <w:pPr>
              <w:pStyle w:val="SmallNote"/>
            </w:pPr>
            <w:r>
              <w:rPr>
                <w:sz w:val="16"/>
              </w:rPr>
            </w:r>
            <w:r>
              <w:rPr>
                <w:sz w:val="16"/>
              </w:rPr>
              <w:t>Implement persistent entity/settlement/structure records</w:t>
            </w:r>
          </w:p>
        </w:tc>
        <w:tc>
          <w:tcPr>
            <w:tcW w:type="dxa" w:w="1442"/>
            <w:shd w:fill="EAF2F8"/>
            <w:vAlign w:val="top"/>
          </w:tcPr>
          <w:p>
            <w:pPr>
              <w:pStyle w:val="SmallNote"/>
            </w:pPr>
            <w:r>
              <w:rPr>
                <w:sz w:val="16"/>
              </w:rPr>
            </w:r>
            <w:r>
              <w:rPr>
                <w:sz w:val="16"/>
              </w:rPr>
              <w:t>SIM</w:t>
            </w:r>
          </w:p>
        </w:tc>
        <w:tc>
          <w:tcPr>
            <w:tcW w:type="dxa" w:w="1442"/>
            <w:shd w:fill="EAF2F8"/>
            <w:vAlign w:val="top"/>
          </w:tcPr>
          <w:p>
            <w:pPr>
              <w:pStyle w:val="SmallNote"/>
            </w:pPr>
            <w:r>
              <w:rPr>
                <w:sz w:val="16"/>
              </w:rPr>
            </w:r>
            <w:r>
              <w:rPr>
                <w:sz w:val="16"/>
              </w:rPr>
              <w:t>Depends SAVE-002; REG-001</w:t>
            </w:r>
          </w:p>
        </w:tc>
        <w:tc>
          <w:tcPr>
            <w:tcW w:type="dxa" w:w="1442"/>
            <w:shd w:fill="EAF2F8"/>
            <w:vAlign w:val="top"/>
          </w:tcPr>
          <w:p>
            <w:pPr>
              <w:pStyle w:val="SmallNote"/>
            </w:pPr>
            <w:r>
              <w:rPr>
                <w:sz w:val="16"/>
              </w:rPr>
            </w:r>
            <w:r>
              <w:rPr>
                <w:sz w:val="16"/>
              </w:rPr>
              <w:t>25B-25C</w:t>
            </w:r>
          </w:p>
        </w:tc>
        <w:tc>
          <w:tcPr>
            <w:tcW w:type="dxa" w:w="1442"/>
            <w:shd w:fill="EAF2F8"/>
            <w:vAlign w:val="top"/>
          </w:tcPr>
          <w:p>
            <w:pPr>
              <w:pStyle w:val="SmallNote"/>
            </w:pPr>
            <w:r>
              <w:rPr>
                <w:sz w:val="16"/>
              </w:rPr>
            </w:r>
            <w:r>
              <w:rPr>
                <w:sz w:val="16"/>
              </w:rPr>
              <w:t>Stable runtime state separate from definitions and scenes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SIM-002</w:t>
            </w:r>
          </w:p>
        </w:tc>
        <w:tc>
          <w:tcPr>
            <w:tcW w:type="dxa" w:w="1442"/>
            <w:vAlign w:val="top"/>
          </w:tcPr>
          <w:p>
            <w:pPr>
              <w:pStyle w:val="SmallNote"/>
            </w:pPr>
            <w:r>
              <w:rPr>
                <w:sz w:val="16"/>
              </w:rPr>
            </w:r>
            <w:r>
              <w:rPr>
                <w:sz w:val="16"/>
              </w:rPr>
              <w:t>Implement LOD promotion/demotion contract</w:t>
            </w:r>
          </w:p>
        </w:tc>
        <w:tc>
          <w:tcPr>
            <w:tcW w:type="dxa" w:w="1442"/>
            <w:vAlign w:val="top"/>
          </w:tcPr>
          <w:p>
            <w:pPr>
              <w:pStyle w:val="SmallNote"/>
            </w:pPr>
            <w:r>
              <w:rPr>
                <w:sz w:val="16"/>
              </w:rPr>
            </w:r>
            <w:r>
              <w:rPr>
                <w:sz w:val="16"/>
              </w:rPr>
              <w:t>SIM</w:t>
            </w:r>
          </w:p>
        </w:tc>
        <w:tc>
          <w:tcPr>
            <w:tcW w:type="dxa" w:w="1442"/>
            <w:vAlign w:val="top"/>
          </w:tcPr>
          <w:p>
            <w:pPr>
              <w:pStyle w:val="SmallNote"/>
            </w:pPr>
            <w:r>
              <w:rPr>
                <w:sz w:val="16"/>
              </w:rPr>
            </w:r>
            <w:r>
              <w:rPr>
                <w:sz w:val="16"/>
              </w:rPr>
              <w:t>Depends SIM-001; TEC-006</w:t>
            </w:r>
          </w:p>
        </w:tc>
        <w:tc>
          <w:tcPr>
            <w:tcW w:type="dxa" w:w="1442"/>
            <w:vAlign w:val="top"/>
          </w:tcPr>
          <w:p>
            <w:pPr>
              <w:pStyle w:val="SmallNote"/>
            </w:pPr>
            <w:r>
              <w:rPr>
                <w:sz w:val="16"/>
              </w:rPr>
            </w:r>
            <w:r>
              <w:rPr>
                <w:sz w:val="16"/>
              </w:rPr>
              <w:t>25E; Document 18</w:t>
            </w:r>
          </w:p>
        </w:tc>
        <w:tc>
          <w:tcPr>
            <w:tcW w:type="dxa" w:w="1442"/>
            <w:vAlign w:val="top"/>
          </w:tcPr>
          <w:p>
            <w:pPr>
              <w:pStyle w:val="SmallNote"/>
            </w:pPr>
            <w:r>
              <w:rPr>
                <w:sz w:val="16"/>
              </w:rPr>
            </w:r>
            <w:r>
              <w:rPr>
                <w:sz w:val="16"/>
              </w:rPr>
              <w:t>Identity and resource-preserving detail transitions</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SIM-003</w:t>
            </w:r>
          </w:p>
        </w:tc>
        <w:tc>
          <w:tcPr>
            <w:tcW w:type="dxa" w:w="1442"/>
            <w:shd w:fill="EAF2F8"/>
            <w:vAlign w:val="top"/>
          </w:tcPr>
          <w:p>
            <w:pPr>
              <w:pStyle w:val="SmallNote"/>
            </w:pPr>
            <w:r>
              <w:rPr>
                <w:sz w:val="16"/>
              </w:rPr>
            </w:r>
            <w:r>
              <w:rPr>
                <w:sz w:val="16"/>
              </w:rPr>
              <w:t>Implement bounded unloaded-world catch-up</w:t>
            </w:r>
          </w:p>
        </w:tc>
        <w:tc>
          <w:tcPr>
            <w:tcW w:type="dxa" w:w="1442"/>
            <w:shd w:fill="EAF2F8"/>
            <w:vAlign w:val="top"/>
          </w:tcPr>
          <w:p>
            <w:pPr>
              <w:pStyle w:val="SmallNote"/>
            </w:pPr>
            <w:r>
              <w:rPr>
                <w:sz w:val="16"/>
              </w:rPr>
            </w:r>
            <w:r>
              <w:rPr>
                <w:sz w:val="16"/>
              </w:rPr>
              <w:t>SIM</w:t>
            </w:r>
          </w:p>
        </w:tc>
        <w:tc>
          <w:tcPr>
            <w:tcW w:type="dxa" w:w="1442"/>
            <w:shd w:fill="EAF2F8"/>
            <w:vAlign w:val="top"/>
          </w:tcPr>
          <w:p>
            <w:pPr>
              <w:pStyle w:val="SmallNote"/>
            </w:pPr>
            <w:r>
              <w:rPr>
                <w:sz w:val="16"/>
              </w:rPr>
            </w:r>
            <w:r>
              <w:rPr>
                <w:sz w:val="16"/>
              </w:rPr>
              <w:t>Depends SIM-002</w:t>
            </w:r>
          </w:p>
        </w:tc>
        <w:tc>
          <w:tcPr>
            <w:tcW w:type="dxa" w:w="1442"/>
            <w:shd w:fill="EAF2F8"/>
            <w:vAlign w:val="top"/>
          </w:tcPr>
          <w:p>
            <w:pPr>
              <w:pStyle w:val="SmallNote"/>
            </w:pPr>
            <w:r>
              <w:rPr>
                <w:sz w:val="16"/>
              </w:rPr>
            </w:r>
            <w:r>
              <w:rPr>
                <w:sz w:val="16"/>
              </w:rPr>
              <w:t>25E</w:t>
            </w:r>
          </w:p>
        </w:tc>
        <w:tc>
          <w:tcPr>
            <w:tcW w:type="dxa" w:w="1442"/>
            <w:shd w:fill="EAF2F8"/>
            <w:vAlign w:val="top"/>
          </w:tcPr>
          <w:p>
            <w:pPr>
              <w:pStyle w:val="SmallNote"/>
            </w:pPr>
            <w:r>
              <w:rPr>
                <w:sz w:val="16"/>
              </w:rPr>
            </w:r>
            <w:r>
              <w:rPr>
                <w:sz w:val="16"/>
              </w:rPr>
              <w:t>Deterministic summaries and catch-up limits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GAME-001</w:t>
            </w:r>
          </w:p>
        </w:tc>
        <w:tc>
          <w:tcPr>
            <w:tcW w:type="dxa" w:w="1442"/>
            <w:vAlign w:val="top"/>
          </w:tcPr>
          <w:p>
            <w:pPr>
              <w:pStyle w:val="SmallNote"/>
            </w:pPr>
            <w:r>
              <w:rPr>
                <w:sz w:val="16"/>
              </w:rPr>
            </w:r>
            <w:r>
              <w:rPr>
                <w:sz w:val="16"/>
              </w:rPr>
              <w:t>Implement block runtime, states and generated shape bindings</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DATA-003; REG-009; WLD-008</w:t>
            </w:r>
          </w:p>
        </w:tc>
        <w:tc>
          <w:tcPr>
            <w:tcW w:type="dxa" w:w="1442"/>
            <w:vAlign w:val="top"/>
          </w:tcPr>
          <w:p>
            <w:pPr>
              <w:pStyle w:val="SmallNote"/>
            </w:pPr>
            <w:r>
              <w:rPr>
                <w:sz w:val="16"/>
              </w:rPr>
            </w:r>
            <w:r>
              <w:rPr>
                <w:sz w:val="16"/>
              </w:rPr>
              <w:t>Documents 03/18; 25H</w:t>
            </w:r>
          </w:p>
        </w:tc>
        <w:tc>
          <w:tcPr>
            <w:tcW w:type="dxa" w:w="1442"/>
            <w:vAlign w:val="top"/>
          </w:tcPr>
          <w:p>
            <w:pPr>
              <w:pStyle w:val="SmallNote"/>
            </w:pPr>
            <w:r>
              <w:rPr>
                <w:sz w:val="16"/>
              </w:rPr>
            </w:r>
            <w:r>
              <w:rPr>
                <w:sz w:val="16"/>
              </w:rPr>
              <w:t>Place, mine, state, drop and persist representative blocks</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GAME-002</w:t>
            </w:r>
          </w:p>
        </w:tc>
        <w:tc>
          <w:tcPr>
            <w:tcW w:type="dxa" w:w="1442"/>
            <w:shd w:fill="EAF2F8"/>
            <w:vAlign w:val="top"/>
          </w:tcPr>
          <w:p>
            <w:pPr>
              <w:pStyle w:val="SmallNote"/>
            </w:pPr>
            <w:r>
              <w:rPr>
                <w:sz w:val="16"/>
              </w:rPr>
            </w:r>
            <w:r>
              <w:rPr>
                <w:sz w:val="16"/>
              </w:rPr>
              <w:t>Implement item stack, instance state and ownership baseline</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DATA-004; SAVE-002</w:t>
            </w:r>
          </w:p>
        </w:tc>
        <w:tc>
          <w:tcPr>
            <w:tcW w:type="dxa" w:w="1442"/>
            <w:shd w:fill="EAF2F8"/>
            <w:vAlign w:val="top"/>
          </w:tcPr>
          <w:p>
            <w:pPr>
              <w:pStyle w:val="SmallNote"/>
            </w:pPr>
            <w:r>
              <w:rPr>
                <w:sz w:val="16"/>
              </w:rPr>
            </w:r>
            <w:r>
              <w:rPr>
                <w:sz w:val="16"/>
              </w:rPr>
              <w:t>Document 04; 25I</w:t>
            </w:r>
          </w:p>
        </w:tc>
        <w:tc>
          <w:tcPr>
            <w:tcW w:type="dxa" w:w="1442"/>
            <w:shd w:fill="EAF2F8"/>
            <w:vAlign w:val="top"/>
          </w:tcPr>
          <w:p>
            <w:pPr>
              <w:pStyle w:val="SmallNote"/>
            </w:pPr>
            <w:r>
              <w:rPr>
                <w:sz w:val="16"/>
              </w:rPr>
            </w:r>
            <w:r>
              <w:rPr>
                <w:sz w:val="16"/>
              </w:rPr>
              <w:t>Conserving stacks, durability/charge/condition and provenance references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GAME-003</w:t>
            </w:r>
          </w:p>
        </w:tc>
        <w:tc>
          <w:tcPr>
            <w:tcW w:type="dxa" w:w="1442"/>
            <w:vAlign w:val="top"/>
          </w:tcPr>
          <w:p>
            <w:pPr>
              <w:pStyle w:val="SmallNote"/>
            </w:pPr>
            <w:r>
              <w:rPr>
                <w:sz w:val="16"/>
              </w:rPr>
            </w:r>
            <w:r>
              <w:rPr>
                <w:sz w:val="16"/>
              </w:rPr>
              <w:t>Implement recipe/transaction/reservation service</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DATA-005; TEC-005</w:t>
            </w:r>
          </w:p>
        </w:tc>
        <w:tc>
          <w:tcPr>
            <w:tcW w:type="dxa" w:w="1442"/>
            <w:vAlign w:val="top"/>
          </w:tcPr>
          <w:p>
            <w:pPr>
              <w:pStyle w:val="SmallNote"/>
            </w:pPr>
            <w:r>
              <w:rPr>
                <w:sz w:val="16"/>
              </w:rPr>
            </w:r>
            <w:r>
              <w:rPr>
                <w:sz w:val="16"/>
              </w:rPr>
              <w:t>Documents 05-06; 25J</w:t>
            </w:r>
          </w:p>
        </w:tc>
        <w:tc>
          <w:tcPr>
            <w:tcW w:type="dxa" w:w="1442"/>
            <w:vAlign w:val="top"/>
          </w:tcPr>
          <w:p>
            <w:pPr>
              <w:pStyle w:val="SmallNote"/>
            </w:pPr>
            <w:r>
              <w:rPr>
                <w:sz w:val="16"/>
              </w:rPr>
            </w:r>
            <w:r>
              <w:rPr>
                <w:sz w:val="16"/>
              </w:rPr>
              <w:t>Deterministic inputs, outputs, by-products, project reservations and rollback</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GAME-004</w:t>
            </w:r>
          </w:p>
        </w:tc>
        <w:tc>
          <w:tcPr>
            <w:tcW w:type="dxa" w:w="1442"/>
            <w:shd w:fill="EAF2F8"/>
            <w:vAlign w:val="top"/>
          </w:tcPr>
          <w:p>
            <w:pPr>
              <w:pStyle w:val="SmallNote"/>
            </w:pPr>
            <w:r>
              <w:rPr>
                <w:sz w:val="16"/>
              </w:rPr>
            </w:r>
            <w:r>
              <w:rPr>
                <w:sz w:val="16"/>
              </w:rPr>
              <w:t>Implement storage, warehouse and trade transaction baseline</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GAME-002/003; SIM-001</w:t>
            </w:r>
          </w:p>
        </w:tc>
        <w:tc>
          <w:tcPr>
            <w:tcW w:type="dxa" w:w="1442"/>
            <w:shd w:fill="EAF2F8"/>
            <w:vAlign w:val="top"/>
          </w:tcPr>
          <w:p>
            <w:pPr>
              <w:pStyle w:val="SmallNote"/>
            </w:pPr>
            <w:r>
              <w:rPr>
                <w:sz w:val="16"/>
              </w:rPr>
            </w:r>
            <w:r>
              <w:rPr>
                <w:sz w:val="16"/>
              </w:rPr>
              <w:t>Documents 07-08</w:t>
            </w:r>
          </w:p>
        </w:tc>
        <w:tc>
          <w:tcPr>
            <w:tcW w:type="dxa" w:w="1442"/>
            <w:shd w:fill="EAF2F8"/>
            <w:vAlign w:val="top"/>
          </w:tcPr>
          <w:p>
            <w:pPr>
              <w:pStyle w:val="SmallNote"/>
            </w:pPr>
            <w:r>
              <w:rPr>
                <w:sz w:val="16"/>
              </w:rPr>
            </w:r>
            <w:r>
              <w:rPr>
                <w:sz w:val="16"/>
              </w:rPr>
              <w:t>Authoritative inventories, donations, contracts and reservations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GAME-005</w:t>
            </w:r>
          </w:p>
        </w:tc>
        <w:tc>
          <w:tcPr>
            <w:tcW w:type="dxa" w:w="1442"/>
            <w:vAlign w:val="top"/>
          </w:tcPr>
          <w:p>
            <w:pPr>
              <w:pStyle w:val="SmallNote"/>
            </w:pPr>
            <w:r>
              <w:rPr>
                <w:sz w:val="16"/>
              </w:rPr>
            </w:r>
            <w:r>
              <w:rPr>
                <w:sz w:val="16"/>
              </w:rPr>
              <w:t>Implement NPC identity, jobs, needs and schedules baseline</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SIM-001/002; DATA-002</w:t>
            </w:r>
          </w:p>
        </w:tc>
        <w:tc>
          <w:tcPr>
            <w:tcW w:type="dxa" w:w="1442"/>
            <w:vAlign w:val="top"/>
          </w:tcPr>
          <w:p>
            <w:pPr>
              <w:pStyle w:val="SmallNote"/>
            </w:pPr>
            <w:r>
              <w:rPr>
                <w:sz w:val="16"/>
              </w:rPr>
            </w:r>
            <w:r>
              <w:rPr>
                <w:sz w:val="16"/>
              </w:rPr>
              <w:t>Document 07</w:t>
            </w:r>
          </w:p>
        </w:tc>
        <w:tc>
          <w:tcPr>
            <w:tcW w:type="dxa" w:w="1442"/>
            <w:vAlign w:val="top"/>
          </w:tcPr>
          <w:p>
            <w:pPr>
              <w:pStyle w:val="SmallNote"/>
            </w:pPr>
            <w:r>
              <w:rPr>
                <w:sz w:val="16"/>
              </w:rPr>
            </w:r>
            <w:r>
              <w:rPr>
                <w:sz w:val="16"/>
              </w:rPr>
              <w:t>Generated named NPCs and seven-need service links</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GAME-006</w:t>
            </w:r>
          </w:p>
        </w:tc>
        <w:tc>
          <w:tcPr>
            <w:tcW w:type="dxa" w:w="1442"/>
            <w:shd w:fill="EAF2F8"/>
            <w:vAlign w:val="top"/>
          </w:tcPr>
          <w:p>
            <w:pPr>
              <w:pStyle w:val="SmallNote"/>
            </w:pPr>
            <w:r>
              <w:rPr>
                <w:sz w:val="16"/>
              </w:rPr>
            </w:r>
            <w:r>
              <w:rPr>
                <w:sz w:val="16"/>
              </w:rPr>
              <w:t>Implement settlement stages, projects and persistent aftermath</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GAME-004/005; WLD-005</w:t>
            </w:r>
          </w:p>
        </w:tc>
        <w:tc>
          <w:tcPr>
            <w:tcW w:type="dxa" w:w="1442"/>
            <w:shd w:fill="EAF2F8"/>
            <w:vAlign w:val="top"/>
          </w:tcPr>
          <w:p>
            <w:pPr>
              <w:pStyle w:val="SmallNote"/>
            </w:pPr>
            <w:r>
              <w:rPr>
                <w:sz w:val="16"/>
              </w:rPr>
            </w:r>
            <w:r>
              <w:rPr>
                <w:sz w:val="16"/>
              </w:rPr>
              <w:t>Documents 07/12/15</w:t>
            </w:r>
          </w:p>
        </w:tc>
        <w:tc>
          <w:tcPr>
            <w:tcW w:type="dxa" w:w="1442"/>
            <w:shd w:fill="EAF2F8"/>
            <w:vAlign w:val="top"/>
          </w:tcPr>
          <w:p>
            <w:pPr>
              <w:pStyle w:val="SmallNote"/>
            </w:pPr>
            <w:r>
              <w:rPr>
                <w:sz w:val="16"/>
              </w:rPr>
            </w:r>
            <w:r>
              <w:rPr>
                <w:sz w:val="16"/>
              </w:rPr>
              <w:t>Seed-generated settlements, projects, damage, repair and history</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GAME-007</w:t>
            </w:r>
          </w:p>
        </w:tc>
        <w:tc>
          <w:tcPr>
            <w:tcW w:type="dxa" w:w="1442"/>
            <w:vAlign w:val="top"/>
          </w:tcPr>
          <w:p>
            <w:pPr>
              <w:pStyle w:val="SmallNote"/>
            </w:pPr>
            <w:r>
              <w:rPr>
                <w:sz w:val="16"/>
              </w:rPr>
            </w:r>
            <w:r>
              <w:rPr>
                <w:sz w:val="16"/>
              </w:rPr>
              <w:t>Implement ecology populations, nests and migration pressure</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WLD-006; SIM-002/003</w:t>
            </w:r>
          </w:p>
        </w:tc>
        <w:tc>
          <w:tcPr>
            <w:tcW w:type="dxa" w:w="1442"/>
            <w:vAlign w:val="top"/>
          </w:tcPr>
          <w:p>
            <w:pPr>
              <w:pStyle w:val="SmallNote"/>
            </w:pPr>
            <w:r>
              <w:rPr>
                <w:sz w:val="16"/>
              </w:rPr>
            </w:r>
            <w:r>
              <w:rPr>
                <w:sz w:val="16"/>
              </w:rPr>
              <w:t>Document 10</w:t>
            </w:r>
          </w:p>
        </w:tc>
        <w:tc>
          <w:tcPr>
            <w:tcW w:type="dxa" w:w="1442"/>
            <w:vAlign w:val="top"/>
          </w:tcPr>
          <w:p>
            <w:pPr>
              <w:pStyle w:val="SmallNote"/>
            </w:pPr>
            <w:r>
              <w:rPr>
                <w:sz w:val="16"/>
              </w:rPr>
            </w:r>
            <w:r>
              <w:rPr>
                <w:sz w:val="16"/>
              </w:rPr>
              <w:t>Bounded populations and local pressure without full-world actors</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GAME-008</w:t>
            </w:r>
          </w:p>
        </w:tc>
        <w:tc>
          <w:tcPr>
            <w:tcW w:type="dxa" w:w="1442"/>
            <w:shd w:fill="EAF2F8"/>
            <w:vAlign w:val="top"/>
          </w:tcPr>
          <w:p>
            <w:pPr>
              <w:pStyle w:val="SmallNote"/>
            </w:pPr>
            <w:r>
              <w:rPr>
                <w:sz w:val="16"/>
              </w:rPr>
            </w:r>
            <w:r>
              <w:rPr>
                <w:sz w:val="16"/>
              </w:rPr>
              <w:t>Implement creature AI profiles, drops and village interaction</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GAME-007; DATA-004/005</w:t>
            </w:r>
          </w:p>
        </w:tc>
        <w:tc>
          <w:tcPr>
            <w:tcW w:type="dxa" w:w="1442"/>
            <w:shd w:fill="EAF2F8"/>
            <w:vAlign w:val="top"/>
          </w:tcPr>
          <w:p>
            <w:pPr>
              <w:pStyle w:val="SmallNote"/>
            </w:pPr>
            <w:r>
              <w:rPr>
                <w:sz w:val="16"/>
              </w:rPr>
            </w:r>
            <w:r>
              <w:rPr>
                <w:sz w:val="16"/>
              </w:rPr>
              <w:t>Documents 10/16</w:t>
            </w:r>
          </w:p>
        </w:tc>
        <w:tc>
          <w:tcPr>
            <w:tcW w:type="dxa" w:w="1442"/>
            <w:shd w:fill="EAF2F8"/>
            <w:vAlign w:val="top"/>
          </w:tcPr>
          <w:p>
            <w:pPr>
              <w:pStyle w:val="SmallNote"/>
            </w:pPr>
            <w:r>
              <w:rPr>
                <w:sz w:val="16"/>
              </w:rPr>
            </w:r>
            <w:r>
              <w:rPr>
                <w:sz w:val="16"/>
              </w:rPr>
              <w:t>Wildlife/monster roles, readable behaviour and conserving rewards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GAME-009</w:t>
            </w:r>
          </w:p>
        </w:tc>
        <w:tc>
          <w:tcPr>
            <w:tcW w:type="dxa" w:w="1442"/>
            <w:vAlign w:val="top"/>
          </w:tcPr>
          <w:p>
            <w:pPr>
              <w:pStyle w:val="SmallNote"/>
            </w:pPr>
            <w:r>
              <w:rPr>
                <w:sz w:val="16"/>
              </w:rPr>
            </w:r>
            <w:r>
              <w:rPr>
                <w:sz w:val="16"/>
              </w:rPr>
              <w:t>Implement automation power/logistics/processing baseline</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GAME-001-004; TEC-005</w:t>
            </w:r>
          </w:p>
        </w:tc>
        <w:tc>
          <w:tcPr>
            <w:tcW w:type="dxa" w:w="1442"/>
            <w:vAlign w:val="top"/>
          </w:tcPr>
          <w:p>
            <w:pPr>
              <w:pStyle w:val="SmallNote"/>
            </w:pPr>
            <w:r>
              <w:rPr>
                <w:sz w:val="16"/>
              </w:rPr>
            </w:r>
            <w:r>
              <w:rPr>
                <w:sz w:val="16"/>
              </w:rPr>
              <w:t>Document 08</w:t>
            </w:r>
          </w:p>
        </w:tc>
        <w:tc>
          <w:tcPr>
            <w:tcW w:type="dxa" w:w="1442"/>
            <w:vAlign w:val="top"/>
          </w:tcPr>
          <w:p>
            <w:pPr>
              <w:pStyle w:val="SmallNote"/>
            </w:pPr>
            <w:r>
              <w:rPr>
                <w:sz w:val="16"/>
              </w:rPr>
            </w:r>
            <w:r>
              <w:rPr>
                <w:sz w:val="16"/>
              </w:rPr>
              <w:t>Mechanical supply chain with authoritative flow and LOD summary</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GAME-010</w:t>
            </w:r>
          </w:p>
        </w:tc>
        <w:tc>
          <w:tcPr>
            <w:tcW w:type="dxa" w:w="1442"/>
            <w:shd w:fill="EAF2F8"/>
            <w:vAlign w:val="top"/>
          </w:tcPr>
          <w:p>
            <w:pPr>
              <w:pStyle w:val="SmallNote"/>
            </w:pPr>
            <w:r>
              <w:rPr>
                <w:sz w:val="16"/>
              </w:rPr>
            </w:r>
            <w:r>
              <w:rPr>
                <w:sz w:val="16"/>
              </w:rPr>
              <w:t>Implement practical mana, ward and rune infrastructure baseline</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GAME-001-003/009</w:t>
            </w:r>
          </w:p>
        </w:tc>
        <w:tc>
          <w:tcPr>
            <w:tcW w:type="dxa" w:w="1442"/>
            <w:shd w:fill="EAF2F8"/>
            <w:vAlign w:val="top"/>
          </w:tcPr>
          <w:p>
            <w:pPr>
              <w:pStyle w:val="SmallNote"/>
            </w:pPr>
            <w:r>
              <w:rPr>
                <w:sz w:val="16"/>
              </w:rPr>
            </w:r>
            <w:r>
              <w:rPr>
                <w:sz w:val="16"/>
              </w:rPr>
              <w:t>Document 09</w:t>
            </w:r>
          </w:p>
        </w:tc>
        <w:tc>
          <w:tcPr>
            <w:tcW w:type="dxa" w:w="1442"/>
            <w:shd w:fill="EAF2F8"/>
            <w:vAlign w:val="top"/>
          </w:tcPr>
          <w:p>
            <w:pPr>
              <w:pStyle w:val="SmallNote"/>
            </w:pPr>
            <w:r>
              <w:rPr>
                <w:sz w:val="16"/>
              </w:rPr>
            </w:r>
            <w:r>
              <w:rPr>
                <w:sz w:val="16"/>
              </w:rPr>
              <w:t>Mana storage/flow, ward service and practical magic interfaces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GAME-011</w:t>
            </w:r>
          </w:p>
        </w:tc>
        <w:tc>
          <w:tcPr>
            <w:tcW w:type="dxa" w:w="1442"/>
            <w:vAlign w:val="top"/>
          </w:tcPr>
          <w:p>
            <w:pPr>
              <w:pStyle w:val="SmallNote"/>
            </w:pPr>
            <w:r>
              <w:rPr>
                <w:sz w:val="16"/>
              </w:rPr>
            </w:r>
            <w:r>
              <w:rPr>
                <w:sz w:val="16"/>
              </w:rPr>
              <w:t>Implement structure grammar, occupation and restoration baseline</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WLD-005; GAME-001/006</w:t>
            </w:r>
          </w:p>
        </w:tc>
        <w:tc>
          <w:tcPr>
            <w:tcW w:type="dxa" w:w="1442"/>
            <w:vAlign w:val="top"/>
          </w:tcPr>
          <w:p>
            <w:pPr>
              <w:pStyle w:val="SmallNote"/>
            </w:pPr>
            <w:r>
              <w:rPr>
                <w:sz w:val="16"/>
              </w:rPr>
            </w:r>
            <w:r>
              <w:rPr>
                <w:sz w:val="16"/>
              </w:rPr>
              <w:t>Document 12</w:t>
            </w:r>
          </w:p>
        </w:tc>
        <w:tc>
          <w:tcPr>
            <w:tcW w:type="dxa" w:w="1442"/>
            <w:vAlign w:val="top"/>
          </w:tcPr>
          <w:p>
            <w:pPr>
              <w:pStyle w:val="SmallNote"/>
            </w:pPr>
            <w:r>
              <w:rPr>
                <w:sz w:val="16"/>
              </w:rPr>
            </w:r>
            <w:r>
              <w:rPr>
                <w:sz w:val="16"/>
              </w:rPr>
              <w:t>Modular structures with states, markers, ownership and repair</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GAME-012</w:t>
            </w:r>
          </w:p>
        </w:tc>
        <w:tc>
          <w:tcPr>
            <w:tcW w:type="dxa" w:w="1442"/>
            <w:shd w:fill="EAF2F8"/>
            <w:vAlign w:val="top"/>
          </w:tcPr>
          <w:p>
            <w:pPr>
              <w:pStyle w:val="SmallNote"/>
            </w:pPr>
            <w:r>
              <w:rPr>
                <w:sz w:val="16"/>
              </w:rPr>
            </w:r>
            <w:r>
              <w:rPr>
                <w:sz w:val="16"/>
              </w:rPr>
              <w:t>Implement dungeon grammar and solvability validation</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GAME-011; VAL-006</w:t>
            </w:r>
          </w:p>
        </w:tc>
        <w:tc>
          <w:tcPr>
            <w:tcW w:type="dxa" w:w="1442"/>
            <w:shd w:fill="EAF2F8"/>
            <w:vAlign w:val="top"/>
          </w:tcPr>
          <w:p>
            <w:pPr>
              <w:pStyle w:val="SmallNote"/>
            </w:pPr>
            <w:r>
              <w:rPr>
                <w:sz w:val="16"/>
              </w:rPr>
            </w:r>
            <w:r>
              <w:rPr>
                <w:sz w:val="16"/>
              </w:rPr>
              <w:t>25G; Documents 12/15</w:t>
            </w:r>
          </w:p>
        </w:tc>
        <w:tc>
          <w:tcPr>
            <w:tcW w:type="dxa" w:w="1442"/>
            <w:shd w:fill="EAF2F8"/>
            <w:vAlign w:val="top"/>
          </w:tcPr>
          <w:p>
            <w:pPr>
              <w:pStyle w:val="SmallNote"/>
            </w:pPr>
            <w:r>
              <w:rPr>
                <w:sz w:val="16"/>
              </w:rPr>
            </w:r>
            <w:r>
              <w:rPr>
                <w:sz w:val="16"/>
              </w:rPr>
              <w:t>Generated rooms/routes, return safety, rewards and state transitions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GAME-013</w:t>
            </w:r>
          </w:p>
        </w:tc>
        <w:tc>
          <w:tcPr>
            <w:tcW w:type="dxa" w:w="1442"/>
            <w:vAlign w:val="top"/>
          </w:tcPr>
          <w:p>
            <w:pPr>
              <w:pStyle w:val="SmallNote"/>
            </w:pPr>
            <w:r>
              <w:rPr>
                <w:sz w:val="16"/>
              </w:rPr>
            </w:r>
            <w:r>
              <w:rPr>
                <w:sz w:val="16"/>
              </w:rPr>
              <w:t>Implement quest/event binding and world-state chronicle</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GAME-005-012; REG-003</w:t>
            </w:r>
          </w:p>
        </w:tc>
        <w:tc>
          <w:tcPr>
            <w:tcW w:type="dxa" w:w="1442"/>
            <w:vAlign w:val="top"/>
          </w:tcPr>
          <w:p>
            <w:pPr>
              <w:pStyle w:val="SmallNote"/>
            </w:pPr>
            <w:r>
              <w:rPr>
                <w:sz w:val="16"/>
              </w:rPr>
            </w:r>
            <w:r>
              <w:rPr>
                <w:sz w:val="16"/>
              </w:rPr>
              <w:t>Document 15</w:t>
            </w:r>
          </w:p>
        </w:tc>
        <w:tc>
          <w:tcPr>
            <w:tcW w:type="dxa" w:w="1442"/>
            <w:vAlign w:val="top"/>
          </w:tcPr>
          <w:p>
            <w:pPr>
              <w:pStyle w:val="SmallNote"/>
            </w:pPr>
            <w:r>
              <w:rPr>
                <w:sz w:val="16"/>
              </w:rPr>
            </w:r>
            <w:r>
              <w:rPr>
                <w:sz w:val="16"/>
              </w:rPr>
              <w:t>Stable participant bindings, events, histories and aftermath</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GAME-014</w:t>
            </w:r>
          </w:p>
        </w:tc>
        <w:tc>
          <w:tcPr>
            <w:tcW w:type="dxa" w:w="1442"/>
            <w:shd w:fill="EAF2F8"/>
            <w:vAlign w:val="top"/>
          </w:tcPr>
          <w:p>
            <w:pPr>
              <w:pStyle w:val="SmallNote"/>
            </w:pPr>
            <w:r>
              <w:rPr>
                <w:sz w:val="16"/>
              </w:rPr>
            </w:r>
            <w:r>
              <w:rPr>
                <w:sz w:val="16"/>
              </w:rPr>
              <w:t>Implement combat, raid and defence contribution baseline</w:t>
            </w:r>
          </w:p>
        </w:tc>
        <w:tc>
          <w:tcPr>
            <w:tcW w:type="dxa" w:w="1442"/>
            <w:shd w:fill="EAF2F8"/>
            <w:vAlign w:val="top"/>
          </w:tcPr>
          <w:p>
            <w:pPr>
              <w:pStyle w:val="SmallNote"/>
            </w:pPr>
            <w:r>
              <w:rPr>
                <w:sz w:val="16"/>
              </w:rPr>
            </w:r>
            <w:r>
              <w:rPr>
                <w:sz w:val="16"/>
              </w:rPr>
              <w:t>GAME</w:t>
            </w:r>
          </w:p>
        </w:tc>
        <w:tc>
          <w:tcPr>
            <w:tcW w:type="dxa" w:w="1442"/>
            <w:shd w:fill="EAF2F8"/>
            <w:vAlign w:val="top"/>
          </w:tcPr>
          <w:p>
            <w:pPr>
              <w:pStyle w:val="SmallNote"/>
            </w:pPr>
            <w:r>
              <w:rPr>
                <w:sz w:val="16"/>
              </w:rPr>
            </w:r>
            <w:r>
              <w:rPr>
                <w:sz w:val="16"/>
              </w:rPr>
              <w:t>Depends GAME-008/009/010</w:t>
            </w:r>
          </w:p>
        </w:tc>
        <w:tc>
          <w:tcPr>
            <w:tcW w:type="dxa" w:w="1442"/>
            <w:shd w:fill="EAF2F8"/>
            <w:vAlign w:val="top"/>
          </w:tcPr>
          <w:p>
            <w:pPr>
              <w:pStyle w:val="SmallNote"/>
            </w:pPr>
            <w:r>
              <w:rPr>
                <w:sz w:val="16"/>
              </w:rPr>
            </w:r>
            <w:r>
              <w:rPr>
                <w:sz w:val="16"/>
              </w:rPr>
              <w:t>Document 16</w:t>
            </w:r>
          </w:p>
        </w:tc>
        <w:tc>
          <w:tcPr>
            <w:tcW w:type="dxa" w:w="1442"/>
            <w:shd w:fill="EAF2F8"/>
            <w:vAlign w:val="top"/>
          </w:tcPr>
          <w:p>
            <w:pPr>
              <w:pStyle w:val="SmallNote"/>
            </w:pPr>
            <w:r>
              <w:rPr>
                <w:sz w:val="16"/>
              </w:rPr>
            </w:r>
            <w:r>
              <w:rPr>
                <w:sz w:val="16"/>
              </w:rPr>
              <w:t>Damage packets, guards, structures, threats and aftermath records</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GAME-015</w:t>
            </w:r>
          </w:p>
        </w:tc>
        <w:tc>
          <w:tcPr>
            <w:tcW w:type="dxa" w:w="1442"/>
            <w:vAlign w:val="top"/>
          </w:tcPr>
          <w:p>
            <w:pPr>
              <w:pStyle w:val="SmallNote"/>
            </w:pPr>
            <w:r>
              <w:rPr>
                <w:sz w:val="16"/>
              </w:rPr>
            </w:r>
            <w:r>
              <w:rPr>
                <w:sz w:val="16"/>
              </w:rPr>
              <w:t>Implement regional/wandering boss pressure framework</w:t>
            </w:r>
          </w:p>
        </w:tc>
        <w:tc>
          <w:tcPr>
            <w:tcW w:type="dxa" w:w="1442"/>
            <w:vAlign w:val="top"/>
          </w:tcPr>
          <w:p>
            <w:pPr>
              <w:pStyle w:val="SmallNote"/>
            </w:pPr>
            <w:r>
              <w:rPr>
                <w:sz w:val="16"/>
              </w:rPr>
            </w:r>
            <w:r>
              <w:rPr>
                <w:sz w:val="16"/>
              </w:rPr>
              <w:t>GAME</w:t>
            </w:r>
          </w:p>
        </w:tc>
        <w:tc>
          <w:tcPr>
            <w:tcW w:type="dxa" w:w="1442"/>
            <w:vAlign w:val="top"/>
          </w:tcPr>
          <w:p>
            <w:pPr>
              <w:pStyle w:val="SmallNote"/>
            </w:pPr>
            <w:r>
              <w:rPr>
                <w:sz w:val="16"/>
              </w:rPr>
            </w:r>
            <w:r>
              <w:rPr>
                <w:sz w:val="16"/>
              </w:rPr>
              <w:t>Depends GAME-007/011-014</w:t>
            </w:r>
          </w:p>
        </w:tc>
        <w:tc>
          <w:tcPr>
            <w:tcW w:type="dxa" w:w="1442"/>
            <w:vAlign w:val="top"/>
          </w:tcPr>
          <w:p>
            <w:pPr>
              <w:pStyle w:val="SmallNote"/>
            </w:pPr>
            <w:r>
              <w:rPr>
                <w:sz w:val="16"/>
              </w:rPr>
            </w:r>
            <w:r>
              <w:rPr>
                <w:sz w:val="16"/>
              </w:rPr>
              <w:t>25G; Documents 10/15/16</w:t>
            </w:r>
          </w:p>
        </w:tc>
        <w:tc>
          <w:tcPr>
            <w:tcW w:type="dxa" w:w="1442"/>
            <w:vAlign w:val="top"/>
          </w:tcPr>
          <w:p>
            <w:pPr>
              <w:pStyle w:val="SmallNote"/>
            </w:pPr>
            <w:r>
              <w:rPr>
                <w:sz w:val="16"/>
              </w:rPr>
            </w:r>
            <w:r>
              <w:rPr>
                <w:sz w:val="16"/>
              </w:rPr>
              <w:t>Territory pressure, confrontation alternatives, rewards and persistent aftermath</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REALM-001</w:t>
            </w:r>
          </w:p>
        </w:tc>
        <w:tc>
          <w:tcPr>
            <w:tcW w:type="dxa" w:w="1442"/>
            <w:shd w:fill="EAF2F8"/>
            <w:vAlign w:val="top"/>
          </w:tcPr>
          <w:p>
            <w:pPr>
              <w:pStyle w:val="SmallNote"/>
            </w:pPr>
            <w:r>
              <w:rPr>
                <w:sz w:val="16"/>
              </w:rPr>
            </w:r>
            <w:r>
              <w:rPr>
                <w:sz w:val="16"/>
              </w:rPr>
              <w:t>Implement realm-instance and route foundation</w:t>
            </w:r>
          </w:p>
        </w:tc>
        <w:tc>
          <w:tcPr>
            <w:tcW w:type="dxa" w:w="1442"/>
            <w:shd w:fill="EAF2F8"/>
            <w:vAlign w:val="top"/>
          </w:tcPr>
          <w:p>
            <w:pPr>
              <w:pStyle w:val="SmallNote"/>
            </w:pPr>
            <w:r>
              <w:rPr>
                <w:sz w:val="16"/>
              </w:rPr>
            </w:r>
            <w:r>
              <w:rPr>
                <w:sz w:val="16"/>
              </w:rPr>
              <w:t>REALM</w:t>
            </w:r>
          </w:p>
        </w:tc>
        <w:tc>
          <w:tcPr>
            <w:tcW w:type="dxa" w:w="1442"/>
            <w:shd w:fill="EAF2F8"/>
            <w:vAlign w:val="top"/>
          </w:tcPr>
          <w:p>
            <w:pPr>
              <w:pStyle w:val="SmallNote"/>
            </w:pPr>
            <w:r>
              <w:rPr>
                <w:sz w:val="16"/>
              </w:rPr>
            </w:r>
            <w:r>
              <w:rPr>
                <w:sz w:val="16"/>
              </w:rPr>
              <w:t>Depends SAVE-001-005; WLD-001-008</w:t>
            </w:r>
          </w:p>
        </w:tc>
        <w:tc>
          <w:tcPr>
            <w:tcW w:type="dxa" w:w="1442"/>
            <w:shd w:fill="EAF2F8"/>
            <w:vAlign w:val="top"/>
          </w:tcPr>
          <w:p>
            <w:pPr>
              <w:pStyle w:val="SmallNote"/>
            </w:pPr>
            <w:r>
              <w:rPr>
                <w:sz w:val="16"/>
              </w:rPr>
            </w:r>
            <w:r>
              <w:rPr>
                <w:sz w:val="16"/>
              </w:rPr>
              <w:t>Documents 14/18</w:t>
            </w:r>
          </w:p>
        </w:tc>
        <w:tc>
          <w:tcPr>
            <w:tcW w:type="dxa" w:w="1442"/>
            <w:shd w:fill="EAF2F8"/>
            <w:vAlign w:val="top"/>
          </w:tcPr>
          <w:p>
            <w:pPr>
              <w:pStyle w:val="SmallNote"/>
            </w:pPr>
            <w:r>
              <w:rPr>
                <w:sz w:val="16"/>
              </w:rPr>
            </w:r>
            <w:r>
              <w:rPr>
                <w:sz w:val="16"/>
              </w:rPr>
              <w:t>Derived-seed world instances, route anchors and safe return</w:t>
            </w:r>
          </w:p>
        </w:tc>
        <w:tc>
          <w:tcPr>
            <w:tcW w:type="dxa" w:w="1442"/>
            <w:shd w:fill="EAF2F8"/>
            <w:vAlign w:val="top"/>
          </w:tcPr>
          <w:p>
            <w:pPr>
              <w:pStyle w:val="SmallNote"/>
            </w:pPr>
            <w:r>
              <w:rPr>
                <w:sz w:val="16"/>
              </w:rPr>
            </w:r>
            <w:r>
              <w:rPr>
                <w:sz w:val="16"/>
              </w:rPr>
              <w:t>G6</w:t>
            </w:r>
          </w:p>
        </w:tc>
      </w:tr>
      <w:tr>
        <w:trPr>
          <w:cantSplit/>
        </w:trPr>
        <w:tc>
          <w:tcPr>
            <w:tcW w:type="dxa" w:w="1442"/>
            <w:vAlign w:val="top"/>
          </w:tcPr>
          <w:p>
            <w:pPr>
              <w:pStyle w:val="SmallNote"/>
            </w:pPr>
            <w:r>
              <w:rPr>
                <w:sz w:val="16"/>
              </w:rPr>
            </w:r>
            <w:r>
              <w:rPr>
                <w:sz w:val="16"/>
              </w:rPr>
              <w:t>REALM-002</w:t>
            </w:r>
          </w:p>
        </w:tc>
        <w:tc>
          <w:tcPr>
            <w:tcW w:type="dxa" w:w="1442"/>
            <w:vAlign w:val="top"/>
          </w:tcPr>
          <w:p>
            <w:pPr>
              <w:pStyle w:val="SmallNote"/>
            </w:pPr>
            <w:r>
              <w:rPr>
                <w:sz w:val="16"/>
              </w:rPr>
            </w:r>
            <w:r>
              <w:rPr>
                <w:sz w:val="16"/>
              </w:rPr>
              <w:t>Implement Verdant Covenant complete conditional package</w:t>
            </w:r>
          </w:p>
        </w:tc>
        <w:tc>
          <w:tcPr>
            <w:tcW w:type="dxa" w:w="1442"/>
            <w:vAlign w:val="top"/>
          </w:tcPr>
          <w:p>
            <w:pPr>
              <w:pStyle w:val="SmallNote"/>
            </w:pPr>
            <w:r>
              <w:rPr>
                <w:sz w:val="16"/>
              </w:rPr>
            </w:r>
            <w:r>
              <w:rPr>
                <w:sz w:val="16"/>
              </w:rPr>
              <w:t>REALM</w:t>
            </w:r>
          </w:p>
        </w:tc>
        <w:tc>
          <w:tcPr>
            <w:tcW w:type="dxa" w:w="1442"/>
            <w:vAlign w:val="top"/>
          </w:tcPr>
          <w:p>
            <w:pPr>
              <w:pStyle w:val="SmallNote"/>
            </w:pPr>
            <w:r>
              <w:rPr>
                <w:sz w:val="16"/>
              </w:rPr>
            </w:r>
            <w:r>
              <w:rPr>
                <w:sz w:val="16"/>
              </w:rPr>
              <w:t>Conditional on realm gates</w:t>
            </w:r>
          </w:p>
        </w:tc>
        <w:tc>
          <w:tcPr>
            <w:tcW w:type="dxa" w:w="1442"/>
            <w:vAlign w:val="top"/>
          </w:tcPr>
          <w:p>
            <w:pPr>
              <w:pStyle w:val="SmallNote"/>
            </w:pPr>
            <w:r>
              <w:rPr>
                <w:sz w:val="16"/>
              </w:rPr>
            </w:r>
            <w:r>
              <w:rPr>
                <w:sz w:val="16"/>
              </w:rPr>
              <w:t>25F-25K</w:t>
            </w:r>
          </w:p>
        </w:tc>
        <w:tc>
          <w:tcPr>
            <w:tcW w:type="dxa" w:w="1442"/>
            <w:vAlign w:val="top"/>
          </w:tcPr>
          <w:p>
            <w:pPr>
              <w:pStyle w:val="SmallNote"/>
            </w:pPr>
            <w:r>
              <w:rPr>
                <w:sz w:val="16"/>
              </w:rPr>
            </w:r>
            <w:r>
              <w:rPr>
                <w:sz w:val="16"/>
              </w:rPr>
              <w:t>Playable realm package through CAP-10 with ecology, sites and authority</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REALM-003</w:t>
            </w:r>
          </w:p>
        </w:tc>
        <w:tc>
          <w:tcPr>
            <w:tcW w:type="dxa" w:w="1442"/>
            <w:shd w:fill="EAF2F8"/>
            <w:vAlign w:val="top"/>
          </w:tcPr>
          <w:p>
            <w:pPr>
              <w:pStyle w:val="SmallNote"/>
            </w:pPr>
            <w:r>
              <w:rPr>
                <w:sz w:val="16"/>
              </w:rPr>
            </w:r>
            <w:r>
              <w:rPr>
                <w:sz w:val="16"/>
              </w:rPr>
              <w:t>Implement Ancestral Veil bounded teaser</w:t>
            </w:r>
          </w:p>
        </w:tc>
        <w:tc>
          <w:tcPr>
            <w:tcW w:type="dxa" w:w="1442"/>
            <w:shd w:fill="EAF2F8"/>
            <w:vAlign w:val="top"/>
          </w:tcPr>
          <w:p>
            <w:pPr>
              <w:pStyle w:val="SmallNote"/>
            </w:pPr>
            <w:r>
              <w:rPr>
                <w:sz w:val="16"/>
              </w:rPr>
            </w:r>
            <w:r>
              <w:rPr>
                <w:sz w:val="16"/>
              </w:rPr>
              <w:t>REALM</w:t>
            </w:r>
          </w:p>
        </w:tc>
        <w:tc>
          <w:tcPr>
            <w:tcW w:type="dxa" w:w="1442"/>
            <w:shd w:fill="EAF2F8"/>
            <w:vAlign w:val="top"/>
          </w:tcPr>
          <w:p>
            <w:pPr>
              <w:pStyle w:val="SmallNote"/>
            </w:pPr>
            <w:r>
              <w:rPr>
                <w:sz w:val="16"/>
              </w:rPr>
            </w:r>
            <w:r>
              <w:rPr>
                <w:sz w:val="16"/>
              </w:rPr>
              <w:t>Conditional after REALM-001</w:t>
            </w:r>
          </w:p>
        </w:tc>
        <w:tc>
          <w:tcPr>
            <w:tcW w:type="dxa" w:w="1442"/>
            <w:shd w:fill="EAF2F8"/>
            <w:vAlign w:val="top"/>
          </w:tcPr>
          <w:p>
            <w:pPr>
              <w:pStyle w:val="SmallNote"/>
            </w:pPr>
            <w:r>
              <w:rPr>
                <w:sz w:val="16"/>
              </w:rPr>
            </w:r>
            <w:r>
              <w:rPr>
                <w:sz w:val="16"/>
              </w:rPr>
              <w:t>25F-25K</w:t>
            </w:r>
          </w:p>
        </w:tc>
        <w:tc>
          <w:tcPr>
            <w:tcW w:type="dxa" w:w="1442"/>
            <w:shd w:fill="EAF2F8"/>
            <w:vAlign w:val="top"/>
          </w:tcPr>
          <w:p>
            <w:pPr>
              <w:pStyle w:val="SmallNote"/>
            </w:pPr>
            <w:r>
              <w:rPr>
                <w:sz w:val="16"/>
              </w:rPr>
            </w:r>
            <w:r>
              <w:rPr>
                <w:sz w:val="16"/>
              </w:rPr>
              <w:t>Non-extractive threshold route, memory evidence and guaranteed return</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AST-001</w:t>
            </w:r>
          </w:p>
        </w:tc>
        <w:tc>
          <w:tcPr>
            <w:tcW w:type="dxa" w:w="1442"/>
            <w:vAlign w:val="top"/>
          </w:tcPr>
          <w:p>
            <w:pPr>
              <w:pStyle w:val="SmallNote"/>
            </w:pPr>
            <w:r>
              <w:rPr>
                <w:sz w:val="16"/>
              </w:rPr>
            </w:r>
            <w:r>
              <w:rPr>
                <w:sz w:val="16"/>
              </w:rPr>
              <w:t>Implement Forge manifest import and runtime-product linkage</w:t>
            </w:r>
          </w:p>
        </w:tc>
        <w:tc>
          <w:tcPr>
            <w:tcW w:type="dxa" w:w="1442"/>
            <w:vAlign w:val="top"/>
          </w:tcPr>
          <w:p>
            <w:pPr>
              <w:pStyle w:val="SmallNote"/>
            </w:pPr>
            <w:r>
              <w:rPr>
                <w:sz w:val="16"/>
              </w:rPr>
            </w:r>
            <w:r>
              <w:rPr>
                <w:sz w:val="16"/>
              </w:rPr>
              <w:t>ASSET</w:t>
            </w:r>
          </w:p>
        </w:tc>
        <w:tc>
          <w:tcPr>
            <w:tcW w:type="dxa" w:w="1442"/>
            <w:vAlign w:val="top"/>
          </w:tcPr>
          <w:p>
            <w:pPr>
              <w:pStyle w:val="SmallNote"/>
            </w:pPr>
            <w:r>
              <w:rPr>
                <w:sz w:val="16"/>
              </w:rPr>
            </w:r>
            <w:r>
              <w:rPr>
                <w:sz w:val="16"/>
              </w:rPr>
              <w:t>Depends DATA-006; DOC-013; REG-009</w:t>
            </w:r>
          </w:p>
        </w:tc>
        <w:tc>
          <w:tcPr>
            <w:tcW w:type="dxa" w:w="1442"/>
            <w:vAlign w:val="top"/>
          </w:tcPr>
          <w:p>
            <w:pPr>
              <w:pStyle w:val="SmallNote"/>
            </w:pPr>
            <w:r>
              <w:rPr>
                <w:sz w:val="16"/>
              </w:rPr>
            </w:r>
            <w:r>
              <w:rPr>
                <w:sz w:val="16"/>
              </w:rPr>
              <w:t>25K; Forge 21-23</w:t>
            </w:r>
          </w:p>
        </w:tc>
        <w:tc>
          <w:tcPr>
            <w:tcW w:type="dxa" w:w="1442"/>
            <w:vAlign w:val="top"/>
          </w:tcPr>
          <w:p>
            <w:pPr>
              <w:pStyle w:val="SmallNote"/>
            </w:pPr>
            <w:r>
              <w:rPr>
                <w:sz w:val="16"/>
              </w:rPr>
            </w:r>
            <w:r>
              <w:rPr>
                <w:sz w:val="16"/>
              </w:rPr>
              <w:t>Source-traceable import and generated product signatures</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AST-002</w:t>
            </w:r>
          </w:p>
        </w:tc>
        <w:tc>
          <w:tcPr>
            <w:tcW w:type="dxa" w:w="1442"/>
            <w:shd w:fill="EAF2F8"/>
            <w:vAlign w:val="top"/>
          </w:tcPr>
          <w:p>
            <w:pPr>
              <w:pStyle w:val="SmallNote"/>
            </w:pPr>
            <w:r>
              <w:rPr>
                <w:sz w:val="16"/>
              </w:rPr>
            </w:r>
            <w:r>
              <w:rPr>
                <w:sz w:val="16"/>
              </w:rPr>
              <w:t>Produce shared block/material/item foundation kits</w:t>
            </w:r>
          </w:p>
        </w:tc>
        <w:tc>
          <w:tcPr>
            <w:tcW w:type="dxa" w:w="1442"/>
            <w:shd w:fill="EAF2F8"/>
            <w:vAlign w:val="top"/>
          </w:tcPr>
          <w:p>
            <w:pPr>
              <w:pStyle w:val="SmallNote"/>
            </w:pPr>
            <w:r>
              <w:rPr>
                <w:sz w:val="16"/>
              </w:rPr>
            </w:r>
            <w:r>
              <w:rPr>
                <w:sz w:val="16"/>
              </w:rPr>
              <w:t>ASSET</w:t>
            </w:r>
          </w:p>
        </w:tc>
        <w:tc>
          <w:tcPr>
            <w:tcW w:type="dxa" w:w="1442"/>
            <w:shd w:fill="EAF2F8"/>
            <w:vAlign w:val="top"/>
          </w:tcPr>
          <w:p>
            <w:pPr>
              <w:pStyle w:val="SmallNote"/>
            </w:pPr>
            <w:r>
              <w:rPr>
                <w:sz w:val="16"/>
              </w:rPr>
            </w:r>
            <w:r>
              <w:rPr>
                <w:sz w:val="16"/>
              </w:rPr>
              <w:t>Depends AST-001; DATA-003/004</w:t>
            </w:r>
          </w:p>
        </w:tc>
        <w:tc>
          <w:tcPr>
            <w:tcW w:type="dxa" w:w="1442"/>
            <w:shd w:fill="EAF2F8"/>
            <w:vAlign w:val="top"/>
          </w:tcPr>
          <w:p>
            <w:pPr>
              <w:pStyle w:val="SmallNote"/>
            </w:pPr>
            <w:r>
              <w:rPr>
                <w:sz w:val="16"/>
              </w:rPr>
            </w:r>
            <w:r>
              <w:rPr>
                <w:sz w:val="16"/>
              </w:rPr>
              <w:t>25K</w:t>
            </w:r>
          </w:p>
        </w:tc>
        <w:tc>
          <w:tcPr>
            <w:tcW w:type="dxa" w:w="1442"/>
            <w:shd w:fill="EAF2F8"/>
            <w:vAlign w:val="top"/>
          </w:tcPr>
          <w:p>
            <w:pPr>
              <w:pStyle w:val="SmallNote"/>
            </w:pPr>
            <w:r>
              <w:rPr>
                <w:sz w:val="16"/>
              </w:rPr>
            </w:r>
            <w:r>
              <w:rPr>
                <w:sz w:val="16"/>
              </w:rPr>
              <w:t>Representative reusable visual and collision families</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AST-003</w:t>
            </w:r>
          </w:p>
        </w:tc>
        <w:tc>
          <w:tcPr>
            <w:tcW w:type="dxa" w:w="1442"/>
            <w:vAlign w:val="top"/>
          </w:tcPr>
          <w:p>
            <w:pPr>
              <w:pStyle w:val="SmallNote"/>
            </w:pPr>
            <w:r>
              <w:rPr>
                <w:sz w:val="16"/>
              </w:rPr>
            </w:r>
            <w:r>
              <w:rPr>
                <w:sz w:val="16"/>
              </w:rPr>
              <w:t>Produce creature body-plan, rig and animation foundations</w:t>
            </w:r>
          </w:p>
        </w:tc>
        <w:tc>
          <w:tcPr>
            <w:tcW w:type="dxa" w:w="1442"/>
            <w:vAlign w:val="top"/>
          </w:tcPr>
          <w:p>
            <w:pPr>
              <w:pStyle w:val="SmallNote"/>
            </w:pPr>
            <w:r>
              <w:rPr>
                <w:sz w:val="16"/>
              </w:rPr>
            </w:r>
            <w:r>
              <w:rPr>
                <w:sz w:val="16"/>
              </w:rPr>
              <w:t>ASSET</w:t>
            </w:r>
          </w:p>
        </w:tc>
        <w:tc>
          <w:tcPr>
            <w:tcW w:type="dxa" w:w="1442"/>
            <w:vAlign w:val="top"/>
          </w:tcPr>
          <w:p>
            <w:pPr>
              <w:pStyle w:val="SmallNote"/>
            </w:pPr>
            <w:r>
              <w:rPr>
                <w:sz w:val="16"/>
              </w:rPr>
            </w:r>
            <w:r>
              <w:rPr>
                <w:sz w:val="16"/>
              </w:rPr>
              <w:t>Depends AST-001; GAME-008</w:t>
            </w:r>
          </w:p>
        </w:tc>
        <w:tc>
          <w:tcPr>
            <w:tcW w:type="dxa" w:w="1442"/>
            <w:vAlign w:val="top"/>
          </w:tcPr>
          <w:p>
            <w:pPr>
              <w:pStyle w:val="SmallNote"/>
            </w:pPr>
            <w:r>
              <w:rPr>
                <w:sz w:val="16"/>
              </w:rPr>
            </w:r>
            <w:r>
              <w:rPr>
                <w:sz w:val="16"/>
              </w:rPr>
              <w:t>25K; Forge 22</w:t>
            </w:r>
          </w:p>
        </w:tc>
        <w:tc>
          <w:tcPr>
            <w:tcW w:type="dxa" w:w="1442"/>
            <w:vAlign w:val="top"/>
          </w:tcPr>
          <w:p>
            <w:pPr>
              <w:pStyle w:val="SmallNote"/>
            </w:pPr>
            <w:r>
              <w:rPr>
                <w:sz w:val="16"/>
              </w:rPr>
            </w:r>
            <w:r>
              <w:rPr>
                <w:sz w:val="16"/>
              </w:rPr>
              <w:t>Reusable rigs, clips, sockets, events and LOD mappings</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AST-004</w:t>
            </w:r>
          </w:p>
        </w:tc>
        <w:tc>
          <w:tcPr>
            <w:tcW w:type="dxa" w:w="1442"/>
            <w:shd w:fill="EAF2F8"/>
            <w:vAlign w:val="top"/>
          </w:tcPr>
          <w:p>
            <w:pPr>
              <w:pStyle w:val="SmallNote"/>
            </w:pPr>
            <w:r>
              <w:rPr>
                <w:sz w:val="16"/>
              </w:rPr>
            </w:r>
            <w:r>
              <w:rPr>
                <w:sz w:val="16"/>
              </w:rPr>
              <w:t>Produce audio/VFX/event/accessibility foundation</w:t>
            </w:r>
          </w:p>
        </w:tc>
        <w:tc>
          <w:tcPr>
            <w:tcW w:type="dxa" w:w="1442"/>
            <w:shd w:fill="EAF2F8"/>
            <w:vAlign w:val="top"/>
          </w:tcPr>
          <w:p>
            <w:pPr>
              <w:pStyle w:val="SmallNote"/>
            </w:pPr>
            <w:r>
              <w:rPr>
                <w:sz w:val="16"/>
              </w:rPr>
            </w:r>
            <w:r>
              <w:rPr>
                <w:sz w:val="16"/>
              </w:rPr>
              <w:t>ASSET</w:t>
            </w:r>
          </w:p>
        </w:tc>
        <w:tc>
          <w:tcPr>
            <w:tcW w:type="dxa" w:w="1442"/>
            <w:shd w:fill="EAF2F8"/>
            <w:vAlign w:val="top"/>
          </w:tcPr>
          <w:p>
            <w:pPr>
              <w:pStyle w:val="SmallNote"/>
            </w:pPr>
            <w:r>
              <w:rPr>
                <w:sz w:val="16"/>
              </w:rPr>
            </w:r>
            <w:r>
              <w:rPr>
                <w:sz w:val="16"/>
              </w:rPr>
              <w:t>Depends AST-001; TEC-002</w:t>
            </w:r>
          </w:p>
        </w:tc>
        <w:tc>
          <w:tcPr>
            <w:tcW w:type="dxa" w:w="1442"/>
            <w:shd w:fill="EAF2F8"/>
            <w:vAlign w:val="top"/>
          </w:tcPr>
          <w:p>
            <w:pPr>
              <w:pStyle w:val="SmallNote"/>
            </w:pPr>
            <w:r>
              <w:rPr>
                <w:sz w:val="16"/>
              </w:rPr>
            </w:r>
            <w:r>
              <w:rPr>
                <w:sz w:val="16"/>
              </w:rPr>
              <w:t>25K; Forge 23</w:t>
            </w:r>
          </w:p>
        </w:tc>
        <w:tc>
          <w:tcPr>
            <w:tcW w:type="dxa" w:w="1442"/>
            <w:shd w:fill="EAF2F8"/>
            <w:vAlign w:val="top"/>
          </w:tcPr>
          <w:p>
            <w:pPr>
              <w:pStyle w:val="SmallNote"/>
            </w:pPr>
            <w:r>
              <w:rPr>
                <w:sz w:val="16"/>
              </w:rPr>
            </w:r>
            <w:r>
              <w:rPr>
                <w:sz w:val="16"/>
              </w:rPr>
              <w:t>Critical cue bindings and imported validated assets</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UI-001</w:t>
            </w:r>
          </w:p>
        </w:tc>
        <w:tc>
          <w:tcPr>
            <w:tcW w:type="dxa" w:w="1442"/>
            <w:vAlign w:val="top"/>
          </w:tcPr>
          <w:p>
            <w:pPr>
              <w:pStyle w:val="SmallNote"/>
            </w:pPr>
            <w:r>
              <w:rPr>
                <w:sz w:val="16"/>
              </w:rPr>
            </w:r>
            <w:r>
              <w:rPr>
                <w:sz w:val="16"/>
              </w:rPr>
              <w:t>Implement developer registry/world/seed inspectors</w:t>
            </w:r>
          </w:p>
        </w:tc>
        <w:tc>
          <w:tcPr>
            <w:tcW w:type="dxa" w:w="1442"/>
            <w:vAlign w:val="top"/>
          </w:tcPr>
          <w:p>
            <w:pPr>
              <w:pStyle w:val="SmallNote"/>
            </w:pPr>
            <w:r>
              <w:rPr>
                <w:sz w:val="16"/>
              </w:rPr>
            </w:r>
            <w:r>
              <w:rPr>
                <w:sz w:val="16"/>
              </w:rPr>
              <w:t>UI</w:t>
            </w:r>
          </w:p>
        </w:tc>
        <w:tc>
          <w:tcPr>
            <w:tcW w:type="dxa" w:w="1442"/>
            <w:vAlign w:val="top"/>
          </w:tcPr>
          <w:p>
            <w:pPr>
              <w:pStyle w:val="SmallNote"/>
            </w:pPr>
            <w:r>
              <w:rPr>
                <w:sz w:val="16"/>
              </w:rPr>
            </w:r>
            <w:r>
              <w:rPr>
                <w:sz w:val="16"/>
              </w:rPr>
              <w:t>Depends REG/VAL/WLD foundations</w:t>
            </w:r>
          </w:p>
        </w:tc>
        <w:tc>
          <w:tcPr>
            <w:tcW w:type="dxa" w:w="1442"/>
            <w:vAlign w:val="top"/>
          </w:tcPr>
          <w:p>
            <w:pPr>
              <w:pStyle w:val="SmallNote"/>
            </w:pPr>
            <w:r>
              <w:rPr>
                <w:sz w:val="16"/>
              </w:rPr>
            </w:r>
            <w:r>
              <w:rPr>
                <w:sz w:val="16"/>
              </w:rPr>
              <w:t>25E; Document 17</w:t>
            </w:r>
          </w:p>
        </w:tc>
        <w:tc>
          <w:tcPr>
            <w:tcW w:type="dxa" w:w="1442"/>
            <w:vAlign w:val="top"/>
          </w:tcPr>
          <w:p>
            <w:pPr>
              <w:pStyle w:val="SmallNote"/>
            </w:pPr>
            <w:r>
              <w:rPr>
                <w:sz w:val="16"/>
              </w:rPr>
            </w:r>
            <w:r>
              <w:rPr>
                <w:sz w:val="16"/>
              </w:rPr>
              <w:t>Explainability, graph, pack, seed and state diagnostics</w:t>
            </w:r>
          </w:p>
        </w:tc>
        <w:tc>
          <w:tcPr>
            <w:tcW w:type="dxa" w:w="1442"/>
            <w:vAlign w:val="top"/>
          </w:tcPr>
          <w:p>
            <w:pPr>
              <w:pStyle w:val="SmallNote"/>
            </w:pPr>
            <w:r>
              <w:rPr>
                <w:sz w:val="16"/>
              </w:rPr>
            </w:r>
            <w:r>
              <w:rPr>
                <w:sz w:val="16"/>
              </w:rPr>
              <w:t>G6</w:t>
            </w:r>
          </w:p>
        </w:tc>
      </w:tr>
      <w:tr>
        <w:trPr>
          <w:cantSplit/>
        </w:trPr>
        <w:tc>
          <w:tcPr>
            <w:tcW w:type="dxa" w:w="1442"/>
            <w:shd w:fill="EAF2F8"/>
            <w:vAlign w:val="top"/>
          </w:tcPr>
          <w:p>
            <w:pPr>
              <w:pStyle w:val="SmallNote"/>
            </w:pPr>
            <w:r>
              <w:rPr>
                <w:sz w:val="16"/>
              </w:rPr>
            </w:r>
            <w:r>
              <w:rPr>
                <w:sz w:val="16"/>
              </w:rPr>
              <w:t>UI-002</w:t>
            </w:r>
          </w:p>
        </w:tc>
        <w:tc>
          <w:tcPr>
            <w:tcW w:type="dxa" w:w="1442"/>
            <w:shd w:fill="EAF2F8"/>
            <w:vAlign w:val="top"/>
          </w:tcPr>
          <w:p>
            <w:pPr>
              <w:pStyle w:val="SmallNote"/>
            </w:pPr>
            <w:r>
              <w:rPr>
                <w:sz w:val="16"/>
              </w:rPr>
            </w:r>
            <w:r>
              <w:rPr>
                <w:sz w:val="16"/>
              </w:rPr>
              <w:t>Implement Core player-facing inventory/crafting/world UI</w:t>
            </w:r>
          </w:p>
        </w:tc>
        <w:tc>
          <w:tcPr>
            <w:tcW w:type="dxa" w:w="1442"/>
            <w:shd w:fill="EAF2F8"/>
            <w:vAlign w:val="top"/>
          </w:tcPr>
          <w:p>
            <w:pPr>
              <w:pStyle w:val="SmallNote"/>
            </w:pPr>
            <w:r>
              <w:rPr>
                <w:sz w:val="16"/>
              </w:rPr>
            </w:r>
            <w:r>
              <w:rPr>
                <w:sz w:val="16"/>
              </w:rPr>
              <w:t>UI</w:t>
            </w:r>
          </w:p>
        </w:tc>
        <w:tc>
          <w:tcPr>
            <w:tcW w:type="dxa" w:w="1442"/>
            <w:shd w:fill="EAF2F8"/>
            <w:vAlign w:val="top"/>
          </w:tcPr>
          <w:p>
            <w:pPr>
              <w:pStyle w:val="SmallNote"/>
            </w:pPr>
            <w:r>
              <w:rPr>
                <w:sz w:val="16"/>
              </w:rPr>
            </w:r>
            <w:r>
              <w:rPr>
                <w:sz w:val="16"/>
              </w:rPr>
              <w:t>Depends GAME-001-013; DATA-007</w:t>
            </w:r>
          </w:p>
        </w:tc>
        <w:tc>
          <w:tcPr>
            <w:tcW w:type="dxa" w:w="1442"/>
            <w:shd w:fill="EAF2F8"/>
            <w:vAlign w:val="top"/>
          </w:tcPr>
          <w:p>
            <w:pPr>
              <w:pStyle w:val="SmallNote"/>
            </w:pPr>
            <w:r>
              <w:rPr>
                <w:sz w:val="16"/>
              </w:rPr>
            </w:r>
            <w:r>
              <w:rPr>
                <w:sz w:val="16"/>
              </w:rPr>
              <w:t>Document 17</w:t>
            </w:r>
          </w:p>
        </w:tc>
        <w:tc>
          <w:tcPr>
            <w:tcW w:type="dxa" w:w="1442"/>
            <w:shd w:fill="EAF2F8"/>
            <w:vAlign w:val="top"/>
          </w:tcPr>
          <w:p>
            <w:pPr>
              <w:pStyle w:val="SmallNote"/>
            </w:pPr>
            <w:r>
              <w:rPr>
                <w:sz w:val="16"/>
              </w:rPr>
            </w:r>
            <w:r>
              <w:rPr>
                <w:sz w:val="16"/>
              </w:rPr>
              <w:t>Searchable, controller-ready, knowledge-aware production UI</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UI-003</w:t>
            </w:r>
          </w:p>
        </w:tc>
        <w:tc>
          <w:tcPr>
            <w:tcW w:type="dxa" w:w="1442"/>
            <w:vAlign w:val="top"/>
          </w:tcPr>
          <w:p>
            <w:pPr>
              <w:pStyle w:val="SmallNote"/>
            </w:pPr>
            <w:r>
              <w:rPr>
                <w:sz w:val="16"/>
              </w:rPr>
            </w:r>
            <w:r>
              <w:rPr>
                <w:sz w:val="16"/>
              </w:rPr>
              <w:t>Implement accessibility and reduced-effects profiles</w:t>
            </w:r>
          </w:p>
        </w:tc>
        <w:tc>
          <w:tcPr>
            <w:tcW w:type="dxa" w:w="1442"/>
            <w:vAlign w:val="top"/>
          </w:tcPr>
          <w:p>
            <w:pPr>
              <w:pStyle w:val="SmallNote"/>
            </w:pPr>
            <w:r>
              <w:rPr>
                <w:sz w:val="16"/>
              </w:rPr>
            </w:r>
            <w:r>
              <w:rPr>
                <w:sz w:val="16"/>
              </w:rPr>
              <w:t>UI</w:t>
            </w:r>
          </w:p>
        </w:tc>
        <w:tc>
          <w:tcPr>
            <w:tcW w:type="dxa" w:w="1442"/>
            <w:vAlign w:val="top"/>
          </w:tcPr>
          <w:p>
            <w:pPr>
              <w:pStyle w:val="SmallNote"/>
            </w:pPr>
            <w:r>
              <w:rPr>
                <w:sz w:val="16"/>
              </w:rPr>
            </w:r>
            <w:r>
              <w:rPr>
                <w:sz w:val="16"/>
              </w:rPr>
              <w:t>Depends AST-004; UI-002</w:t>
            </w:r>
          </w:p>
        </w:tc>
        <w:tc>
          <w:tcPr>
            <w:tcW w:type="dxa" w:w="1442"/>
            <w:vAlign w:val="top"/>
          </w:tcPr>
          <w:p>
            <w:pPr>
              <w:pStyle w:val="SmallNote"/>
            </w:pPr>
            <w:r>
              <w:rPr>
                <w:sz w:val="16"/>
              </w:rPr>
            </w:r>
            <w:r>
              <w:rPr>
                <w:sz w:val="16"/>
              </w:rPr>
              <w:t>25E; 25K</w:t>
            </w:r>
          </w:p>
        </w:tc>
        <w:tc>
          <w:tcPr>
            <w:tcW w:type="dxa" w:w="1442"/>
            <w:vAlign w:val="top"/>
          </w:tcPr>
          <w:p>
            <w:pPr>
              <w:pStyle w:val="SmallNote"/>
            </w:pPr>
            <w:r>
              <w:rPr>
                <w:sz w:val="16"/>
              </w:rPr>
            </w:r>
            <w:r>
              <w:rPr>
                <w:sz w:val="16"/>
              </w:rPr>
              <w:t>Equivalent cues, reduced motion/flash and readable state alternatives</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PERF-001</w:t>
            </w:r>
          </w:p>
        </w:tc>
        <w:tc>
          <w:tcPr>
            <w:tcW w:type="dxa" w:w="1442"/>
            <w:shd w:fill="EAF2F8"/>
            <w:vAlign w:val="top"/>
          </w:tcPr>
          <w:p>
            <w:pPr>
              <w:pStyle w:val="SmallNote"/>
            </w:pPr>
            <w:r>
              <w:rPr>
                <w:sz w:val="16"/>
              </w:rPr>
            </w:r>
            <w:r>
              <w:rPr>
                <w:sz w:val="16"/>
              </w:rPr>
              <w:t>Establish packaged representative profiling scenarios</w:t>
            </w:r>
          </w:p>
        </w:tc>
        <w:tc>
          <w:tcPr>
            <w:tcW w:type="dxa" w:w="1442"/>
            <w:shd w:fill="EAF2F8"/>
            <w:vAlign w:val="top"/>
          </w:tcPr>
          <w:p>
            <w:pPr>
              <w:pStyle w:val="SmallNote"/>
            </w:pPr>
            <w:r>
              <w:rPr>
                <w:sz w:val="16"/>
              </w:rPr>
            </w:r>
            <w:r>
              <w:rPr>
                <w:sz w:val="16"/>
              </w:rPr>
              <w:t>PERF</w:t>
            </w:r>
          </w:p>
        </w:tc>
        <w:tc>
          <w:tcPr>
            <w:tcW w:type="dxa" w:w="1442"/>
            <w:shd w:fill="EAF2F8"/>
            <w:vAlign w:val="top"/>
          </w:tcPr>
          <w:p>
            <w:pPr>
              <w:pStyle w:val="SmallNote"/>
            </w:pPr>
            <w:r>
              <w:rPr>
                <w:sz w:val="16"/>
              </w:rPr>
            </w:r>
            <w:r>
              <w:rPr>
                <w:sz w:val="16"/>
              </w:rPr>
              <w:t>Depends G6 systems; TEC-004</w:t>
            </w:r>
          </w:p>
        </w:tc>
        <w:tc>
          <w:tcPr>
            <w:tcW w:type="dxa" w:w="1442"/>
            <w:shd w:fill="EAF2F8"/>
            <w:vAlign w:val="top"/>
          </w:tcPr>
          <w:p>
            <w:pPr>
              <w:pStyle w:val="SmallNote"/>
            </w:pPr>
            <w:r>
              <w:rPr>
                <w:sz w:val="16"/>
              </w:rPr>
            </w:r>
            <w:r>
              <w:rPr>
                <w:sz w:val="16"/>
              </w:rPr>
              <w:t>25E; Document 18</w:t>
            </w:r>
          </w:p>
        </w:tc>
        <w:tc>
          <w:tcPr>
            <w:tcW w:type="dxa" w:w="1442"/>
            <w:shd w:fill="EAF2F8"/>
            <w:vAlign w:val="top"/>
          </w:tcPr>
          <w:p>
            <w:pPr>
              <w:pStyle w:val="SmallNote"/>
            </w:pPr>
            <w:r>
              <w:rPr>
                <w:sz w:val="16"/>
              </w:rPr>
            </w:r>
            <w:r>
              <w:rPr>
                <w:sz w:val="16"/>
              </w:rPr>
              <w:t>Dense settlement, automation, dungeon, realm and save workloads</w:t>
            </w:r>
          </w:p>
        </w:tc>
        <w:tc>
          <w:tcPr>
            <w:tcW w:type="dxa" w:w="1442"/>
            <w:shd w:fill="EAF2F8"/>
            <w:vAlign w:val="top"/>
          </w:tcPr>
          <w:p>
            <w:pPr>
              <w:pStyle w:val="SmallNote"/>
            </w:pPr>
            <w:r>
              <w:rPr>
                <w:sz w:val="16"/>
              </w:rPr>
            </w:r>
            <w:r>
              <w:rPr>
                <w:sz w:val="16"/>
              </w:rPr>
              <w:t>G7</w:t>
            </w:r>
          </w:p>
        </w:tc>
      </w:tr>
      <w:tr>
        <w:trPr>
          <w:cantSplit/>
        </w:trPr>
        <w:tc>
          <w:tcPr>
            <w:tcW w:type="dxa" w:w="1442"/>
            <w:vAlign w:val="top"/>
          </w:tcPr>
          <w:p>
            <w:pPr>
              <w:pStyle w:val="SmallNote"/>
            </w:pPr>
            <w:r>
              <w:rPr>
                <w:sz w:val="16"/>
              </w:rPr>
            </w:r>
            <w:r>
              <w:rPr>
                <w:sz w:val="16"/>
              </w:rPr>
              <w:t>PERF-002</w:t>
            </w:r>
          </w:p>
        </w:tc>
        <w:tc>
          <w:tcPr>
            <w:tcW w:type="dxa" w:w="1442"/>
            <w:vAlign w:val="top"/>
          </w:tcPr>
          <w:p>
            <w:pPr>
              <w:pStyle w:val="SmallNote"/>
            </w:pPr>
            <w:r>
              <w:rPr>
                <w:sz w:val="16"/>
              </w:rPr>
            </w:r>
            <w:r>
              <w:rPr>
                <w:sz w:val="16"/>
              </w:rPr>
              <w:t>Approve numeric hardware and simulation budgets</w:t>
            </w:r>
          </w:p>
        </w:tc>
        <w:tc>
          <w:tcPr>
            <w:tcW w:type="dxa" w:w="1442"/>
            <w:vAlign w:val="top"/>
          </w:tcPr>
          <w:p>
            <w:pPr>
              <w:pStyle w:val="SmallNote"/>
            </w:pPr>
            <w:r>
              <w:rPr>
                <w:sz w:val="16"/>
              </w:rPr>
            </w:r>
            <w:r>
              <w:rPr>
                <w:sz w:val="16"/>
              </w:rPr>
              <w:t>PERF</w:t>
            </w:r>
          </w:p>
        </w:tc>
        <w:tc>
          <w:tcPr>
            <w:tcW w:type="dxa" w:w="1442"/>
            <w:vAlign w:val="top"/>
          </w:tcPr>
          <w:p>
            <w:pPr>
              <w:pStyle w:val="SmallNote"/>
            </w:pPr>
            <w:r>
              <w:rPr>
                <w:sz w:val="16"/>
              </w:rPr>
            </w:r>
            <w:r>
              <w:rPr>
                <w:sz w:val="16"/>
              </w:rPr>
              <w:t>Depends PERF-001</w:t>
            </w:r>
          </w:p>
        </w:tc>
        <w:tc>
          <w:tcPr>
            <w:tcW w:type="dxa" w:w="1442"/>
            <w:vAlign w:val="top"/>
          </w:tcPr>
          <w:p>
            <w:pPr>
              <w:pStyle w:val="SmallNote"/>
            </w:pPr>
            <w:r>
              <w:rPr>
                <w:sz w:val="16"/>
              </w:rPr>
            </w:r>
            <w:r>
              <w:rPr>
                <w:sz w:val="16"/>
              </w:rPr>
              <w:t>Document 18; 25K</w:t>
            </w:r>
          </w:p>
        </w:tc>
        <w:tc>
          <w:tcPr>
            <w:tcW w:type="dxa" w:w="1442"/>
            <w:vAlign w:val="top"/>
          </w:tcPr>
          <w:p>
            <w:pPr>
              <w:pStyle w:val="SmallNote"/>
            </w:pPr>
            <w:r>
              <w:rPr>
                <w:sz w:val="16"/>
              </w:rPr>
            </w:r>
            <w:r>
              <w:rPr>
                <w:sz w:val="16"/>
              </w:rPr>
              <w:t>Measured frame, memory, chunk, entity, audio, effect, save and network limits</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PERF-003</w:t>
            </w:r>
          </w:p>
        </w:tc>
        <w:tc>
          <w:tcPr>
            <w:tcW w:type="dxa" w:w="1442"/>
            <w:shd w:fill="EAF2F8"/>
            <w:vAlign w:val="top"/>
          </w:tcPr>
          <w:p>
            <w:pPr>
              <w:pStyle w:val="SmallNote"/>
            </w:pPr>
            <w:r>
              <w:rPr>
                <w:sz w:val="16"/>
              </w:rPr>
            </w:r>
            <w:r>
              <w:rPr>
                <w:sz w:val="16"/>
              </w:rPr>
              <w:t>Optimise LOD, aggregation and streaming against budgets</w:t>
            </w:r>
          </w:p>
        </w:tc>
        <w:tc>
          <w:tcPr>
            <w:tcW w:type="dxa" w:w="1442"/>
            <w:shd w:fill="EAF2F8"/>
            <w:vAlign w:val="top"/>
          </w:tcPr>
          <w:p>
            <w:pPr>
              <w:pStyle w:val="SmallNote"/>
            </w:pPr>
            <w:r>
              <w:rPr>
                <w:sz w:val="16"/>
              </w:rPr>
            </w:r>
            <w:r>
              <w:rPr>
                <w:sz w:val="16"/>
              </w:rPr>
              <w:t>PERF</w:t>
            </w:r>
          </w:p>
        </w:tc>
        <w:tc>
          <w:tcPr>
            <w:tcW w:type="dxa" w:w="1442"/>
            <w:shd w:fill="EAF2F8"/>
            <w:vAlign w:val="top"/>
          </w:tcPr>
          <w:p>
            <w:pPr>
              <w:pStyle w:val="SmallNote"/>
            </w:pPr>
            <w:r>
              <w:rPr>
                <w:sz w:val="16"/>
              </w:rPr>
            </w:r>
            <w:r>
              <w:rPr>
                <w:sz w:val="16"/>
              </w:rPr>
              <w:t>Depends PERF-002</w:t>
            </w:r>
          </w:p>
        </w:tc>
        <w:tc>
          <w:tcPr>
            <w:tcW w:type="dxa" w:w="1442"/>
            <w:shd w:fill="EAF2F8"/>
            <w:vAlign w:val="top"/>
          </w:tcPr>
          <w:p>
            <w:pPr>
              <w:pStyle w:val="SmallNote"/>
            </w:pPr>
            <w:r>
              <w:rPr>
                <w:sz w:val="16"/>
              </w:rPr>
            </w:r>
            <w:r>
              <w:rPr>
                <w:sz w:val="16"/>
              </w:rPr>
              <w:t>25E; Document 18</w:t>
            </w:r>
          </w:p>
        </w:tc>
        <w:tc>
          <w:tcPr>
            <w:tcW w:type="dxa" w:w="1442"/>
            <w:shd w:fill="EAF2F8"/>
            <w:vAlign w:val="top"/>
          </w:tcPr>
          <w:p>
            <w:pPr>
              <w:pStyle w:val="SmallNote"/>
            </w:pPr>
            <w:r>
              <w:rPr>
                <w:sz w:val="16"/>
              </w:rPr>
            </w:r>
            <w:r>
              <w:rPr>
                <w:sz w:val="16"/>
              </w:rPr>
              <w:t>Passing representative workloads without state loss</w:t>
            </w:r>
          </w:p>
        </w:tc>
        <w:tc>
          <w:tcPr>
            <w:tcW w:type="dxa" w:w="1442"/>
            <w:shd w:fill="EAF2F8"/>
            <w:vAlign w:val="top"/>
          </w:tcPr>
          <w:p>
            <w:pPr>
              <w:pStyle w:val="SmallNote"/>
            </w:pPr>
            <w:r>
              <w:rPr>
                <w:sz w:val="16"/>
              </w:rPr>
            </w:r>
            <w:r>
              <w:rPr>
                <w:sz w:val="16"/>
              </w:rPr>
              <w:t>G8</w:t>
            </w:r>
          </w:p>
        </w:tc>
      </w:tr>
      <w:tr>
        <w:trPr>
          <w:cantSplit/>
        </w:trPr>
        <w:tc>
          <w:tcPr>
            <w:tcW w:type="dxa" w:w="1442"/>
            <w:vAlign w:val="top"/>
          </w:tcPr>
          <w:p>
            <w:pPr>
              <w:pStyle w:val="SmallNote"/>
            </w:pPr>
            <w:r>
              <w:rPr>
                <w:sz w:val="16"/>
              </w:rPr>
            </w:r>
            <w:r>
              <w:rPr>
                <w:sz w:val="16"/>
              </w:rPr>
              <w:t>MP-001</w:t>
            </w:r>
          </w:p>
        </w:tc>
        <w:tc>
          <w:tcPr>
            <w:tcW w:type="dxa" w:w="1442"/>
            <w:vAlign w:val="top"/>
          </w:tcPr>
          <w:p>
            <w:pPr>
              <w:pStyle w:val="SmallNote"/>
            </w:pPr>
            <w:r>
              <w:rPr>
                <w:sz w:val="16"/>
              </w:rPr>
            </w:r>
            <w:r>
              <w:rPr>
                <w:sz w:val="16"/>
              </w:rPr>
              <w:t>Implement multiplayer-ready request/authority test harness</w:t>
            </w:r>
          </w:p>
        </w:tc>
        <w:tc>
          <w:tcPr>
            <w:tcW w:type="dxa" w:w="1442"/>
            <w:vAlign w:val="top"/>
          </w:tcPr>
          <w:p>
            <w:pPr>
              <w:pStyle w:val="SmallNote"/>
            </w:pPr>
            <w:r>
              <w:rPr>
                <w:sz w:val="16"/>
              </w:rPr>
            </w:r>
            <w:r>
              <w:rPr>
                <w:sz w:val="16"/>
              </w:rPr>
              <w:t>MP</w:t>
            </w:r>
          </w:p>
        </w:tc>
        <w:tc>
          <w:tcPr>
            <w:tcW w:type="dxa" w:w="1442"/>
            <w:vAlign w:val="top"/>
          </w:tcPr>
          <w:p>
            <w:pPr>
              <w:pStyle w:val="SmallNote"/>
            </w:pPr>
            <w:r>
              <w:rPr>
                <w:sz w:val="16"/>
              </w:rPr>
            </w:r>
            <w:r>
              <w:rPr>
                <w:sz w:val="16"/>
              </w:rPr>
              <w:t>Depends TEC-008; GAME-001-014</w:t>
            </w:r>
          </w:p>
        </w:tc>
        <w:tc>
          <w:tcPr>
            <w:tcW w:type="dxa" w:w="1442"/>
            <w:vAlign w:val="top"/>
          </w:tcPr>
          <w:p>
            <w:pPr>
              <w:pStyle w:val="SmallNote"/>
            </w:pPr>
            <w:r>
              <w:rPr>
                <w:sz w:val="16"/>
              </w:rPr>
            </w:r>
            <w:r>
              <w:rPr>
                <w:sz w:val="16"/>
              </w:rPr>
              <w:t>25E; Document 18</w:t>
            </w:r>
          </w:p>
        </w:tc>
        <w:tc>
          <w:tcPr>
            <w:tcW w:type="dxa" w:w="1442"/>
            <w:vAlign w:val="top"/>
          </w:tcPr>
          <w:p>
            <w:pPr>
              <w:pStyle w:val="SmallNote"/>
            </w:pPr>
            <w:r>
              <w:rPr>
                <w:sz w:val="16"/>
              </w:rPr>
            </w:r>
            <w:r>
              <w:rPr>
                <w:sz w:val="16"/>
              </w:rPr>
              <w:t>Host authority, invalid request rejection and deterministic outcomes</w:t>
            </w:r>
          </w:p>
        </w:tc>
        <w:tc>
          <w:tcPr>
            <w:tcW w:type="dxa" w:w="1442"/>
            <w:vAlign w:val="top"/>
          </w:tcPr>
          <w:p>
            <w:pPr>
              <w:pStyle w:val="SmallNote"/>
            </w:pPr>
            <w:r>
              <w:rPr>
                <w:sz w:val="16"/>
              </w:rPr>
            </w:r>
            <w:r>
              <w:rPr>
                <w:sz w:val="16"/>
              </w:rPr>
              <w:t>G7</w:t>
            </w:r>
          </w:p>
        </w:tc>
      </w:tr>
      <w:tr>
        <w:trPr>
          <w:cantSplit/>
        </w:trPr>
        <w:tc>
          <w:tcPr>
            <w:tcW w:type="dxa" w:w="1442"/>
            <w:shd w:fill="EAF2F8"/>
            <w:vAlign w:val="top"/>
          </w:tcPr>
          <w:p>
            <w:pPr>
              <w:pStyle w:val="SmallNote"/>
            </w:pPr>
            <w:r>
              <w:rPr>
                <w:sz w:val="16"/>
              </w:rPr>
            </w:r>
            <w:r>
              <w:rPr>
                <w:sz w:val="16"/>
              </w:rPr>
              <w:t>MP-002</w:t>
            </w:r>
          </w:p>
        </w:tc>
        <w:tc>
          <w:tcPr>
            <w:tcW w:type="dxa" w:w="1442"/>
            <w:shd w:fill="EAF2F8"/>
            <w:vAlign w:val="top"/>
          </w:tcPr>
          <w:p>
            <w:pPr>
              <w:pStyle w:val="SmallNote"/>
            </w:pPr>
            <w:r>
              <w:rPr>
                <w:sz w:val="16"/>
              </w:rPr>
            </w:r>
            <w:r>
              <w:rPr>
                <w:sz w:val="16"/>
              </w:rPr>
              <w:t>Implement reconnection and late-join state reconstruction tests</w:t>
            </w:r>
          </w:p>
        </w:tc>
        <w:tc>
          <w:tcPr>
            <w:tcW w:type="dxa" w:w="1442"/>
            <w:shd w:fill="EAF2F8"/>
            <w:vAlign w:val="top"/>
          </w:tcPr>
          <w:p>
            <w:pPr>
              <w:pStyle w:val="SmallNote"/>
            </w:pPr>
            <w:r>
              <w:rPr>
                <w:sz w:val="16"/>
              </w:rPr>
            </w:r>
            <w:r>
              <w:rPr>
                <w:sz w:val="16"/>
              </w:rPr>
              <w:t>MP</w:t>
            </w:r>
          </w:p>
        </w:tc>
        <w:tc>
          <w:tcPr>
            <w:tcW w:type="dxa" w:w="1442"/>
            <w:shd w:fill="EAF2F8"/>
            <w:vAlign w:val="top"/>
          </w:tcPr>
          <w:p>
            <w:pPr>
              <w:pStyle w:val="SmallNote"/>
            </w:pPr>
            <w:r>
              <w:rPr>
                <w:sz w:val="16"/>
              </w:rPr>
            </w:r>
            <w:r>
              <w:rPr>
                <w:sz w:val="16"/>
              </w:rPr>
              <w:t>Depends MP-001; SAVE/SIM</w:t>
            </w:r>
          </w:p>
        </w:tc>
        <w:tc>
          <w:tcPr>
            <w:tcW w:type="dxa" w:w="1442"/>
            <w:shd w:fill="EAF2F8"/>
            <w:vAlign w:val="top"/>
          </w:tcPr>
          <w:p>
            <w:pPr>
              <w:pStyle w:val="SmallNote"/>
            </w:pPr>
            <w:r>
              <w:rPr>
                <w:sz w:val="16"/>
              </w:rPr>
            </w:r>
            <w:r>
              <w:rPr>
                <w:sz w:val="16"/>
              </w:rPr>
              <w:t>25E</w:t>
            </w:r>
          </w:p>
        </w:tc>
        <w:tc>
          <w:tcPr>
            <w:tcW w:type="dxa" w:w="1442"/>
            <w:shd w:fill="EAF2F8"/>
            <w:vAlign w:val="top"/>
          </w:tcPr>
          <w:p>
            <w:pPr>
              <w:pStyle w:val="SmallNote"/>
            </w:pPr>
            <w:r>
              <w:rPr>
                <w:sz w:val="16"/>
              </w:rPr>
            </w:r>
            <w:r>
              <w:rPr>
                <w:sz w:val="16"/>
              </w:rPr>
              <w:t>Representative world, inventory, settlement, machine and realm reconstruction</w:t>
            </w:r>
          </w:p>
        </w:tc>
        <w:tc>
          <w:tcPr>
            <w:tcW w:type="dxa" w:w="1442"/>
            <w:shd w:fill="EAF2F8"/>
            <w:vAlign w:val="top"/>
          </w:tcPr>
          <w:p>
            <w:pPr>
              <w:pStyle w:val="SmallNote"/>
            </w:pPr>
            <w:r>
              <w:rPr>
                <w:sz w:val="16"/>
              </w:rPr>
            </w:r>
            <w:r>
              <w:rPr>
                <w:sz w:val="16"/>
              </w:rPr>
              <w:t>G8</w:t>
            </w:r>
          </w:p>
        </w:tc>
      </w:tr>
      <w:tr>
        <w:trPr>
          <w:cantSplit/>
        </w:trPr>
        <w:tc>
          <w:tcPr>
            <w:tcW w:type="dxa" w:w="1442"/>
            <w:vAlign w:val="top"/>
          </w:tcPr>
          <w:p>
            <w:pPr>
              <w:pStyle w:val="SmallNote"/>
            </w:pPr>
            <w:r>
              <w:rPr>
                <w:sz w:val="16"/>
              </w:rPr>
            </w:r>
            <w:r>
              <w:rPr>
                <w:sz w:val="16"/>
              </w:rPr>
              <w:t>REL-001</w:t>
            </w:r>
          </w:p>
        </w:tc>
        <w:tc>
          <w:tcPr>
            <w:tcW w:type="dxa" w:w="1442"/>
            <w:vAlign w:val="top"/>
          </w:tcPr>
          <w:p>
            <w:pPr>
              <w:pStyle w:val="SmallNote"/>
            </w:pPr>
            <w:r>
              <w:rPr>
                <w:sz w:val="16"/>
              </w:rPr>
            </w:r>
            <w:r>
              <w:rPr>
                <w:sz w:val="16"/>
              </w:rPr>
              <w:t>Create Core Integration Candidate build profile</w:t>
            </w:r>
          </w:p>
        </w:tc>
        <w:tc>
          <w:tcPr>
            <w:tcW w:type="dxa" w:w="1442"/>
            <w:vAlign w:val="top"/>
          </w:tcPr>
          <w:p>
            <w:pPr>
              <w:pStyle w:val="SmallNote"/>
            </w:pPr>
            <w:r>
              <w:rPr>
                <w:sz w:val="16"/>
              </w:rPr>
            </w:r>
            <w:r>
              <w:rPr>
                <w:sz w:val="16"/>
              </w:rPr>
              <w:t>REL</w:t>
            </w:r>
          </w:p>
        </w:tc>
        <w:tc>
          <w:tcPr>
            <w:tcW w:type="dxa" w:w="1442"/>
            <w:vAlign w:val="top"/>
          </w:tcPr>
          <w:p>
            <w:pPr>
              <w:pStyle w:val="SmallNote"/>
            </w:pPr>
            <w:r>
              <w:rPr>
                <w:sz w:val="16"/>
              </w:rPr>
            </w:r>
            <w:r>
              <w:rPr>
                <w:sz w:val="16"/>
              </w:rPr>
              <w:t>Depends DATA-008; G6/G7 gates</w:t>
            </w:r>
          </w:p>
        </w:tc>
        <w:tc>
          <w:tcPr>
            <w:tcW w:type="dxa" w:w="1442"/>
            <w:vAlign w:val="top"/>
          </w:tcPr>
          <w:p>
            <w:pPr>
              <w:pStyle w:val="SmallNote"/>
            </w:pPr>
            <w:r>
              <w:rPr>
                <w:sz w:val="16"/>
              </w:rPr>
            </w:r>
            <w:r>
              <w:rPr>
                <w:sz w:val="16"/>
              </w:rPr>
              <w:t>25D-25E</w:t>
            </w:r>
          </w:p>
        </w:tc>
        <w:tc>
          <w:tcPr>
            <w:tcW w:type="dxa" w:w="1442"/>
            <w:vAlign w:val="top"/>
          </w:tcPr>
          <w:p>
            <w:pPr>
              <w:pStyle w:val="SmallNote"/>
            </w:pPr>
            <w:r>
              <w:rPr>
                <w:sz w:val="16"/>
              </w:rPr>
            </w:r>
            <w:r>
              <w:rPr>
                <w:sz w:val="16"/>
              </w:rPr>
              <w:t>Frozen pack lockfile, evidence and packaged build</w:t>
            </w:r>
          </w:p>
        </w:tc>
        <w:tc>
          <w:tcPr>
            <w:tcW w:type="dxa" w:w="1442"/>
            <w:vAlign w:val="top"/>
          </w:tcPr>
          <w:p>
            <w:pPr>
              <w:pStyle w:val="SmallNote"/>
            </w:pPr>
            <w:r>
              <w:rPr>
                <w:sz w:val="16"/>
              </w:rPr>
            </w:r>
            <w:r>
              <w:rPr>
                <w:sz w:val="16"/>
              </w:rPr>
              <w:t>G8</w:t>
            </w:r>
          </w:p>
        </w:tc>
      </w:tr>
      <w:tr>
        <w:trPr>
          <w:cantSplit/>
        </w:trPr>
        <w:tc>
          <w:tcPr>
            <w:tcW w:type="dxa" w:w="1442"/>
            <w:shd w:fill="EAF2F8"/>
            <w:vAlign w:val="top"/>
          </w:tcPr>
          <w:p>
            <w:pPr>
              <w:pStyle w:val="SmallNote"/>
            </w:pPr>
            <w:r>
              <w:rPr>
                <w:sz w:val="16"/>
              </w:rPr>
            </w:r>
            <w:r>
              <w:rPr>
                <w:sz w:val="16"/>
              </w:rPr>
              <w:t>REL-002</w:t>
            </w:r>
          </w:p>
        </w:tc>
        <w:tc>
          <w:tcPr>
            <w:tcW w:type="dxa" w:w="1442"/>
            <w:shd w:fill="EAF2F8"/>
            <w:vAlign w:val="top"/>
          </w:tcPr>
          <w:p>
            <w:pPr>
              <w:pStyle w:val="SmallNote"/>
            </w:pPr>
            <w:r>
              <w:rPr>
                <w:sz w:val="16"/>
              </w:rPr>
            </w:r>
            <w:r>
              <w:rPr>
                <w:sz w:val="16"/>
              </w:rPr>
              <w:t>Run Core Definition of Done and human review</w:t>
            </w:r>
          </w:p>
        </w:tc>
        <w:tc>
          <w:tcPr>
            <w:tcW w:type="dxa" w:w="1442"/>
            <w:shd w:fill="EAF2F8"/>
            <w:vAlign w:val="top"/>
          </w:tcPr>
          <w:p>
            <w:pPr>
              <w:pStyle w:val="SmallNote"/>
            </w:pPr>
            <w:r>
              <w:rPr>
                <w:sz w:val="16"/>
              </w:rPr>
            </w:r>
            <w:r>
              <w:rPr>
                <w:sz w:val="16"/>
              </w:rPr>
              <w:t>REL</w:t>
            </w:r>
          </w:p>
        </w:tc>
        <w:tc>
          <w:tcPr>
            <w:tcW w:type="dxa" w:w="1442"/>
            <w:shd w:fill="EAF2F8"/>
            <w:vAlign w:val="top"/>
          </w:tcPr>
          <w:p>
            <w:pPr>
              <w:pStyle w:val="SmallNote"/>
            </w:pPr>
            <w:r>
              <w:rPr>
                <w:sz w:val="16"/>
              </w:rPr>
            </w:r>
            <w:r>
              <w:rPr>
                <w:sz w:val="16"/>
              </w:rPr>
              <w:t>Depends REL-001; PERF-003; MP tests</w:t>
            </w:r>
          </w:p>
        </w:tc>
        <w:tc>
          <w:tcPr>
            <w:tcW w:type="dxa" w:w="1442"/>
            <w:shd w:fill="EAF2F8"/>
            <w:vAlign w:val="top"/>
          </w:tcPr>
          <w:p>
            <w:pPr>
              <w:pStyle w:val="SmallNote"/>
            </w:pPr>
            <w:r>
              <w:rPr>
                <w:sz w:val="16"/>
              </w:rPr>
            </w:r>
            <w:r>
              <w:rPr>
                <w:sz w:val="16"/>
              </w:rPr>
              <w:t>25E</w:t>
            </w:r>
          </w:p>
        </w:tc>
        <w:tc>
          <w:tcPr>
            <w:tcW w:type="dxa" w:w="1442"/>
            <w:shd w:fill="EAF2F8"/>
            <w:vAlign w:val="top"/>
          </w:tcPr>
          <w:p>
            <w:pPr>
              <w:pStyle w:val="SmallNote"/>
            </w:pPr>
            <w:r>
              <w:rPr>
                <w:sz w:val="16"/>
              </w:rPr>
            </w:r>
            <w:r>
              <w:rPr>
                <w:sz w:val="16"/>
              </w:rPr>
              <w:t>Technical, content, accessibility, representation, fun and balance approvals</w:t>
            </w:r>
          </w:p>
        </w:tc>
        <w:tc>
          <w:tcPr>
            <w:tcW w:type="dxa" w:w="1442"/>
            <w:shd w:fill="EAF2F8"/>
            <w:vAlign w:val="top"/>
          </w:tcPr>
          <w:p>
            <w:pPr>
              <w:pStyle w:val="SmallNote"/>
            </w:pPr>
            <w:r>
              <w:rPr>
                <w:sz w:val="16"/>
              </w:rPr>
            </w:r>
            <w:r>
              <w:rPr>
                <w:sz w:val="16"/>
              </w:rPr>
              <w:t>G8</w:t>
            </w:r>
          </w:p>
        </w:tc>
      </w:tr>
      <w:tr>
        <w:trPr>
          <w:cantSplit/>
        </w:trPr>
        <w:tc>
          <w:tcPr>
            <w:tcW w:type="dxa" w:w="1442"/>
            <w:vAlign w:val="top"/>
          </w:tcPr>
          <w:p>
            <w:pPr>
              <w:pStyle w:val="SmallNote"/>
            </w:pPr>
            <w:r>
              <w:rPr>
                <w:sz w:val="16"/>
              </w:rPr>
            </w:r>
            <w:r>
              <w:rPr>
                <w:sz w:val="16"/>
              </w:rPr>
              <w:t>SET26-001</w:t>
            </w:r>
          </w:p>
        </w:tc>
        <w:tc>
          <w:tcPr>
            <w:tcW w:type="dxa" w:w="1442"/>
            <w:vAlign w:val="top"/>
          </w:tcPr>
          <w:p>
            <w:pPr>
              <w:pStyle w:val="SmallNote"/>
            </w:pPr>
            <w:r>
              <w:rPr>
                <w:sz w:val="16"/>
              </w:rPr>
            </w:r>
            <w:r>
              <w:rPr>
                <w:sz w:val="16"/>
              </w:rPr>
              <w:t>Admit Set 26 schemas/packs into general extension contracts</w:t>
            </w:r>
          </w:p>
        </w:tc>
        <w:tc>
          <w:tcPr>
            <w:tcW w:type="dxa" w:w="1442"/>
            <w:vAlign w:val="top"/>
          </w:tcPr>
          <w:p>
            <w:pPr>
              <w:pStyle w:val="SmallNote"/>
            </w:pPr>
            <w:r>
              <w:rPr>
                <w:sz w:val="16"/>
              </w:rPr>
            </w:r>
            <w:r>
              <w:rPr>
                <w:sz w:val="16"/>
              </w:rPr>
              <w:t>SET26</w:t>
            </w:r>
          </w:p>
        </w:tc>
        <w:tc>
          <w:tcPr>
            <w:tcW w:type="dxa" w:w="1442"/>
            <w:vAlign w:val="top"/>
          </w:tcPr>
          <w:p>
            <w:pPr>
              <w:pStyle w:val="SmallNote"/>
            </w:pPr>
            <w:r>
              <w:rPr>
                <w:sz w:val="16"/>
              </w:rPr>
            </w:r>
            <w:r>
              <w:rPr>
                <w:sz w:val="16"/>
              </w:rPr>
              <w:t>Parallel / staged</w:t>
            </w:r>
          </w:p>
        </w:tc>
        <w:tc>
          <w:tcPr>
            <w:tcW w:type="dxa" w:w="1442"/>
            <w:vAlign w:val="top"/>
          </w:tcPr>
          <w:p>
            <w:pPr>
              <w:pStyle w:val="SmallNote"/>
            </w:pPr>
            <w:r>
              <w:rPr>
                <w:sz w:val="16"/>
              </w:rPr>
            </w:r>
            <w:r>
              <w:rPr>
                <w:sz w:val="16"/>
              </w:rPr>
              <w:t>25B-25E; 26A-26O</w:t>
            </w:r>
          </w:p>
        </w:tc>
        <w:tc>
          <w:tcPr>
            <w:tcW w:type="dxa" w:w="1442"/>
            <w:vAlign w:val="top"/>
          </w:tcPr>
          <w:p>
            <w:pPr>
              <w:pStyle w:val="SmallNote"/>
            </w:pPr>
            <w:r>
              <w:rPr>
                <w:sz w:val="16"/>
              </w:rPr>
            </w:r>
            <w:r>
              <w:rPr>
                <w:sz w:val="16"/>
              </w:rPr>
              <w:t>No parallel registry, duplicate ownership or unsafe removal</w:t>
            </w:r>
          </w:p>
        </w:tc>
        <w:tc>
          <w:tcPr>
            <w:tcW w:type="dxa" w:w="1442"/>
            <w:vAlign w:val="top"/>
          </w:tcPr>
          <w:p>
            <w:pPr>
              <w:pStyle w:val="SmallNote"/>
            </w:pPr>
            <w:r>
              <w:rPr>
                <w:sz w:val="16"/>
              </w:rPr>
            </w:r>
            <w:r>
              <w:rPr>
                <w:sz w:val="16"/>
              </w:rPr>
              <w:t>G9</w:t>
            </w:r>
          </w:p>
        </w:tc>
      </w:tr>
      <w:tr>
        <w:trPr>
          <w:cantSplit/>
        </w:trPr>
        <w:tc>
          <w:tcPr>
            <w:tcW w:type="dxa" w:w="1442"/>
            <w:shd w:fill="EAF2F8"/>
            <w:vAlign w:val="top"/>
          </w:tcPr>
          <w:p>
            <w:pPr>
              <w:pStyle w:val="SmallNote"/>
            </w:pPr>
            <w:r>
              <w:rPr>
                <w:sz w:val="16"/>
              </w:rPr>
            </w:r>
            <w:r>
              <w:rPr>
                <w:sz w:val="16"/>
              </w:rPr>
              <w:t>SET26-002</w:t>
            </w:r>
          </w:p>
        </w:tc>
        <w:tc>
          <w:tcPr>
            <w:tcW w:type="dxa" w:w="1442"/>
            <w:shd w:fill="EAF2F8"/>
            <w:vAlign w:val="top"/>
          </w:tcPr>
          <w:p>
            <w:pPr>
              <w:pStyle w:val="SmallNote"/>
            </w:pPr>
            <w:r>
              <w:rPr>
                <w:sz w:val="16"/>
              </w:rPr>
            </w:r>
            <w:r>
              <w:rPr>
                <w:sz w:val="16"/>
              </w:rPr>
              <w:t>Integrate selected maritime amendments and tasks</w:t>
            </w:r>
          </w:p>
        </w:tc>
        <w:tc>
          <w:tcPr>
            <w:tcW w:type="dxa" w:w="1442"/>
            <w:shd w:fill="EAF2F8"/>
            <w:vAlign w:val="top"/>
          </w:tcPr>
          <w:p>
            <w:pPr>
              <w:pStyle w:val="SmallNote"/>
            </w:pPr>
            <w:r>
              <w:rPr>
                <w:sz w:val="16"/>
              </w:rPr>
            </w:r>
            <w:r>
              <w:rPr>
                <w:sz w:val="16"/>
              </w:rPr>
              <w:t>SET26</w:t>
            </w:r>
          </w:p>
        </w:tc>
        <w:tc>
          <w:tcPr>
            <w:tcW w:type="dxa" w:w="1442"/>
            <w:shd w:fill="EAF2F8"/>
            <w:vAlign w:val="top"/>
          </w:tcPr>
          <w:p>
            <w:pPr>
              <w:pStyle w:val="SmallNote"/>
            </w:pPr>
            <w:r>
              <w:rPr>
                <w:sz w:val="16"/>
              </w:rPr>
            </w:r>
            <w:r>
              <w:rPr>
                <w:sz w:val="16"/>
              </w:rPr>
              <w:t>Blocked by sufficient lock</w:t>
            </w:r>
          </w:p>
        </w:tc>
        <w:tc>
          <w:tcPr>
            <w:tcW w:type="dxa" w:w="1442"/>
            <w:shd w:fill="EAF2F8"/>
            <w:vAlign w:val="top"/>
          </w:tcPr>
          <w:p>
            <w:pPr>
              <w:pStyle w:val="SmallNote"/>
            </w:pPr>
            <w:r>
              <w:rPr>
                <w:sz w:val="16"/>
              </w:rPr>
            </w:r>
            <w:r>
              <w:rPr>
                <w:sz w:val="16"/>
              </w:rPr>
              <w:t>26N-26O; DOC-014</w:t>
            </w:r>
          </w:p>
        </w:tc>
        <w:tc>
          <w:tcPr>
            <w:tcW w:type="dxa" w:w="1442"/>
            <w:shd w:fill="EAF2F8"/>
            <w:vAlign w:val="top"/>
          </w:tcPr>
          <w:p>
            <w:pPr>
              <w:pStyle w:val="SmallNote"/>
            </w:pPr>
            <w:r>
              <w:rPr>
                <w:sz w:val="16"/>
              </w:rPr>
            </w:r>
            <w:r>
              <w:rPr>
                <w:sz w:val="16"/>
              </w:rPr>
              <w:t>Main-document, registry, Forge, save, validation and technical updates</w:t>
            </w:r>
          </w:p>
        </w:tc>
        <w:tc>
          <w:tcPr>
            <w:tcW w:type="dxa" w:w="1442"/>
            <w:shd w:fill="EAF2F8"/>
            <w:vAlign w:val="top"/>
          </w:tcPr>
          <w:p>
            <w:pPr>
              <w:pStyle w:val="SmallNote"/>
            </w:pPr>
            <w:r>
              <w:rPr>
                <w:sz w:val="16"/>
              </w:rPr>
            </w:r>
            <w:r>
              <w:rPr>
                <w:sz w:val="16"/>
              </w:rPr>
              <w:t>G9</w:t>
            </w:r>
          </w:p>
        </w:tc>
      </w:tr>
      <w:tr>
        <w:trPr>
          <w:cantSplit/>
        </w:trPr>
        <w:tc>
          <w:tcPr>
            <w:tcW w:type="dxa" w:w="1442"/>
            <w:vAlign w:val="top"/>
          </w:tcPr>
          <w:p>
            <w:pPr>
              <w:pStyle w:val="SmallNote"/>
            </w:pPr>
            <w:r>
              <w:rPr>
                <w:sz w:val="16"/>
              </w:rPr>
            </w:r>
            <w:r>
              <w:rPr>
                <w:sz w:val="16"/>
              </w:rPr>
              <w:t>SET26-003</w:t>
            </w:r>
          </w:p>
        </w:tc>
        <w:tc>
          <w:tcPr>
            <w:tcW w:type="dxa" w:w="1442"/>
            <w:vAlign w:val="top"/>
          </w:tcPr>
          <w:p>
            <w:pPr>
              <w:pStyle w:val="SmallNote"/>
            </w:pPr>
            <w:r>
              <w:rPr>
                <w:sz w:val="16"/>
              </w:rPr>
            </w:r>
            <w:r>
              <w:rPr>
                <w:sz w:val="16"/>
              </w:rPr>
              <w:t>Run final Set 26/Set 25 closure audit</w:t>
            </w:r>
          </w:p>
        </w:tc>
        <w:tc>
          <w:tcPr>
            <w:tcW w:type="dxa" w:w="1442"/>
            <w:vAlign w:val="top"/>
          </w:tcPr>
          <w:p>
            <w:pPr>
              <w:pStyle w:val="SmallNote"/>
            </w:pPr>
            <w:r>
              <w:rPr>
                <w:sz w:val="16"/>
              </w:rPr>
            </w:r>
            <w:r>
              <w:rPr>
                <w:sz w:val="16"/>
              </w:rPr>
              <w:t>SET26</w:t>
            </w:r>
          </w:p>
        </w:tc>
        <w:tc>
          <w:tcPr>
            <w:tcW w:type="dxa" w:w="1442"/>
            <w:vAlign w:val="top"/>
          </w:tcPr>
          <w:p>
            <w:pPr>
              <w:pStyle w:val="SmallNote"/>
            </w:pPr>
            <w:r>
              <w:rPr>
                <w:sz w:val="16"/>
              </w:rPr>
            </w:r>
            <w:r>
              <w:rPr>
                <w:sz w:val="16"/>
              </w:rPr>
              <w:t>Depends SET26-001/002</w:t>
            </w:r>
          </w:p>
        </w:tc>
        <w:tc>
          <w:tcPr>
            <w:tcW w:type="dxa" w:w="1442"/>
            <w:vAlign w:val="top"/>
          </w:tcPr>
          <w:p>
            <w:pPr>
              <w:pStyle w:val="SmallNote"/>
            </w:pPr>
            <w:r>
              <w:rPr>
                <w:sz w:val="16"/>
              </w:rPr>
            </w:r>
            <w:r>
              <w:rPr>
                <w:sz w:val="16"/>
              </w:rPr>
              <w:t>25A; 25L; 26O</w:t>
            </w:r>
          </w:p>
        </w:tc>
        <w:tc>
          <w:tcPr>
            <w:tcW w:type="dxa" w:w="1442"/>
            <w:vAlign w:val="top"/>
          </w:tcPr>
          <w:p>
            <w:pPr>
              <w:pStyle w:val="SmallNote"/>
            </w:pPr>
            <w:r>
              <w:rPr>
                <w:sz w:val="16"/>
              </w:rPr>
            </w:r>
            <w:r>
              <w:rPr>
                <w:sz w:val="16"/>
              </w:rPr>
              <w:t>No unowned blocker maritime integration debt</w:t>
            </w:r>
          </w:p>
        </w:tc>
        <w:tc>
          <w:tcPr>
            <w:tcW w:type="dxa" w:w="1442"/>
            <w:vAlign w:val="top"/>
          </w:tcPr>
          <w:p>
            <w:pPr>
              <w:pStyle w:val="SmallNote"/>
            </w:pPr>
            <w:r>
              <w:rPr>
                <w:sz w:val="16"/>
              </w:rPr>
            </w:r>
            <w:r>
              <w:rPr>
                <w:sz w:val="16"/>
              </w:rPr>
              <w:t>G9</w:t>
            </w:r>
          </w:p>
        </w:tc>
      </w:tr>
    </w:tbl>
    <w:p>
      <w:pPr>
        <w:spacing w:after="40"/>
      </w:pPr>
    </w:p>
    <w:p>
      <w:pPr>
        <w:pStyle w:val="Heading1"/>
        <w:keepNext/>
      </w:pPr>
      <w:r>
        <w:t>Appendix B. Summer Engine Task Card Template</w:t>
      </w:r>
    </w:p>
    <w:tbl>
      <w:tblPr>
        <w:tblStyle w:val="TableGrid"/>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8"/>
            <w:vAlign w:val="center"/>
          </w:tcPr>
          <w:p>
            <w:r>
              <w:rPr>
                <w:b/>
                <w:color w:val="FFFFFF"/>
                <w:sz w:val="17"/>
              </w:rPr>
            </w:r>
            <w:r>
              <w:rPr>
                <w:b/>
                <w:color w:val="FFFFFF"/>
                <w:sz w:val="17"/>
              </w:rPr>
              <w:t>Field</w:t>
            </w:r>
          </w:p>
        </w:tc>
        <w:tc>
          <w:tcPr>
            <w:tcW w:type="dxa" w:w="5046"/>
            <w:shd w:fill="1F4E78"/>
            <w:vAlign w:val="center"/>
          </w:tcPr>
          <w:p>
            <w:r>
              <w:rPr>
                <w:b/>
                <w:color w:val="FFFFFF"/>
                <w:sz w:val="17"/>
              </w:rPr>
            </w:r>
            <w:r>
              <w:rPr>
                <w:b/>
                <w:color w:val="FFFFFF"/>
                <w:sz w:val="17"/>
              </w:rPr>
              <w:t>Task Entry</w:t>
            </w:r>
          </w:p>
        </w:tc>
      </w:tr>
      <w:tr>
        <w:trPr>
          <w:cantSplit/>
        </w:trPr>
        <w:tc>
          <w:tcPr>
            <w:tcW w:type="dxa" w:w="5046"/>
            <w:vAlign w:val="top"/>
          </w:tcPr>
          <w:p>
            <w:pPr>
              <w:pStyle w:val="SmallNote"/>
            </w:pPr>
            <w:r>
              <w:rPr>
                <w:sz w:val="16"/>
              </w:rPr>
            </w:r>
            <w:r>
              <w:rPr>
                <w:sz w:val="16"/>
              </w:rPr>
              <w:t>Task ID / Title</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Lane / Work Package</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Objective</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Source Documents / Sections / Decision IDs</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Current-State Evidence</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Dependencies / Passed Gates</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Build Profile / Pack Set</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In Scope</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Explicitly Out of Scope</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Existing Files Changed</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New Files Created</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Files Deleted / Renamed</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Schema / Registry / ID Impact</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Save / Migration / Compatibility Impact</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Command IDs</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Acceptance Tests</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Negative / Regression Tests</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Evidence Outputs</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Performance / LOD Check</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Accessibility / Player-Trust Check</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Rollback Procedure</w:t>
            </w:r>
          </w:p>
        </w:tc>
        <w:tc>
          <w:tcPr>
            <w:tcW w:type="dxa" w:w="5046"/>
            <w:vAlign w:val="top"/>
          </w:tcPr>
          <w:p>
            <w:pPr>
              <w:pStyle w:val="SmallNote"/>
            </w:pPr>
            <w:r>
              <w:rPr>
                <w:sz w:val="16"/>
              </w:rPr>
            </w:r>
          </w:p>
        </w:tc>
      </w:tr>
      <w:tr>
        <w:trPr>
          <w:cantSplit/>
        </w:trPr>
        <w:tc>
          <w:tcPr>
            <w:tcW w:type="dxa" w:w="5046"/>
            <w:shd w:fill="EAF2F8"/>
            <w:vAlign w:val="top"/>
          </w:tcPr>
          <w:p>
            <w:pPr>
              <w:pStyle w:val="SmallNote"/>
            </w:pPr>
            <w:r>
              <w:rPr>
                <w:sz w:val="16"/>
              </w:rPr>
            </w:r>
            <w:r>
              <w:rPr>
                <w:sz w:val="16"/>
              </w:rPr>
              <w:t>Risks / Debt / Follow-Up</w:t>
            </w:r>
          </w:p>
        </w:tc>
        <w:tc>
          <w:tcPr>
            <w:tcW w:type="dxa" w:w="5046"/>
            <w:shd w:fill="EAF2F8"/>
            <w:vAlign w:val="top"/>
          </w:tcPr>
          <w:p>
            <w:pPr>
              <w:pStyle w:val="SmallNote"/>
            </w:pPr>
            <w:r>
              <w:rPr>
                <w:sz w:val="16"/>
              </w:rPr>
            </w:r>
          </w:p>
        </w:tc>
      </w:tr>
      <w:tr>
        <w:trPr>
          <w:cantSplit/>
        </w:trPr>
        <w:tc>
          <w:tcPr>
            <w:tcW w:type="dxa" w:w="5046"/>
            <w:vAlign w:val="top"/>
          </w:tcPr>
          <w:p>
            <w:pPr>
              <w:pStyle w:val="SmallNote"/>
            </w:pPr>
            <w:r>
              <w:rPr>
                <w:sz w:val="16"/>
              </w:rPr>
            </w:r>
            <w:r>
              <w:rPr>
                <w:sz w:val="16"/>
              </w:rPr>
              <w:t>Implementer / Reviewers / Approval</w:t>
            </w:r>
          </w:p>
        </w:tc>
        <w:tc>
          <w:tcPr>
            <w:tcW w:type="dxa" w:w="5046"/>
            <w:vAlign w:val="top"/>
          </w:tcPr>
          <w:p>
            <w:pPr>
              <w:pStyle w:val="SmallNote"/>
            </w:pPr>
            <w:r>
              <w:rPr>
                <w:sz w:val="16"/>
              </w:rPr>
            </w:r>
          </w:p>
        </w:tc>
      </w:tr>
    </w:tbl>
    <w:p>
      <w:pPr>
        <w:spacing w:after="40"/>
      </w:pPr>
    </w:p>
    <w:p>
      <w:pPr>
        <w:pStyle w:val="BodyText"/>
      </w:pPr>
      <w:r>
        <w:t>A task card remains Draft until the changed-file fields contain exact repository paths and the current-state evidence has been inspected.</w:t>
      </w:r>
    </w:p>
    <w:p>
      <w:pPr>
        <w:pStyle w:val="Heading1"/>
        <w:keepNext/>
      </w:pPr>
      <w:r>
        <w:t>Appendix C. Source-of-Truth Integrity Audit Register</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Source</w:t>
            </w:r>
          </w:p>
        </w:tc>
        <w:tc>
          <w:tcPr>
            <w:tcW w:type="dxa" w:w="2523"/>
            <w:shd w:fill="1F4E78"/>
            <w:vAlign w:val="center"/>
          </w:tcPr>
          <w:p>
            <w:r>
              <w:rPr>
                <w:b/>
                <w:color w:val="FFFFFF"/>
                <w:sz w:val="17"/>
              </w:rPr>
            </w:r>
            <w:r>
              <w:rPr>
                <w:b/>
                <w:color w:val="FFFFFF"/>
                <w:sz w:val="17"/>
              </w:rPr>
              <w:t>Canonical Role</w:t>
            </w:r>
          </w:p>
        </w:tc>
        <w:tc>
          <w:tcPr>
            <w:tcW w:type="dxa" w:w="2523"/>
            <w:shd w:fill="1F4E78"/>
            <w:vAlign w:val="center"/>
          </w:tcPr>
          <w:p>
            <w:r>
              <w:rPr>
                <w:b/>
                <w:color w:val="FFFFFF"/>
                <w:sz w:val="17"/>
              </w:rPr>
            </w:r>
            <w:r>
              <w:rPr>
                <w:b/>
                <w:color w:val="FFFFFF"/>
                <w:sz w:val="17"/>
              </w:rPr>
              <w:t>Current Integrity Status</w:t>
            </w:r>
          </w:p>
        </w:tc>
        <w:tc>
          <w:tcPr>
            <w:tcW w:type="dxa" w:w="2523"/>
            <w:shd w:fill="1F4E78"/>
            <w:vAlign w:val="center"/>
          </w:tcPr>
          <w:p>
            <w:r>
              <w:rPr>
                <w:b/>
                <w:color w:val="FFFFFF"/>
                <w:sz w:val="17"/>
              </w:rPr>
            </w:r>
            <w:r>
              <w:rPr>
                <w:b/>
                <w:color w:val="FFFFFF"/>
                <w:sz w:val="17"/>
              </w:rPr>
              <w:t>Required Action</w:t>
            </w:r>
          </w:p>
        </w:tc>
      </w:tr>
      <w:tr>
        <w:trPr>
          <w:cantSplit/>
        </w:trPr>
        <w:tc>
          <w:tcPr>
            <w:tcW w:type="dxa" w:w="2523"/>
            <w:vAlign w:val="top"/>
          </w:tcPr>
          <w:p>
            <w:pPr>
              <w:pStyle w:val="SmallNote"/>
            </w:pPr>
            <w:r>
              <w:rPr>
                <w:sz w:val="16"/>
              </w:rPr>
            </w:r>
            <w:r>
              <w:rPr>
                <w:sz w:val="16"/>
              </w:rPr>
              <w:t>25A v0.2</w:t>
            </w:r>
          </w:p>
        </w:tc>
        <w:tc>
          <w:tcPr>
            <w:tcW w:type="dxa" w:w="2523"/>
            <w:vAlign w:val="top"/>
          </w:tcPr>
          <w:p>
            <w:pPr>
              <w:pStyle w:val="SmallNote"/>
            </w:pPr>
            <w:r>
              <w:rPr>
                <w:sz w:val="16"/>
              </w:rPr>
            </w:r>
            <w:r>
              <w:rPr>
                <w:sz w:val="16"/>
              </w:rPr>
              <w:t>Governance and decisions</w:t>
            </w:r>
          </w:p>
        </w:tc>
        <w:tc>
          <w:tcPr>
            <w:tcW w:type="dxa" w:w="2523"/>
            <w:vAlign w:val="top"/>
          </w:tcPr>
          <w:p>
            <w:pPr>
              <w:pStyle w:val="SmallNote"/>
            </w:pPr>
            <w:r>
              <w:rPr>
                <w:sz w:val="16"/>
              </w:rPr>
            </w:r>
            <w:r>
              <w:rPr>
                <w:sz w:val="16"/>
              </w:rPr>
              <w:t>Active; final closure pending</w:t>
            </w:r>
          </w:p>
        </w:tc>
        <w:tc>
          <w:tcPr>
            <w:tcW w:type="dxa" w:w="2523"/>
            <w:vAlign w:val="top"/>
          </w:tcPr>
          <w:p>
            <w:pPr>
              <w:pStyle w:val="SmallNote"/>
            </w:pPr>
            <w:r>
              <w:rPr>
                <w:sz w:val="16"/>
              </w:rPr>
            </w:r>
            <w:r>
              <w:rPr>
                <w:sz w:val="16"/>
              </w:rPr>
              <w:t>Final revision after Set 26 sufficient lock.</w:t>
            </w:r>
          </w:p>
        </w:tc>
      </w:tr>
      <w:tr>
        <w:trPr>
          <w:cantSplit/>
        </w:trPr>
        <w:tc>
          <w:tcPr>
            <w:tcW w:type="dxa" w:w="2523"/>
            <w:shd w:fill="EAF2F8"/>
            <w:vAlign w:val="top"/>
          </w:tcPr>
          <w:p>
            <w:pPr>
              <w:pStyle w:val="SmallNote"/>
            </w:pPr>
            <w:r>
              <w:rPr>
                <w:sz w:val="16"/>
              </w:rPr>
            </w:r>
            <w:r>
              <w:rPr>
                <w:sz w:val="16"/>
              </w:rPr>
              <w:t>25B v0.2</w:t>
            </w:r>
          </w:p>
        </w:tc>
        <w:tc>
          <w:tcPr>
            <w:tcW w:type="dxa" w:w="2523"/>
            <w:shd w:fill="EAF2F8"/>
            <w:vAlign w:val="top"/>
          </w:tcPr>
          <w:p>
            <w:pPr>
              <w:pStyle w:val="SmallNote"/>
            </w:pPr>
            <w:r>
              <w:rPr>
                <w:sz w:val="16"/>
              </w:rPr>
            </w:r>
            <w:r>
              <w:rPr>
                <w:sz w:val="16"/>
              </w:rPr>
              <w:t>Identity and ownership kernel</w:t>
            </w:r>
          </w:p>
        </w:tc>
        <w:tc>
          <w:tcPr>
            <w:tcW w:type="dxa" w:w="2523"/>
            <w:shd w:fill="EAF2F8"/>
            <w:vAlign w:val="top"/>
          </w:tcPr>
          <w:p>
            <w:pPr>
              <w:pStyle w:val="SmallNote"/>
            </w:pPr>
            <w:r>
              <w:rPr>
                <w:sz w:val="16"/>
              </w:rPr>
            </w:r>
            <w:r>
              <w:rPr>
                <w:sz w:val="16"/>
              </w:rPr>
              <w:t>Active</w:t>
            </w:r>
          </w:p>
        </w:tc>
        <w:tc>
          <w:tcPr>
            <w:tcW w:type="dxa" w:w="2523"/>
            <w:shd w:fill="EAF2F8"/>
            <w:vAlign w:val="top"/>
          </w:tcPr>
          <w:p>
            <w:pPr>
              <w:pStyle w:val="SmallNote"/>
            </w:pPr>
            <w:r>
              <w:rPr>
                <w:sz w:val="16"/>
              </w:rPr>
            </w:r>
            <w:r>
              <w:rPr>
                <w:sz w:val="16"/>
              </w:rPr>
              <w:t>Implement and validate; review only if Set 26 reveals incompatible identity needs.</w:t>
            </w:r>
          </w:p>
        </w:tc>
      </w:tr>
      <w:tr>
        <w:trPr>
          <w:cantSplit/>
        </w:trPr>
        <w:tc>
          <w:tcPr>
            <w:tcW w:type="dxa" w:w="2523"/>
            <w:vAlign w:val="top"/>
          </w:tcPr>
          <w:p>
            <w:pPr>
              <w:pStyle w:val="SmallNote"/>
            </w:pPr>
            <w:r>
              <w:rPr>
                <w:sz w:val="16"/>
              </w:rPr>
            </w:r>
            <w:r>
              <w:rPr>
                <w:sz w:val="16"/>
              </w:rPr>
              <w:t>25C-25E</w:t>
            </w:r>
          </w:p>
        </w:tc>
        <w:tc>
          <w:tcPr>
            <w:tcW w:type="dxa" w:w="2523"/>
            <w:vAlign w:val="top"/>
          </w:tcPr>
          <w:p>
            <w:pPr>
              <w:pStyle w:val="SmallNote"/>
            </w:pPr>
            <w:r>
              <w:rPr>
                <w:sz w:val="16"/>
              </w:rPr>
            </w:r>
            <w:r>
              <w:rPr>
                <w:sz w:val="16"/>
              </w:rPr>
              <w:t>Schemas, packs and validation</w:t>
            </w:r>
          </w:p>
        </w:tc>
        <w:tc>
          <w:tcPr>
            <w:tcW w:type="dxa" w:w="2523"/>
            <w:vAlign w:val="top"/>
          </w:tcPr>
          <w:p>
            <w:pPr>
              <w:pStyle w:val="SmallNote"/>
            </w:pPr>
            <w:r>
              <w:rPr>
                <w:sz w:val="16"/>
              </w:rPr>
            </w:r>
            <w:r>
              <w:rPr>
                <w:sz w:val="16"/>
              </w:rPr>
              <w:t>Active specifications</w:t>
            </w:r>
          </w:p>
        </w:tc>
        <w:tc>
          <w:tcPr>
            <w:tcW w:type="dxa" w:w="2523"/>
            <w:vAlign w:val="top"/>
          </w:tcPr>
          <w:p>
            <w:pPr>
              <w:pStyle w:val="SmallNote"/>
            </w:pPr>
            <w:r>
              <w:rPr>
                <w:sz w:val="16"/>
              </w:rPr>
            </w:r>
            <w:r>
              <w:rPr>
                <w:sz w:val="16"/>
              </w:rPr>
              <w:t>Implement representative vertical and command/evidence tooling.</w:t>
            </w:r>
          </w:p>
        </w:tc>
      </w:tr>
      <w:tr>
        <w:trPr>
          <w:cantSplit/>
        </w:trPr>
        <w:tc>
          <w:tcPr>
            <w:tcW w:type="dxa" w:w="2523"/>
            <w:shd w:fill="EAF2F8"/>
            <w:vAlign w:val="top"/>
          </w:tcPr>
          <w:p>
            <w:pPr>
              <w:pStyle w:val="SmallNote"/>
            </w:pPr>
            <w:r>
              <w:rPr>
                <w:sz w:val="16"/>
              </w:rPr>
            </w:r>
            <w:r>
              <w:rPr>
                <w:sz w:val="16"/>
              </w:rPr>
              <w:t>25F-25G</w:t>
            </w:r>
          </w:p>
        </w:tc>
        <w:tc>
          <w:tcPr>
            <w:tcW w:type="dxa" w:w="2523"/>
            <w:shd w:fill="EAF2F8"/>
            <w:vAlign w:val="top"/>
          </w:tcPr>
          <w:p>
            <w:pPr>
              <w:pStyle w:val="SmallNote"/>
            </w:pPr>
            <w:r>
              <w:rPr>
                <w:sz w:val="16"/>
              </w:rPr>
            </w:r>
            <w:r>
              <w:rPr>
                <w:sz w:val="16"/>
              </w:rPr>
              <w:t>Core scope and dependency contracts</w:t>
            </w:r>
          </w:p>
        </w:tc>
        <w:tc>
          <w:tcPr>
            <w:tcW w:type="dxa" w:w="2523"/>
            <w:shd w:fill="EAF2F8"/>
            <w:vAlign w:val="top"/>
          </w:tcPr>
          <w:p>
            <w:pPr>
              <w:pStyle w:val="SmallNote"/>
            </w:pPr>
            <w:r>
              <w:rPr>
                <w:sz w:val="16"/>
              </w:rPr>
            </w:r>
            <w:r>
              <w:rPr>
                <w:sz w:val="16"/>
              </w:rPr>
              <w:t>Accepted working lock</w:t>
            </w:r>
          </w:p>
        </w:tc>
        <w:tc>
          <w:tcPr>
            <w:tcW w:type="dxa" w:w="2523"/>
            <w:shd w:fill="EAF2F8"/>
            <w:vAlign w:val="top"/>
          </w:tcPr>
          <w:p>
            <w:pPr>
              <w:pStyle w:val="SmallNote"/>
            </w:pPr>
            <w:r>
              <w:rPr>
                <w:sz w:val="16"/>
              </w:rPr>
            </w:r>
            <w:r>
              <w:rPr>
                <w:sz w:val="16"/>
              </w:rPr>
              <w:t>Maintain freeze/change control and conditional debt.</w:t>
            </w:r>
          </w:p>
        </w:tc>
      </w:tr>
      <w:tr>
        <w:trPr>
          <w:cantSplit/>
        </w:trPr>
        <w:tc>
          <w:tcPr>
            <w:tcW w:type="dxa" w:w="2523"/>
            <w:vAlign w:val="top"/>
          </w:tcPr>
          <w:p>
            <w:pPr>
              <w:pStyle w:val="SmallNote"/>
            </w:pPr>
            <w:r>
              <w:rPr>
                <w:sz w:val="16"/>
              </w:rPr>
            </w:r>
            <w:r>
              <w:rPr>
                <w:sz w:val="16"/>
              </w:rPr>
              <w:t>25H-25K</w:t>
            </w:r>
          </w:p>
        </w:tc>
        <w:tc>
          <w:tcPr>
            <w:tcW w:type="dxa" w:w="2523"/>
            <w:vAlign w:val="top"/>
          </w:tcPr>
          <w:p>
            <w:pPr>
              <w:pStyle w:val="SmallNote"/>
            </w:pPr>
            <w:r>
              <w:rPr>
                <w:sz w:val="16"/>
              </w:rPr>
            </w:r>
            <w:r>
              <w:rPr>
                <w:sz w:val="16"/>
              </w:rPr>
              <w:t>Physical and asset contracts</w:t>
            </w:r>
          </w:p>
        </w:tc>
        <w:tc>
          <w:tcPr>
            <w:tcW w:type="dxa" w:w="2523"/>
            <w:vAlign w:val="top"/>
          </w:tcPr>
          <w:p>
            <w:pPr>
              <w:pStyle w:val="SmallNote"/>
            </w:pPr>
            <w:r>
              <w:rPr>
                <w:sz w:val="16"/>
              </w:rPr>
            </w:r>
            <w:r>
              <w:rPr>
                <w:sz w:val="16"/>
              </w:rPr>
              <w:t>Active planning intake</w:t>
            </w:r>
          </w:p>
        </w:tc>
        <w:tc>
          <w:tcPr>
            <w:tcW w:type="dxa" w:w="2523"/>
            <w:vAlign w:val="top"/>
          </w:tcPr>
          <w:p>
            <w:pPr>
              <w:pStyle w:val="SmallNote"/>
            </w:pPr>
            <w:r>
              <w:rPr>
                <w:sz w:val="16"/>
              </w:rPr>
            </w:r>
            <w:r>
              <w:rPr>
                <w:sz w:val="16"/>
              </w:rPr>
              <w:t>Convert through owning registries, Forge and evidence; no direct runtime ownership.</w:t>
            </w:r>
          </w:p>
        </w:tc>
      </w:tr>
      <w:tr>
        <w:trPr>
          <w:cantSplit/>
        </w:trPr>
        <w:tc>
          <w:tcPr>
            <w:tcW w:type="dxa" w:w="2523"/>
            <w:shd w:fill="EAF2F8"/>
            <w:vAlign w:val="top"/>
          </w:tcPr>
          <w:p>
            <w:pPr>
              <w:pStyle w:val="SmallNote"/>
            </w:pPr>
            <w:r>
              <w:rPr>
                <w:sz w:val="16"/>
              </w:rPr>
            </w:r>
            <w:r>
              <w:rPr>
                <w:sz w:val="16"/>
              </w:rPr>
              <w:t>00-02 v0.1</w:t>
            </w:r>
          </w:p>
        </w:tc>
        <w:tc>
          <w:tcPr>
            <w:tcW w:type="dxa" w:w="2523"/>
            <w:shd w:fill="EAF2F8"/>
            <w:vAlign w:val="top"/>
          </w:tcPr>
          <w:p>
            <w:pPr>
              <w:pStyle w:val="SmallNote"/>
            </w:pPr>
            <w:r>
              <w:rPr>
                <w:sz w:val="16"/>
              </w:rPr>
            </w:r>
            <w:r>
              <w:rPr>
                <w:sz w:val="16"/>
              </w:rPr>
              <w:t>Vision/loop/progression</w:t>
            </w:r>
          </w:p>
        </w:tc>
        <w:tc>
          <w:tcPr>
            <w:tcW w:type="dxa" w:w="2523"/>
            <w:shd w:fill="EAF2F8"/>
            <w:vAlign w:val="top"/>
          </w:tcPr>
          <w:p>
            <w:pPr>
              <w:pStyle w:val="SmallNote"/>
            </w:pPr>
            <w:r>
              <w:rPr>
                <w:sz w:val="16"/>
              </w:rPr>
            </w:r>
            <w:r>
              <w:rPr>
                <w:sz w:val="16"/>
              </w:rPr>
              <w:t>Partly compatible but POC-era</w:t>
            </w:r>
          </w:p>
        </w:tc>
        <w:tc>
          <w:tcPr>
            <w:tcW w:type="dxa" w:w="2523"/>
            <w:shd w:fill="EAF2F8"/>
            <w:vAlign w:val="top"/>
          </w:tcPr>
          <w:p>
            <w:pPr>
              <w:pStyle w:val="SmallNote"/>
            </w:pPr>
            <w:r>
              <w:rPr>
                <w:sz w:val="16"/>
              </w:rPr>
            </w:r>
            <w:r>
              <w:rPr>
                <w:sz w:val="16"/>
              </w:rPr>
              <w:t>Revision pack.</w:t>
            </w:r>
          </w:p>
        </w:tc>
      </w:tr>
      <w:tr>
        <w:trPr>
          <w:cantSplit/>
        </w:trPr>
        <w:tc>
          <w:tcPr>
            <w:tcW w:type="dxa" w:w="2523"/>
            <w:vAlign w:val="top"/>
          </w:tcPr>
          <w:p>
            <w:pPr>
              <w:pStyle w:val="SmallNote"/>
            </w:pPr>
            <w:r>
              <w:rPr>
                <w:sz w:val="16"/>
              </w:rPr>
            </w:r>
            <w:r>
              <w:rPr>
                <w:sz w:val="16"/>
              </w:rPr>
              <w:t>03-06 v0.1</w:t>
            </w:r>
          </w:p>
        </w:tc>
        <w:tc>
          <w:tcPr>
            <w:tcW w:type="dxa" w:w="2523"/>
            <w:vAlign w:val="top"/>
          </w:tcPr>
          <w:p>
            <w:pPr>
              <w:pStyle w:val="SmallNote"/>
            </w:pPr>
            <w:r>
              <w:rPr>
                <w:sz w:val="16"/>
              </w:rPr>
            </w:r>
            <w:r>
              <w:rPr>
                <w:sz w:val="16"/>
              </w:rPr>
              <w:t>Physical registries/progression</w:t>
            </w:r>
          </w:p>
        </w:tc>
        <w:tc>
          <w:tcPr>
            <w:tcW w:type="dxa" w:w="2523"/>
            <w:vAlign w:val="top"/>
          </w:tcPr>
          <w:p>
            <w:pPr>
              <w:pStyle w:val="SmallNote"/>
            </w:pPr>
            <w:r>
              <w:rPr>
                <w:sz w:val="16"/>
              </w:rPr>
            </w:r>
            <w:r>
              <w:rPr>
                <w:sz w:val="16"/>
              </w:rPr>
              <w:t>Superseded planning basis, not production-ready</w:t>
            </w:r>
          </w:p>
        </w:tc>
        <w:tc>
          <w:tcPr>
            <w:tcW w:type="dxa" w:w="2523"/>
            <w:vAlign w:val="top"/>
          </w:tcPr>
          <w:p>
            <w:pPr>
              <w:pStyle w:val="SmallNote"/>
            </w:pPr>
            <w:r>
              <w:rPr>
                <w:sz w:val="16"/>
              </w:rPr>
            </w:r>
            <w:r>
              <w:rPr>
                <w:sz w:val="16"/>
              </w:rPr>
              <w:t>Complete replacements.</w:t>
            </w:r>
          </w:p>
        </w:tc>
      </w:tr>
      <w:tr>
        <w:trPr>
          <w:cantSplit/>
        </w:trPr>
        <w:tc>
          <w:tcPr>
            <w:tcW w:type="dxa" w:w="2523"/>
            <w:shd w:fill="EAF2F8"/>
            <w:vAlign w:val="top"/>
          </w:tcPr>
          <w:p>
            <w:pPr>
              <w:pStyle w:val="SmallNote"/>
            </w:pPr>
            <w:r>
              <w:rPr>
                <w:sz w:val="16"/>
              </w:rPr>
            </w:r>
            <w:r>
              <w:rPr>
                <w:sz w:val="16"/>
              </w:rPr>
              <w:t>07-10 v0.1</w:t>
            </w:r>
          </w:p>
        </w:tc>
        <w:tc>
          <w:tcPr>
            <w:tcW w:type="dxa" w:w="2523"/>
            <w:shd w:fill="EAF2F8"/>
            <w:vAlign w:val="top"/>
          </w:tcPr>
          <w:p>
            <w:pPr>
              <w:pStyle w:val="SmallNote"/>
            </w:pPr>
            <w:r>
              <w:rPr>
                <w:sz w:val="16"/>
              </w:rPr>
            </w:r>
            <w:r>
              <w:rPr>
                <w:sz w:val="16"/>
              </w:rPr>
              <w:t>Civilisation/automation/magic/creatures</w:t>
            </w:r>
          </w:p>
        </w:tc>
        <w:tc>
          <w:tcPr>
            <w:tcW w:type="dxa" w:w="2523"/>
            <w:shd w:fill="EAF2F8"/>
            <w:vAlign w:val="top"/>
          </w:tcPr>
          <w:p>
            <w:pPr>
              <w:pStyle w:val="SmallNote"/>
            </w:pPr>
            <w:r>
              <w:rPr>
                <w:sz w:val="16"/>
              </w:rPr>
            </w:r>
            <w:r>
              <w:rPr>
                <w:sz w:val="16"/>
              </w:rPr>
              <w:t>System intent retained; fixed POC examples active</w:t>
            </w:r>
          </w:p>
        </w:tc>
        <w:tc>
          <w:tcPr>
            <w:tcW w:type="dxa" w:w="2523"/>
            <w:shd w:fill="EAF2F8"/>
            <w:vAlign w:val="top"/>
          </w:tcPr>
          <w:p>
            <w:pPr>
              <w:pStyle w:val="SmallNote"/>
            </w:pPr>
            <w:r>
              <w:rPr>
                <w:sz w:val="16"/>
              </w:rPr>
            </w:r>
            <w:r>
              <w:rPr>
                <w:sz w:val="16"/>
              </w:rPr>
              <w:t>Revision pack.</w:t>
            </w:r>
          </w:p>
        </w:tc>
      </w:tr>
      <w:tr>
        <w:trPr>
          <w:cantSplit/>
        </w:trPr>
        <w:tc>
          <w:tcPr>
            <w:tcW w:type="dxa" w:w="2523"/>
            <w:vAlign w:val="top"/>
          </w:tcPr>
          <w:p>
            <w:pPr>
              <w:pStyle w:val="SmallNote"/>
            </w:pPr>
            <w:r>
              <w:rPr>
                <w:sz w:val="16"/>
              </w:rPr>
            </w:r>
            <w:r>
              <w:rPr>
                <w:sz w:val="16"/>
              </w:rPr>
              <w:t>11 v0.1</w:t>
            </w:r>
          </w:p>
        </w:tc>
        <w:tc>
          <w:tcPr>
            <w:tcW w:type="dxa" w:w="2523"/>
            <w:vAlign w:val="top"/>
          </w:tcPr>
          <w:p>
            <w:pPr>
              <w:pStyle w:val="SmallNote"/>
            </w:pPr>
            <w:r>
              <w:rPr>
                <w:sz w:val="16"/>
              </w:rPr>
            </w:r>
            <w:r>
              <w:rPr>
                <w:sz w:val="16"/>
              </w:rPr>
              <w:t>World generation</w:t>
            </w:r>
          </w:p>
        </w:tc>
        <w:tc>
          <w:tcPr>
            <w:tcW w:type="dxa" w:w="2523"/>
            <w:vAlign w:val="top"/>
          </w:tcPr>
          <w:p>
            <w:pPr>
              <w:pStyle w:val="SmallNote"/>
            </w:pPr>
            <w:r>
              <w:rPr>
                <w:sz w:val="16"/>
              </w:rPr>
            </w:r>
            <w:r>
              <w:rPr>
                <w:sz w:val="16"/>
              </w:rPr>
              <w:t>POC valley incompatible</w:t>
            </w:r>
          </w:p>
        </w:tc>
        <w:tc>
          <w:tcPr>
            <w:tcW w:type="dxa" w:w="2523"/>
            <w:vAlign w:val="top"/>
          </w:tcPr>
          <w:p>
            <w:pPr>
              <w:pStyle w:val="SmallNote"/>
            </w:pPr>
            <w:r>
              <w:rPr>
                <w:sz w:val="16"/>
              </w:rPr>
            </w:r>
            <w:r>
              <w:rPr>
                <w:sz w:val="16"/>
              </w:rPr>
              <w:t>Complete replacement.</w:t>
            </w:r>
          </w:p>
        </w:tc>
      </w:tr>
      <w:tr>
        <w:trPr>
          <w:cantSplit/>
        </w:trPr>
        <w:tc>
          <w:tcPr>
            <w:tcW w:type="dxa" w:w="2523"/>
            <w:shd w:fill="EAF2F8"/>
            <w:vAlign w:val="top"/>
          </w:tcPr>
          <w:p>
            <w:pPr>
              <w:pStyle w:val="SmallNote"/>
            </w:pPr>
            <w:r>
              <w:rPr>
                <w:sz w:val="16"/>
              </w:rPr>
            </w:r>
            <w:r>
              <w:rPr>
                <w:sz w:val="16"/>
              </w:rPr>
              <w:t>12-17 v0.1</w:t>
            </w:r>
          </w:p>
        </w:tc>
        <w:tc>
          <w:tcPr>
            <w:tcW w:type="dxa" w:w="2523"/>
            <w:shd w:fill="EAF2F8"/>
            <w:vAlign w:val="top"/>
          </w:tcPr>
          <w:p>
            <w:pPr>
              <w:pStyle w:val="SmallNote"/>
            </w:pPr>
            <w:r>
              <w:rPr>
                <w:sz w:val="16"/>
              </w:rPr>
            </w:r>
            <w:r>
              <w:rPr>
                <w:sz w:val="16"/>
              </w:rPr>
              <w:t>Structures through UI</w:t>
            </w:r>
          </w:p>
        </w:tc>
        <w:tc>
          <w:tcPr>
            <w:tcW w:type="dxa" w:w="2523"/>
            <w:shd w:fill="EAF2F8"/>
            <w:vAlign w:val="top"/>
          </w:tcPr>
          <w:p>
            <w:pPr>
              <w:pStyle w:val="SmallNote"/>
            </w:pPr>
            <w:r>
              <w:rPr>
                <w:sz w:val="16"/>
              </w:rPr>
            </w:r>
            <w:r>
              <w:rPr>
                <w:sz w:val="16"/>
              </w:rPr>
              <w:t>System intent retained; POC/fixed assumptions remain</w:t>
            </w:r>
          </w:p>
        </w:tc>
        <w:tc>
          <w:tcPr>
            <w:tcW w:type="dxa" w:w="2523"/>
            <w:shd w:fill="EAF2F8"/>
            <w:vAlign w:val="top"/>
          </w:tcPr>
          <w:p>
            <w:pPr>
              <w:pStyle w:val="SmallNote"/>
            </w:pPr>
            <w:r>
              <w:rPr>
                <w:sz w:val="16"/>
              </w:rPr>
            </w:r>
            <w:r>
              <w:rPr>
                <w:sz w:val="16"/>
              </w:rPr>
              <w:t>Revision pack.</w:t>
            </w:r>
          </w:p>
        </w:tc>
      </w:tr>
      <w:tr>
        <w:trPr>
          <w:cantSplit/>
        </w:trPr>
        <w:tc>
          <w:tcPr>
            <w:tcW w:type="dxa" w:w="2523"/>
            <w:vAlign w:val="top"/>
          </w:tcPr>
          <w:p>
            <w:pPr>
              <w:pStyle w:val="SmallNote"/>
            </w:pPr>
            <w:r>
              <w:rPr>
                <w:sz w:val="16"/>
              </w:rPr>
            </w:r>
            <w:r>
              <w:rPr>
                <w:sz w:val="16"/>
              </w:rPr>
              <w:t>18 v0.1</w:t>
            </w:r>
          </w:p>
        </w:tc>
        <w:tc>
          <w:tcPr>
            <w:tcW w:type="dxa" w:w="2523"/>
            <w:vAlign w:val="top"/>
          </w:tcPr>
          <w:p>
            <w:pPr>
              <w:pStyle w:val="SmallNote"/>
            </w:pPr>
            <w:r>
              <w:rPr>
                <w:sz w:val="16"/>
              </w:rPr>
            </w:r>
            <w:r>
              <w:rPr>
                <w:sz w:val="16"/>
              </w:rPr>
              <w:t>Technical plan</w:t>
            </w:r>
          </w:p>
        </w:tc>
        <w:tc>
          <w:tcPr>
            <w:tcW w:type="dxa" w:w="2523"/>
            <w:vAlign w:val="top"/>
          </w:tcPr>
          <w:p>
            <w:pPr>
              <w:pStyle w:val="SmallNote"/>
            </w:pPr>
            <w:r>
              <w:rPr>
                <w:sz w:val="16"/>
              </w:rPr>
            </w:r>
            <w:r>
              <w:rPr>
                <w:sz w:val="16"/>
              </w:rPr>
              <w:t>Obsolete Unreal/POC authority</w:t>
            </w:r>
          </w:p>
        </w:tc>
        <w:tc>
          <w:tcPr>
            <w:tcW w:type="dxa" w:w="2523"/>
            <w:vAlign w:val="top"/>
          </w:tcPr>
          <w:p>
            <w:pPr>
              <w:pStyle w:val="SmallNote"/>
            </w:pPr>
            <w:r>
              <w:rPr>
                <w:sz w:val="16"/>
              </w:rPr>
            </w:r>
            <w:r>
              <w:rPr>
                <w:sz w:val="16"/>
              </w:rPr>
              <w:t>Complete replacement before code programme.</w:t>
            </w:r>
          </w:p>
        </w:tc>
      </w:tr>
      <w:tr>
        <w:trPr>
          <w:cantSplit/>
        </w:trPr>
        <w:tc>
          <w:tcPr>
            <w:tcW w:type="dxa" w:w="2523"/>
            <w:shd w:fill="EAF2F8"/>
            <w:vAlign w:val="top"/>
          </w:tcPr>
          <w:p>
            <w:pPr>
              <w:pStyle w:val="SmallNote"/>
            </w:pPr>
            <w:r>
              <w:rPr>
                <w:sz w:val="16"/>
              </w:rPr>
            </w:r>
            <w:r>
              <w:rPr>
                <w:sz w:val="16"/>
              </w:rPr>
              <w:t>Atlas 24</w:t>
            </w:r>
          </w:p>
        </w:tc>
        <w:tc>
          <w:tcPr>
            <w:tcW w:type="dxa" w:w="2523"/>
            <w:shd w:fill="EAF2F8"/>
            <w:vAlign w:val="top"/>
          </w:tcPr>
          <w:p>
            <w:pPr>
              <w:pStyle w:val="SmallNote"/>
            </w:pPr>
            <w:r>
              <w:rPr>
                <w:sz w:val="16"/>
              </w:rPr>
            </w:r>
            <w:r>
              <w:rPr>
                <w:sz w:val="16"/>
              </w:rPr>
              <w:t>World context</w:t>
            </w:r>
          </w:p>
        </w:tc>
        <w:tc>
          <w:tcPr>
            <w:tcW w:type="dxa" w:w="2523"/>
            <w:shd w:fill="EAF2F8"/>
            <w:vAlign w:val="top"/>
          </w:tcPr>
          <w:p>
            <w:pPr>
              <w:pStyle w:val="SmallNote"/>
            </w:pPr>
            <w:r>
              <w:rPr>
                <w:sz w:val="16"/>
              </w:rPr>
            </w:r>
            <w:r>
              <w:rPr>
                <w:sz w:val="16"/>
              </w:rPr>
              <w:t>Active source</w:t>
            </w:r>
          </w:p>
        </w:tc>
        <w:tc>
          <w:tcPr>
            <w:tcW w:type="dxa" w:w="2523"/>
            <w:shd w:fill="EAF2F8"/>
            <w:vAlign w:val="top"/>
          </w:tcPr>
          <w:p>
            <w:pPr>
              <w:pStyle w:val="SmallNote"/>
            </w:pPr>
            <w:r>
              <w:rPr>
                <w:sz w:val="16"/>
              </w:rPr>
            </w:r>
            <w:r>
              <w:rPr>
                <w:sz w:val="16"/>
              </w:rPr>
              <w:t>Annotate production selection and preserve Atlas/gameplay ownership boundary.</w:t>
            </w:r>
          </w:p>
        </w:tc>
      </w:tr>
      <w:tr>
        <w:trPr>
          <w:cantSplit/>
        </w:trPr>
        <w:tc>
          <w:tcPr>
            <w:tcW w:type="dxa" w:w="2523"/>
            <w:vAlign w:val="top"/>
          </w:tcPr>
          <w:p>
            <w:pPr>
              <w:pStyle w:val="SmallNote"/>
            </w:pPr>
            <w:r>
              <w:rPr>
                <w:sz w:val="16"/>
              </w:rPr>
            </w:r>
            <w:r>
              <w:rPr>
                <w:sz w:val="16"/>
              </w:rPr>
              <w:t>Forge 21-23</w:t>
            </w:r>
          </w:p>
        </w:tc>
        <w:tc>
          <w:tcPr>
            <w:tcW w:type="dxa" w:w="2523"/>
            <w:vAlign w:val="top"/>
          </w:tcPr>
          <w:p>
            <w:pPr>
              <w:pStyle w:val="SmallNote"/>
            </w:pPr>
            <w:r>
              <w:rPr>
                <w:sz w:val="16"/>
              </w:rPr>
            </w:r>
            <w:r>
              <w:rPr>
                <w:sz w:val="16"/>
              </w:rPr>
              <w:t>Authoring foundations</w:t>
            </w:r>
          </w:p>
        </w:tc>
        <w:tc>
          <w:tcPr>
            <w:tcW w:type="dxa" w:w="2523"/>
            <w:vAlign w:val="top"/>
          </w:tcPr>
          <w:p>
            <w:pPr>
              <w:pStyle w:val="SmallNote"/>
            </w:pPr>
            <w:r>
              <w:rPr>
                <w:sz w:val="16"/>
              </w:rPr>
            </w:r>
            <w:r>
              <w:rPr>
                <w:sz w:val="16"/>
              </w:rPr>
              <w:t>Active but require production handoff maps</w:t>
            </w:r>
          </w:p>
        </w:tc>
        <w:tc>
          <w:tcPr>
            <w:tcW w:type="dxa" w:w="2523"/>
            <w:vAlign w:val="top"/>
          </w:tcPr>
          <w:p>
            <w:pPr>
              <w:pStyle w:val="SmallNote"/>
            </w:pPr>
            <w:r>
              <w:rPr>
                <w:sz w:val="16"/>
              </w:rPr>
            </w:r>
            <w:r>
              <w:rPr>
                <w:sz w:val="16"/>
              </w:rPr>
              <w:t>Amend through DOC-013.</w:t>
            </w:r>
          </w:p>
        </w:tc>
      </w:tr>
      <w:tr>
        <w:trPr>
          <w:cantSplit/>
        </w:trPr>
        <w:tc>
          <w:tcPr>
            <w:tcW w:type="dxa" w:w="2523"/>
            <w:shd w:fill="EAF2F8"/>
            <w:vAlign w:val="top"/>
          </w:tcPr>
          <w:p>
            <w:pPr>
              <w:pStyle w:val="SmallNote"/>
            </w:pPr>
            <w:r>
              <w:rPr>
                <w:sz w:val="16"/>
              </w:rPr>
            </w:r>
            <w:r>
              <w:rPr>
                <w:sz w:val="16"/>
              </w:rPr>
              <w:t>Set 26</w:t>
            </w:r>
          </w:p>
        </w:tc>
        <w:tc>
          <w:tcPr>
            <w:tcW w:type="dxa" w:w="2523"/>
            <w:shd w:fill="EAF2F8"/>
            <w:vAlign w:val="top"/>
          </w:tcPr>
          <w:p>
            <w:pPr>
              <w:pStyle w:val="SmallNote"/>
            </w:pPr>
            <w:r>
              <w:rPr>
                <w:sz w:val="16"/>
              </w:rPr>
            </w:r>
            <w:r>
              <w:rPr>
                <w:sz w:val="16"/>
              </w:rPr>
              <w:t>Maritime authority</w:t>
            </w:r>
          </w:p>
        </w:tc>
        <w:tc>
          <w:tcPr>
            <w:tcW w:type="dxa" w:w="2523"/>
            <w:shd w:fill="EAF2F8"/>
            <w:vAlign w:val="top"/>
          </w:tcPr>
          <w:p>
            <w:pPr>
              <w:pStyle w:val="SmallNote"/>
            </w:pPr>
            <w:r>
              <w:rPr>
                <w:sz w:val="16"/>
              </w:rPr>
            </w:r>
            <w:r>
              <w:rPr>
                <w:sz w:val="16"/>
              </w:rPr>
              <w:t>Approved programme; detailed status external</w:t>
            </w:r>
          </w:p>
        </w:tc>
        <w:tc>
          <w:tcPr>
            <w:tcW w:type="dxa" w:w="2523"/>
            <w:shd w:fill="EAF2F8"/>
            <w:vAlign w:val="top"/>
          </w:tcPr>
          <w:p>
            <w:pPr>
              <w:pStyle w:val="SmallNote"/>
            </w:pPr>
            <w:r>
              <w:rPr>
                <w:sz w:val="16"/>
              </w:rPr>
            </w:r>
            <w:r>
              <w:rPr>
                <w:sz w:val="16"/>
              </w:rPr>
              <w:t>Admission and final integration through 26N/26O and DOC-014-016.</w:t>
            </w:r>
          </w:p>
        </w:tc>
      </w:tr>
      <w:tr>
        <w:trPr>
          <w:cantSplit/>
        </w:trPr>
        <w:tc>
          <w:tcPr>
            <w:tcW w:type="dxa" w:w="2523"/>
            <w:vAlign w:val="top"/>
          </w:tcPr>
          <w:p>
            <w:pPr>
              <w:pStyle w:val="SmallNote"/>
            </w:pPr>
            <w:r>
              <w:rPr>
                <w:sz w:val="16"/>
              </w:rPr>
            </w:r>
            <w:r>
              <w:rPr>
                <w:sz w:val="16"/>
              </w:rPr>
              <w:t>POC archive</w:t>
            </w:r>
          </w:p>
        </w:tc>
        <w:tc>
          <w:tcPr>
            <w:tcW w:type="dxa" w:w="2523"/>
            <w:vAlign w:val="top"/>
          </w:tcPr>
          <w:p>
            <w:pPr>
              <w:pStyle w:val="SmallNote"/>
            </w:pPr>
            <w:r>
              <w:rPr>
                <w:sz w:val="16"/>
              </w:rPr>
            </w:r>
            <w:r>
              <w:rPr>
                <w:sz w:val="16"/>
              </w:rPr>
              <w:t>Historical/regression</w:t>
            </w:r>
          </w:p>
        </w:tc>
        <w:tc>
          <w:tcPr>
            <w:tcW w:type="dxa" w:w="2523"/>
            <w:vAlign w:val="top"/>
          </w:tcPr>
          <w:p>
            <w:pPr>
              <w:pStyle w:val="SmallNote"/>
            </w:pPr>
            <w:r>
              <w:rPr>
                <w:sz w:val="16"/>
              </w:rPr>
            </w:r>
            <w:r>
              <w:rPr>
                <w:sz w:val="16"/>
              </w:rPr>
              <w:t>Not yet fully isolated by evidence</w:t>
            </w:r>
          </w:p>
        </w:tc>
        <w:tc>
          <w:tcPr>
            <w:tcW w:type="dxa" w:w="2523"/>
            <w:vAlign w:val="top"/>
          </w:tcPr>
          <w:p>
            <w:pPr>
              <w:pStyle w:val="SmallNote"/>
            </w:pPr>
            <w:r>
              <w:rPr>
                <w:sz w:val="16"/>
              </w:rPr>
            </w:r>
            <w:r>
              <w:rPr>
                <w:sz w:val="16"/>
              </w:rPr>
              <w:t>DOC-002 plus VAL-003.</w:t>
            </w:r>
          </w:p>
        </w:tc>
      </w:tr>
    </w:tbl>
    <w:p>
      <w:pPr>
        <w:spacing w:after="40"/>
      </w:pPr>
    </w:p>
    <w:p>
      <w:pPr>
        <w:pStyle w:val="Heading1"/>
        <w:keepNext/>
      </w:pPr>
      <w:r>
        <w:t>Appendix D. Main-Document Amendment Checklist</w:t>
      </w:r>
    </w:p>
    <w:tbl>
      <w:tblPr>
        <w:tblStyle w:val="TableGrid"/>
        <w:tblW w:type="auto" w:w="0"/>
        <w:jc w:val="center"/>
        <w:tblLayout w:type="autofit"/>
        <w:tblLook w:firstColumn="1" w:firstRow="1" w:lastColumn="0" w:lastRow="0" w:noHBand="0" w:noVBand="1" w:val="04A0"/>
      </w:tblPr>
      <w:tblGrid>
        <w:gridCol w:w="1442"/>
        <w:gridCol w:w="1442"/>
        <w:gridCol w:w="1442"/>
        <w:gridCol w:w="1442"/>
        <w:gridCol w:w="1442"/>
        <w:gridCol w:w="1442"/>
        <w:gridCol w:w="1442"/>
      </w:tblGrid>
      <w:tr>
        <w:trPr>
          <w:tblHeader w:val="true"/>
        </w:trPr>
        <w:tc>
          <w:tcPr>
            <w:tcW w:type="dxa" w:w="1442"/>
            <w:shd w:fill="1F4E78"/>
            <w:vAlign w:val="center"/>
          </w:tcPr>
          <w:p>
            <w:r>
              <w:rPr>
                <w:b/>
                <w:color w:val="FFFFFF"/>
                <w:sz w:val="17"/>
              </w:rPr>
            </w:r>
            <w:r>
              <w:rPr>
                <w:b/>
                <w:color w:val="FFFFFF"/>
                <w:sz w:val="17"/>
              </w:rPr>
              <w:t>Doc</w:t>
            </w:r>
          </w:p>
        </w:tc>
        <w:tc>
          <w:tcPr>
            <w:tcW w:type="dxa" w:w="1442"/>
            <w:shd w:fill="1F4E78"/>
            <w:vAlign w:val="center"/>
          </w:tcPr>
          <w:p>
            <w:r>
              <w:rPr>
                <w:b/>
                <w:color w:val="FFFFFF"/>
                <w:sz w:val="17"/>
              </w:rPr>
            </w:r>
            <w:r>
              <w:rPr>
                <w:b/>
                <w:color w:val="FFFFFF"/>
                <w:sz w:val="17"/>
              </w:rPr>
              <w:t>Treatment</w:t>
            </w:r>
          </w:p>
        </w:tc>
        <w:tc>
          <w:tcPr>
            <w:tcW w:type="dxa" w:w="1442"/>
            <w:shd w:fill="1F4E78"/>
            <w:vAlign w:val="center"/>
          </w:tcPr>
          <w:p>
            <w:r>
              <w:rPr>
                <w:b/>
                <w:color w:val="FFFFFF"/>
                <w:sz w:val="17"/>
              </w:rPr>
            </w:r>
            <w:r>
              <w:rPr>
                <w:b/>
                <w:color w:val="FFFFFF"/>
                <w:sz w:val="17"/>
              </w:rPr>
              <w:t>POC Removed</w:t>
            </w:r>
          </w:p>
        </w:tc>
        <w:tc>
          <w:tcPr>
            <w:tcW w:type="dxa" w:w="1442"/>
            <w:shd w:fill="1F4E78"/>
            <w:vAlign w:val="center"/>
          </w:tcPr>
          <w:p>
            <w:r>
              <w:rPr>
                <w:b/>
                <w:color w:val="FFFFFF"/>
                <w:sz w:val="17"/>
              </w:rPr>
            </w:r>
            <w:r>
              <w:rPr>
                <w:b/>
                <w:color w:val="FFFFFF"/>
                <w:sz w:val="17"/>
              </w:rPr>
              <w:t>Set 25 Intake Applied</w:t>
            </w:r>
          </w:p>
        </w:tc>
        <w:tc>
          <w:tcPr>
            <w:tcW w:type="dxa" w:w="1442"/>
            <w:shd w:fill="1F4E78"/>
            <w:vAlign w:val="center"/>
          </w:tcPr>
          <w:p>
            <w:r>
              <w:rPr>
                <w:b/>
                <w:color w:val="FFFFFF"/>
                <w:sz w:val="17"/>
              </w:rPr>
            </w:r>
            <w:r>
              <w:rPr>
                <w:b/>
                <w:color w:val="FFFFFF"/>
                <w:sz w:val="17"/>
              </w:rPr>
              <w:t>Set 26 Hook Tracked</w:t>
            </w:r>
          </w:p>
        </w:tc>
        <w:tc>
          <w:tcPr>
            <w:tcW w:type="dxa" w:w="1442"/>
            <w:shd w:fill="1F4E78"/>
            <w:vAlign w:val="center"/>
          </w:tcPr>
          <w:p>
            <w:r>
              <w:rPr>
                <w:b/>
                <w:color w:val="FFFFFF"/>
                <w:sz w:val="17"/>
              </w:rPr>
            </w:r>
            <w:r>
              <w:rPr>
                <w:b/>
                <w:color w:val="FFFFFF"/>
                <w:sz w:val="17"/>
              </w:rPr>
              <w:t>Supersession Indexed</w:t>
            </w:r>
          </w:p>
        </w:tc>
        <w:tc>
          <w:tcPr>
            <w:tcW w:type="dxa" w:w="1442"/>
            <w:shd w:fill="1F4E78"/>
            <w:vAlign w:val="center"/>
          </w:tcPr>
          <w:p>
            <w:r>
              <w:rPr>
                <w:b/>
                <w:color w:val="FFFFFF"/>
                <w:sz w:val="17"/>
              </w:rPr>
            </w:r>
            <w:r>
              <w:rPr>
                <w:b/>
                <w:color w:val="FFFFFF"/>
                <w:sz w:val="17"/>
              </w:rPr>
              <w:t>Status</w:t>
            </w:r>
          </w:p>
        </w:tc>
      </w:tr>
      <w:tr>
        <w:trPr>
          <w:cantSplit/>
        </w:trPr>
        <w:tc>
          <w:tcPr>
            <w:tcW w:type="dxa" w:w="1442"/>
            <w:vAlign w:val="top"/>
          </w:tcPr>
          <w:p>
            <w:pPr>
              <w:pStyle w:val="SmallNote"/>
            </w:pPr>
            <w:r>
              <w:rPr>
                <w:sz w:val="16"/>
              </w:rPr>
            </w:r>
            <w:r>
              <w:rPr>
                <w:sz w:val="16"/>
              </w:rPr>
              <w:t>00</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01</w:t>
            </w:r>
          </w:p>
        </w:tc>
        <w:tc>
          <w:tcPr>
            <w:tcW w:type="dxa" w:w="1442"/>
            <w:shd w:fill="EAF2F8"/>
            <w:vAlign w:val="top"/>
          </w:tcPr>
          <w:p>
            <w:pPr>
              <w:pStyle w:val="SmallNote"/>
            </w:pPr>
            <w:r>
              <w:rPr>
                <w:sz w:val="16"/>
              </w:rPr>
            </w:r>
            <w:r>
              <w:rPr>
                <w:sz w:val="16"/>
              </w:rPr>
              <w:t>Revision pack</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02</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03</w:t>
            </w:r>
          </w:p>
        </w:tc>
        <w:tc>
          <w:tcPr>
            <w:tcW w:type="dxa" w:w="1442"/>
            <w:shd w:fill="EAF2F8"/>
            <w:vAlign w:val="top"/>
          </w:tcPr>
          <w:p>
            <w:pPr>
              <w:pStyle w:val="SmallNote"/>
            </w:pPr>
            <w:r>
              <w:rPr>
                <w:sz w:val="16"/>
              </w:rPr>
            </w:r>
            <w:r>
              <w:rPr>
                <w:sz w:val="16"/>
              </w:rPr>
              <w:t>Complete replacement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04</w:t>
            </w:r>
          </w:p>
        </w:tc>
        <w:tc>
          <w:tcPr>
            <w:tcW w:type="dxa" w:w="1442"/>
            <w:vAlign w:val="top"/>
          </w:tcPr>
          <w:p>
            <w:pPr>
              <w:pStyle w:val="SmallNote"/>
            </w:pPr>
            <w:r>
              <w:rPr>
                <w:sz w:val="16"/>
              </w:rPr>
            </w:r>
            <w:r>
              <w:rPr>
                <w:sz w:val="16"/>
              </w:rPr>
              <w:t>Complete replacement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05</w:t>
            </w:r>
          </w:p>
        </w:tc>
        <w:tc>
          <w:tcPr>
            <w:tcW w:type="dxa" w:w="1442"/>
            <w:shd w:fill="EAF2F8"/>
            <w:vAlign w:val="top"/>
          </w:tcPr>
          <w:p>
            <w:pPr>
              <w:pStyle w:val="SmallNote"/>
            </w:pPr>
            <w:r>
              <w:rPr>
                <w:sz w:val="16"/>
              </w:rPr>
            </w:r>
            <w:r>
              <w:rPr>
                <w:sz w:val="16"/>
              </w:rPr>
              <w:t>Complete replacement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06</w:t>
            </w:r>
          </w:p>
        </w:tc>
        <w:tc>
          <w:tcPr>
            <w:tcW w:type="dxa" w:w="1442"/>
            <w:vAlign w:val="top"/>
          </w:tcPr>
          <w:p>
            <w:pPr>
              <w:pStyle w:val="SmallNote"/>
            </w:pPr>
            <w:r>
              <w:rPr>
                <w:sz w:val="16"/>
              </w:rPr>
            </w:r>
            <w:r>
              <w:rPr>
                <w:sz w:val="16"/>
              </w:rPr>
              <w:t>Complete replacement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07</w:t>
            </w:r>
          </w:p>
        </w:tc>
        <w:tc>
          <w:tcPr>
            <w:tcW w:type="dxa" w:w="1442"/>
            <w:shd w:fill="EAF2F8"/>
            <w:vAlign w:val="top"/>
          </w:tcPr>
          <w:p>
            <w:pPr>
              <w:pStyle w:val="SmallNote"/>
            </w:pPr>
            <w:r>
              <w:rPr>
                <w:sz w:val="16"/>
              </w:rPr>
            </w:r>
            <w:r>
              <w:rPr>
                <w:sz w:val="16"/>
              </w:rPr>
              <w:t>Revision pack</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08</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09</w:t>
            </w:r>
          </w:p>
        </w:tc>
        <w:tc>
          <w:tcPr>
            <w:tcW w:type="dxa" w:w="1442"/>
            <w:shd w:fill="EAF2F8"/>
            <w:vAlign w:val="top"/>
          </w:tcPr>
          <w:p>
            <w:pPr>
              <w:pStyle w:val="SmallNote"/>
            </w:pPr>
            <w:r>
              <w:rPr>
                <w:sz w:val="16"/>
              </w:rPr>
            </w:r>
            <w:r>
              <w:rPr>
                <w:sz w:val="16"/>
              </w:rPr>
              <w:t>Revision pack</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10</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11</w:t>
            </w:r>
          </w:p>
        </w:tc>
        <w:tc>
          <w:tcPr>
            <w:tcW w:type="dxa" w:w="1442"/>
            <w:shd w:fill="EAF2F8"/>
            <w:vAlign w:val="top"/>
          </w:tcPr>
          <w:p>
            <w:pPr>
              <w:pStyle w:val="SmallNote"/>
            </w:pPr>
            <w:r>
              <w:rPr>
                <w:sz w:val="16"/>
              </w:rPr>
            </w:r>
            <w:r>
              <w:rPr>
                <w:sz w:val="16"/>
              </w:rPr>
              <w:t>Complete replacement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12</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13</w:t>
            </w:r>
          </w:p>
        </w:tc>
        <w:tc>
          <w:tcPr>
            <w:tcW w:type="dxa" w:w="1442"/>
            <w:shd w:fill="EAF2F8"/>
            <w:vAlign w:val="top"/>
          </w:tcPr>
          <w:p>
            <w:pPr>
              <w:pStyle w:val="SmallNote"/>
            </w:pPr>
            <w:r>
              <w:rPr>
                <w:sz w:val="16"/>
              </w:rPr>
            </w:r>
            <w:r>
              <w:rPr>
                <w:sz w:val="16"/>
              </w:rPr>
              <w:t>Revision pack</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14</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15</w:t>
            </w:r>
          </w:p>
        </w:tc>
        <w:tc>
          <w:tcPr>
            <w:tcW w:type="dxa" w:w="1442"/>
            <w:shd w:fill="EAF2F8"/>
            <w:vAlign w:val="top"/>
          </w:tcPr>
          <w:p>
            <w:pPr>
              <w:pStyle w:val="SmallNote"/>
            </w:pPr>
            <w:r>
              <w:rPr>
                <w:sz w:val="16"/>
              </w:rPr>
            </w:r>
            <w:r>
              <w:rPr>
                <w:sz w:val="16"/>
              </w:rPr>
              <w:t>Revision pack</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16</w:t>
            </w:r>
          </w:p>
        </w:tc>
        <w:tc>
          <w:tcPr>
            <w:tcW w:type="dxa" w:w="1442"/>
            <w:vAlign w:val="top"/>
          </w:tcPr>
          <w:p>
            <w:pPr>
              <w:pStyle w:val="SmallNote"/>
            </w:pPr>
            <w:r>
              <w:rPr>
                <w:sz w:val="16"/>
              </w:rPr>
            </w:r>
            <w:r>
              <w:rPr>
                <w:sz w:val="16"/>
              </w:rPr>
              <w:t>Revision pack</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r>
        <w:trPr>
          <w:cantSplit/>
        </w:trPr>
        <w:tc>
          <w:tcPr>
            <w:tcW w:type="dxa" w:w="1442"/>
            <w:shd w:fill="EAF2F8"/>
            <w:vAlign w:val="top"/>
          </w:tcPr>
          <w:p>
            <w:pPr>
              <w:pStyle w:val="SmallNote"/>
            </w:pPr>
            <w:r>
              <w:rPr>
                <w:sz w:val="16"/>
              </w:rPr>
            </w:r>
            <w:r>
              <w:rPr>
                <w:sz w:val="16"/>
              </w:rPr>
              <w:t>17</w:t>
            </w:r>
          </w:p>
        </w:tc>
        <w:tc>
          <w:tcPr>
            <w:tcW w:type="dxa" w:w="1442"/>
            <w:shd w:fill="EAF2F8"/>
            <w:vAlign w:val="top"/>
          </w:tcPr>
          <w:p>
            <w:pPr>
              <w:pStyle w:val="SmallNote"/>
            </w:pPr>
            <w:r>
              <w:rPr>
                <w:sz w:val="16"/>
              </w:rPr>
            </w:r>
            <w:r>
              <w:rPr>
                <w:sz w:val="16"/>
              </w:rPr>
              <w:t>Revision pack</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w:t>
            </w:r>
          </w:p>
        </w:tc>
        <w:tc>
          <w:tcPr>
            <w:tcW w:type="dxa" w:w="1442"/>
            <w:shd w:fill="EAF2F8"/>
            <w:vAlign w:val="top"/>
          </w:tcPr>
          <w:p>
            <w:pPr>
              <w:pStyle w:val="SmallNote"/>
            </w:pPr>
            <w:r>
              <w:rPr>
                <w:sz w:val="16"/>
              </w:rPr>
            </w:r>
            <w:r>
              <w:rPr>
                <w:sz w:val="16"/>
              </w:rPr>
              <w:t>Pending</w:t>
            </w:r>
          </w:p>
        </w:tc>
      </w:tr>
      <w:tr>
        <w:trPr>
          <w:cantSplit/>
        </w:trPr>
        <w:tc>
          <w:tcPr>
            <w:tcW w:type="dxa" w:w="1442"/>
            <w:vAlign w:val="top"/>
          </w:tcPr>
          <w:p>
            <w:pPr>
              <w:pStyle w:val="SmallNote"/>
            </w:pPr>
            <w:r>
              <w:rPr>
                <w:sz w:val="16"/>
              </w:rPr>
            </w:r>
            <w:r>
              <w:rPr>
                <w:sz w:val="16"/>
              </w:rPr>
              <w:t>18</w:t>
            </w:r>
          </w:p>
        </w:tc>
        <w:tc>
          <w:tcPr>
            <w:tcW w:type="dxa" w:w="1442"/>
            <w:vAlign w:val="top"/>
          </w:tcPr>
          <w:p>
            <w:pPr>
              <w:pStyle w:val="SmallNote"/>
            </w:pPr>
            <w:r>
              <w:rPr>
                <w:sz w:val="16"/>
              </w:rPr>
            </w:r>
            <w:r>
              <w:rPr>
                <w:sz w:val="16"/>
              </w:rPr>
              <w:t>Complete replacement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w:t>
            </w:r>
          </w:p>
        </w:tc>
        <w:tc>
          <w:tcPr>
            <w:tcW w:type="dxa" w:w="1442"/>
            <w:vAlign w:val="top"/>
          </w:tcPr>
          <w:p>
            <w:pPr>
              <w:pStyle w:val="SmallNote"/>
            </w:pPr>
            <w:r>
              <w:rPr>
                <w:sz w:val="16"/>
              </w:rPr>
            </w:r>
            <w:r>
              <w:rPr>
                <w:sz w:val="16"/>
              </w:rPr>
              <w:t>Pending</w:t>
            </w:r>
          </w:p>
        </w:tc>
      </w:tr>
    </w:tbl>
    <w:p>
      <w:pPr>
        <w:spacing w:after="40"/>
      </w:pPr>
    </w:p>
    <w:p>
      <w:pPr>
        <w:pStyle w:val="Heading1"/>
        <w:keepNext/>
      </w:pPr>
      <w:r>
        <w:t>Appendix E. Validation Command-ID Register</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8"/>
            <w:vAlign w:val="center"/>
          </w:tcPr>
          <w:p>
            <w:r>
              <w:rPr>
                <w:b/>
                <w:color w:val="FFFFFF"/>
                <w:sz w:val="17"/>
              </w:rPr>
            </w:r>
            <w:r>
              <w:rPr>
                <w:b/>
                <w:color w:val="FFFFFF"/>
                <w:sz w:val="17"/>
              </w:rPr>
              <w:t>Command ID</w:t>
            </w:r>
          </w:p>
        </w:tc>
        <w:tc>
          <w:tcPr>
            <w:tcW w:type="dxa" w:w="2523"/>
            <w:shd w:fill="1F4E78"/>
            <w:vAlign w:val="center"/>
          </w:tcPr>
          <w:p>
            <w:r>
              <w:rPr>
                <w:b/>
                <w:color w:val="FFFFFF"/>
                <w:sz w:val="17"/>
              </w:rPr>
            </w:r>
            <w:r>
              <w:rPr>
                <w:b/>
                <w:color w:val="FFFFFF"/>
                <w:sz w:val="17"/>
              </w:rPr>
              <w:t>Required Inputs</w:t>
            </w:r>
          </w:p>
        </w:tc>
        <w:tc>
          <w:tcPr>
            <w:tcW w:type="dxa" w:w="2523"/>
            <w:shd w:fill="1F4E78"/>
            <w:vAlign w:val="center"/>
          </w:tcPr>
          <w:p>
            <w:r>
              <w:rPr>
                <w:b/>
                <w:color w:val="FFFFFF"/>
                <w:sz w:val="17"/>
              </w:rPr>
            </w:r>
            <w:r>
              <w:rPr>
                <w:b/>
                <w:color w:val="FFFFFF"/>
                <w:sz w:val="17"/>
              </w:rPr>
              <w:t>Required Outputs</w:t>
            </w:r>
          </w:p>
        </w:tc>
        <w:tc>
          <w:tcPr>
            <w:tcW w:type="dxa" w:w="2523"/>
            <w:shd w:fill="1F4E78"/>
            <w:vAlign w:val="center"/>
          </w:tcPr>
          <w:p>
            <w:r>
              <w:rPr>
                <w:b/>
                <w:color w:val="FFFFFF"/>
                <w:sz w:val="17"/>
              </w:rPr>
            </w:r>
            <w:r>
              <w:rPr>
                <w:b/>
                <w:color w:val="FFFFFF"/>
                <w:sz w:val="17"/>
              </w:rPr>
              <w:t>Minimum Failure Behaviour</w:t>
            </w:r>
          </w:p>
        </w:tc>
      </w:tr>
      <w:tr>
        <w:trPr>
          <w:cantSplit/>
        </w:trPr>
        <w:tc>
          <w:tcPr>
            <w:tcW w:type="dxa" w:w="2523"/>
            <w:vAlign w:val="top"/>
          </w:tcPr>
          <w:p>
            <w:pPr>
              <w:pStyle w:val="SmallNote"/>
            </w:pPr>
            <w:r>
              <w:rPr>
                <w:sz w:val="16"/>
              </w:rPr>
            </w:r>
            <w:r>
              <w:rPr>
                <w:sz w:val="16"/>
              </w:rPr>
              <w:t>CMD-DOC-AUDIT</w:t>
            </w:r>
          </w:p>
        </w:tc>
        <w:tc>
          <w:tcPr>
            <w:tcW w:type="dxa" w:w="2523"/>
            <w:vAlign w:val="top"/>
          </w:tcPr>
          <w:p>
            <w:pPr>
              <w:pStyle w:val="SmallNote"/>
            </w:pPr>
            <w:r>
              <w:rPr>
                <w:sz w:val="16"/>
              </w:rPr>
            </w:r>
            <w:r>
              <w:rPr>
                <w:sz w:val="16"/>
              </w:rPr>
              <w:t>Document/source bundle and supersession registry</w:t>
            </w:r>
          </w:p>
        </w:tc>
        <w:tc>
          <w:tcPr>
            <w:tcW w:type="dxa" w:w="2523"/>
            <w:vAlign w:val="top"/>
          </w:tcPr>
          <w:p>
            <w:pPr>
              <w:pStyle w:val="SmallNote"/>
            </w:pPr>
            <w:r>
              <w:rPr>
                <w:sz w:val="16"/>
              </w:rPr>
            </w:r>
            <w:r>
              <w:rPr>
                <w:sz w:val="16"/>
              </w:rPr>
              <w:t>Dependency, stale-reference, duplicate-owner and POC report</w:t>
            </w:r>
          </w:p>
        </w:tc>
        <w:tc>
          <w:tcPr>
            <w:tcW w:type="dxa" w:w="2523"/>
            <w:vAlign w:val="top"/>
          </w:tcPr>
          <w:p>
            <w:pPr>
              <w:pStyle w:val="SmallNote"/>
            </w:pPr>
            <w:r>
              <w:rPr>
                <w:sz w:val="16"/>
              </w:rPr>
            </w:r>
            <w:r>
              <w:rPr>
                <w:sz w:val="16"/>
              </w:rPr>
              <w:t>Non-zero/blocking result for active contradictory authority.</w:t>
            </w:r>
          </w:p>
        </w:tc>
      </w:tr>
      <w:tr>
        <w:trPr>
          <w:cantSplit/>
        </w:trPr>
        <w:tc>
          <w:tcPr>
            <w:tcW w:type="dxa" w:w="2523"/>
            <w:shd w:fill="EAF2F8"/>
            <w:vAlign w:val="top"/>
          </w:tcPr>
          <w:p>
            <w:pPr>
              <w:pStyle w:val="SmallNote"/>
            </w:pPr>
            <w:r>
              <w:rPr>
                <w:sz w:val="16"/>
              </w:rPr>
            </w:r>
            <w:r>
              <w:rPr>
                <w:sz w:val="16"/>
              </w:rPr>
              <w:t>CMD-REG-VALIDATE</w:t>
            </w:r>
          </w:p>
        </w:tc>
        <w:tc>
          <w:tcPr>
            <w:tcW w:type="dxa" w:w="2523"/>
            <w:shd w:fill="EAF2F8"/>
            <w:vAlign w:val="top"/>
          </w:tcPr>
          <w:p>
            <w:pPr>
              <w:pStyle w:val="SmallNote"/>
            </w:pPr>
            <w:r>
              <w:rPr>
                <w:sz w:val="16"/>
              </w:rPr>
            </w:r>
            <w:r>
              <w:rPr>
                <w:sz w:val="16"/>
              </w:rPr>
              <w:t>Canonical source, schema/interface versions, pack profile</w:t>
            </w:r>
          </w:p>
        </w:tc>
        <w:tc>
          <w:tcPr>
            <w:tcW w:type="dxa" w:w="2523"/>
            <w:shd w:fill="EAF2F8"/>
            <w:vAlign w:val="top"/>
          </w:tcPr>
          <w:p>
            <w:pPr>
              <w:pStyle w:val="SmallNote"/>
            </w:pPr>
            <w:r>
              <w:rPr>
                <w:sz w:val="16"/>
              </w:rPr>
            </w:r>
            <w:r>
              <w:rPr>
                <w:sz w:val="16"/>
              </w:rPr>
              <w:t>Machine-readable issues with source locations and severity</w:t>
            </w:r>
          </w:p>
        </w:tc>
        <w:tc>
          <w:tcPr>
            <w:tcW w:type="dxa" w:w="2523"/>
            <w:shd w:fill="EAF2F8"/>
            <w:vAlign w:val="top"/>
          </w:tcPr>
          <w:p>
            <w:pPr>
              <w:pStyle w:val="SmallNote"/>
            </w:pPr>
            <w:r>
              <w:rPr>
                <w:sz w:val="16"/>
              </w:rPr>
            </w:r>
            <w:r>
              <w:rPr>
                <w:sz w:val="16"/>
              </w:rPr>
              <w:t>No generated registry on blocker errors.</w:t>
            </w:r>
          </w:p>
        </w:tc>
      </w:tr>
      <w:tr>
        <w:trPr>
          <w:cantSplit/>
        </w:trPr>
        <w:tc>
          <w:tcPr>
            <w:tcW w:type="dxa" w:w="2523"/>
            <w:vAlign w:val="top"/>
          </w:tcPr>
          <w:p>
            <w:pPr>
              <w:pStyle w:val="SmallNote"/>
            </w:pPr>
            <w:r>
              <w:rPr>
                <w:sz w:val="16"/>
              </w:rPr>
            </w:r>
            <w:r>
              <w:rPr>
                <w:sz w:val="16"/>
              </w:rPr>
              <w:t>CMD-PACK-RESOLVE</w:t>
            </w:r>
          </w:p>
        </w:tc>
        <w:tc>
          <w:tcPr>
            <w:tcW w:type="dxa" w:w="2523"/>
            <w:vAlign w:val="top"/>
          </w:tcPr>
          <w:p>
            <w:pPr>
              <w:pStyle w:val="SmallNote"/>
            </w:pPr>
            <w:r>
              <w:rPr>
                <w:sz w:val="16"/>
              </w:rPr>
            </w:r>
            <w:r>
              <w:rPr>
                <w:sz w:val="16"/>
              </w:rPr>
              <w:t>Pack manifests, versions and profile</w:t>
            </w:r>
          </w:p>
        </w:tc>
        <w:tc>
          <w:tcPr>
            <w:tcW w:type="dxa" w:w="2523"/>
            <w:vAlign w:val="top"/>
          </w:tcPr>
          <w:p>
            <w:pPr>
              <w:pStyle w:val="SmallNote"/>
            </w:pPr>
            <w:r>
              <w:rPr>
                <w:sz w:val="16"/>
              </w:rPr>
            </w:r>
            <w:r>
              <w:rPr>
                <w:sz w:val="16"/>
              </w:rPr>
              <w:t>Deterministic load plan and lockfile</w:t>
            </w:r>
          </w:p>
        </w:tc>
        <w:tc>
          <w:tcPr>
            <w:tcW w:type="dxa" w:w="2523"/>
            <w:vAlign w:val="top"/>
          </w:tcPr>
          <w:p>
            <w:pPr>
              <w:pStyle w:val="SmallNote"/>
            </w:pPr>
            <w:r>
              <w:rPr>
                <w:sz w:val="16"/>
              </w:rPr>
            </w:r>
            <w:r>
              <w:rPr>
                <w:sz w:val="16"/>
              </w:rPr>
              <w:t>Fail on missing required, cycle, incompatible or protected conflict.</w:t>
            </w:r>
          </w:p>
        </w:tc>
      </w:tr>
      <w:tr>
        <w:trPr>
          <w:cantSplit/>
        </w:trPr>
        <w:tc>
          <w:tcPr>
            <w:tcW w:type="dxa" w:w="2523"/>
            <w:shd w:fill="EAF2F8"/>
            <w:vAlign w:val="top"/>
          </w:tcPr>
          <w:p>
            <w:pPr>
              <w:pStyle w:val="SmallNote"/>
            </w:pPr>
            <w:r>
              <w:rPr>
                <w:sz w:val="16"/>
              </w:rPr>
            </w:r>
            <w:r>
              <w:rPr>
                <w:sz w:val="16"/>
              </w:rPr>
              <w:t>CMD-REG-COMPILE</w:t>
            </w:r>
          </w:p>
        </w:tc>
        <w:tc>
          <w:tcPr>
            <w:tcW w:type="dxa" w:w="2523"/>
            <w:shd w:fill="EAF2F8"/>
            <w:vAlign w:val="top"/>
          </w:tcPr>
          <w:p>
            <w:pPr>
              <w:pStyle w:val="SmallNote"/>
            </w:pPr>
            <w:r>
              <w:rPr>
                <w:sz w:val="16"/>
              </w:rPr>
            </w:r>
            <w:r>
              <w:rPr>
                <w:sz w:val="16"/>
              </w:rPr>
              <w:t>Validated canonical JSON and lockfile</w:t>
            </w:r>
          </w:p>
        </w:tc>
        <w:tc>
          <w:tcPr>
            <w:tcW w:type="dxa" w:w="2523"/>
            <w:shd w:fill="EAF2F8"/>
            <w:vAlign w:val="top"/>
          </w:tcPr>
          <w:p>
            <w:pPr>
              <w:pStyle w:val="SmallNote"/>
            </w:pPr>
            <w:r>
              <w:rPr>
                <w:sz w:val="16"/>
              </w:rPr>
            </w:r>
            <w:r>
              <w:rPr>
                <w:sz w:val="16"/>
              </w:rPr>
              <w:t>Generated resources, snapshot hash and compile report</w:t>
            </w:r>
          </w:p>
        </w:tc>
        <w:tc>
          <w:tcPr>
            <w:tcW w:type="dxa" w:w="2523"/>
            <w:shd w:fill="EAF2F8"/>
            <w:vAlign w:val="top"/>
          </w:tcPr>
          <w:p>
            <w:pPr>
              <w:pStyle w:val="SmallNote"/>
            </w:pPr>
            <w:r>
              <w:rPr>
                <w:sz w:val="16"/>
              </w:rPr>
            </w:r>
            <w:r>
              <w:rPr>
                <w:sz w:val="16"/>
              </w:rPr>
              <w:t>No partial canonical overwrite; outputs are disposable/rebuildable.</w:t>
            </w:r>
          </w:p>
        </w:tc>
      </w:tr>
      <w:tr>
        <w:trPr>
          <w:cantSplit/>
        </w:trPr>
        <w:tc>
          <w:tcPr>
            <w:tcW w:type="dxa" w:w="2523"/>
            <w:vAlign w:val="top"/>
          </w:tcPr>
          <w:p>
            <w:pPr>
              <w:pStyle w:val="SmallNote"/>
            </w:pPr>
            <w:r>
              <w:rPr>
                <w:sz w:val="16"/>
              </w:rPr>
            </w:r>
            <w:r>
              <w:rPr>
                <w:sz w:val="16"/>
              </w:rPr>
              <w:t>CMD-POC-SCAN</w:t>
            </w:r>
          </w:p>
        </w:tc>
        <w:tc>
          <w:tcPr>
            <w:tcW w:type="dxa" w:w="2523"/>
            <w:vAlign w:val="top"/>
          </w:tcPr>
          <w:p>
            <w:pPr>
              <w:pStyle w:val="SmallNote"/>
            </w:pPr>
            <w:r>
              <w:rPr>
                <w:sz w:val="16"/>
              </w:rPr>
            </w:r>
            <w:r>
              <w:rPr>
                <w:sz w:val="16"/>
              </w:rPr>
              <w:t>Shipping profile sources, scenes, scripts, localisation and manifests</w:t>
            </w:r>
          </w:p>
        </w:tc>
        <w:tc>
          <w:tcPr>
            <w:tcW w:type="dxa" w:w="2523"/>
            <w:vAlign w:val="top"/>
          </w:tcPr>
          <w:p>
            <w:pPr>
              <w:pStyle w:val="SmallNote"/>
            </w:pPr>
            <w:r>
              <w:rPr>
                <w:sz w:val="16"/>
              </w:rPr>
            </w:r>
            <w:r>
              <w:rPr>
                <w:sz w:val="16"/>
              </w:rPr>
              <w:t>Exact legacy references and classification</w:t>
            </w:r>
          </w:p>
        </w:tc>
        <w:tc>
          <w:tcPr>
            <w:tcW w:type="dxa" w:w="2523"/>
            <w:vAlign w:val="top"/>
          </w:tcPr>
          <w:p>
            <w:pPr>
              <w:pStyle w:val="SmallNote"/>
            </w:pPr>
            <w:r>
              <w:rPr>
                <w:sz w:val="16"/>
              </w:rPr>
            </w:r>
            <w:r>
              <w:rPr>
                <w:sz w:val="16"/>
              </w:rPr>
              <w:t>Block shipping build on any non-approved archive dependency.</w:t>
            </w:r>
          </w:p>
        </w:tc>
      </w:tr>
      <w:tr>
        <w:trPr>
          <w:cantSplit/>
        </w:trPr>
        <w:tc>
          <w:tcPr>
            <w:tcW w:type="dxa" w:w="2523"/>
            <w:shd w:fill="EAF2F8"/>
            <w:vAlign w:val="top"/>
          </w:tcPr>
          <w:p>
            <w:pPr>
              <w:pStyle w:val="SmallNote"/>
            </w:pPr>
            <w:r>
              <w:rPr>
                <w:sz w:val="16"/>
              </w:rPr>
            </w:r>
            <w:r>
              <w:rPr>
                <w:sz w:val="16"/>
              </w:rPr>
              <w:t>CMD-TEST-HEADLESS</w:t>
            </w:r>
          </w:p>
        </w:tc>
        <w:tc>
          <w:tcPr>
            <w:tcW w:type="dxa" w:w="2523"/>
            <w:shd w:fill="EAF2F8"/>
            <w:vAlign w:val="top"/>
          </w:tcPr>
          <w:p>
            <w:pPr>
              <w:pStyle w:val="SmallNote"/>
            </w:pPr>
            <w:r>
              <w:rPr>
                <w:sz w:val="16"/>
              </w:rPr>
            </w:r>
            <w:r>
              <w:rPr>
                <w:sz w:val="16"/>
              </w:rPr>
              <w:t>Build/profile and suite IDs</w:t>
            </w:r>
          </w:p>
        </w:tc>
        <w:tc>
          <w:tcPr>
            <w:tcW w:type="dxa" w:w="2523"/>
            <w:shd w:fill="EAF2F8"/>
            <w:vAlign w:val="top"/>
          </w:tcPr>
          <w:p>
            <w:pPr>
              <w:pStyle w:val="SmallNote"/>
            </w:pPr>
            <w:r>
              <w:rPr>
                <w:sz w:val="16"/>
              </w:rPr>
            </w:r>
            <w:r>
              <w:rPr>
                <w:sz w:val="16"/>
              </w:rPr>
              <w:t>Structured pass/fail report and logs</w:t>
            </w:r>
          </w:p>
        </w:tc>
        <w:tc>
          <w:tcPr>
            <w:tcW w:type="dxa" w:w="2523"/>
            <w:shd w:fill="EAF2F8"/>
            <w:vAlign w:val="top"/>
          </w:tcPr>
          <w:p>
            <w:pPr>
              <w:pStyle w:val="SmallNote"/>
            </w:pPr>
            <w:r>
              <w:rPr>
                <w:sz w:val="16"/>
              </w:rPr>
            </w:r>
            <w:r>
              <w:rPr>
                <w:sz w:val="16"/>
              </w:rPr>
              <w:t>Non-zero on test failure; no interactive-only hidden dependency.</w:t>
            </w:r>
          </w:p>
        </w:tc>
      </w:tr>
      <w:tr>
        <w:trPr>
          <w:cantSplit/>
        </w:trPr>
        <w:tc>
          <w:tcPr>
            <w:tcW w:type="dxa" w:w="2523"/>
            <w:vAlign w:val="top"/>
          </w:tcPr>
          <w:p>
            <w:pPr>
              <w:pStyle w:val="SmallNote"/>
            </w:pPr>
            <w:r>
              <w:rPr>
                <w:sz w:val="16"/>
              </w:rPr>
            </w:r>
            <w:r>
              <w:rPr>
                <w:sz w:val="16"/>
              </w:rPr>
              <w:t>CMD-SEED-BATCH</w:t>
            </w:r>
          </w:p>
        </w:tc>
        <w:tc>
          <w:tcPr>
            <w:tcW w:type="dxa" w:w="2523"/>
            <w:vAlign w:val="top"/>
          </w:tcPr>
          <w:p>
            <w:pPr>
              <w:pStyle w:val="SmallNote"/>
            </w:pPr>
            <w:r>
              <w:rPr>
                <w:sz w:val="16"/>
              </w:rPr>
            </w:r>
            <w:r>
              <w:rPr>
                <w:sz w:val="16"/>
              </w:rPr>
              <w:t>World preset, pack lockfile, seed corpus and validator versions</w:t>
            </w:r>
          </w:p>
        </w:tc>
        <w:tc>
          <w:tcPr>
            <w:tcW w:type="dxa" w:w="2523"/>
            <w:vAlign w:val="top"/>
          </w:tcPr>
          <w:p>
            <w:pPr>
              <w:pStyle w:val="SmallNote"/>
            </w:pPr>
            <w:r>
              <w:rPr>
                <w:sz w:val="16"/>
              </w:rPr>
            </w:r>
            <w:r>
              <w:rPr>
                <w:sz w:val="16"/>
              </w:rPr>
              <w:t>World summaries, repair traces, screenshots/statistics and failures</w:t>
            </w:r>
          </w:p>
        </w:tc>
        <w:tc>
          <w:tcPr>
            <w:tcW w:type="dxa" w:w="2523"/>
            <w:vAlign w:val="top"/>
          </w:tcPr>
          <w:p>
            <w:pPr>
              <w:pStyle w:val="SmallNote"/>
            </w:pPr>
            <w:r>
              <w:rPr>
                <w:sz w:val="16"/>
              </w:rPr>
            </w:r>
            <w:r>
              <w:rPr>
                <w:sz w:val="16"/>
              </w:rPr>
              <w:t>Invalid supported world blocks gate or enters controlled-failure record.</w:t>
            </w:r>
          </w:p>
        </w:tc>
      </w:tr>
      <w:tr>
        <w:trPr>
          <w:cantSplit/>
        </w:trPr>
        <w:tc>
          <w:tcPr>
            <w:tcW w:type="dxa" w:w="2523"/>
            <w:shd w:fill="EAF2F8"/>
            <w:vAlign w:val="top"/>
          </w:tcPr>
          <w:p>
            <w:pPr>
              <w:pStyle w:val="SmallNote"/>
            </w:pPr>
            <w:r>
              <w:rPr>
                <w:sz w:val="16"/>
              </w:rPr>
            </w:r>
            <w:r>
              <w:rPr>
                <w:sz w:val="16"/>
              </w:rPr>
              <w:t>CMD-REACHABILITY</w:t>
            </w:r>
          </w:p>
        </w:tc>
        <w:tc>
          <w:tcPr>
            <w:tcW w:type="dxa" w:w="2523"/>
            <w:shd w:fill="EAF2F8"/>
            <w:vAlign w:val="top"/>
          </w:tcPr>
          <w:p>
            <w:pPr>
              <w:pStyle w:val="SmallNote"/>
            </w:pPr>
            <w:r>
              <w:rPr>
                <w:sz w:val="16"/>
              </w:rPr>
            </w:r>
            <w:r>
              <w:rPr>
                <w:sz w:val="16"/>
              </w:rPr>
              <w:t>Registry snapshot, world summary and CAP requirements</w:t>
            </w:r>
          </w:p>
        </w:tc>
        <w:tc>
          <w:tcPr>
            <w:tcW w:type="dxa" w:w="2523"/>
            <w:shd w:fill="EAF2F8"/>
            <w:vAlign w:val="top"/>
          </w:tcPr>
          <w:p>
            <w:pPr>
              <w:pStyle w:val="SmallNote"/>
            </w:pPr>
            <w:r>
              <w:rPr>
                <w:sz w:val="16"/>
              </w:rPr>
            </w:r>
            <w:r>
              <w:rPr>
                <w:sz w:val="16"/>
              </w:rPr>
              <w:t>Provider/path proof or exact missing edge/cost/permission/route</w:t>
            </w:r>
          </w:p>
        </w:tc>
        <w:tc>
          <w:tcPr>
            <w:tcW w:type="dxa" w:w="2523"/>
            <w:shd w:fill="EAF2F8"/>
            <w:vAlign w:val="top"/>
          </w:tcPr>
          <w:p>
            <w:pPr>
              <w:pStyle w:val="SmallNote"/>
            </w:pPr>
            <w:r>
              <w:rPr>
                <w:sz w:val="16"/>
              </w:rPr>
            </w:r>
            <w:r>
              <w:rPr>
                <w:sz w:val="16"/>
              </w:rPr>
              <w:t>No “provider exists” false positive without accessible path.</w:t>
            </w:r>
          </w:p>
        </w:tc>
      </w:tr>
      <w:tr>
        <w:trPr>
          <w:cantSplit/>
        </w:trPr>
        <w:tc>
          <w:tcPr>
            <w:tcW w:type="dxa" w:w="2523"/>
            <w:vAlign w:val="top"/>
          </w:tcPr>
          <w:p>
            <w:pPr>
              <w:pStyle w:val="SmallNote"/>
            </w:pPr>
            <w:r>
              <w:rPr>
                <w:sz w:val="16"/>
              </w:rPr>
            </w:r>
            <w:r>
              <w:rPr>
                <w:sz w:val="16"/>
              </w:rPr>
              <w:t>CMD-SAVE-DRYRUN</w:t>
            </w:r>
          </w:p>
        </w:tc>
        <w:tc>
          <w:tcPr>
            <w:tcW w:type="dxa" w:w="2523"/>
            <w:vAlign w:val="top"/>
          </w:tcPr>
          <w:p>
            <w:pPr>
              <w:pStyle w:val="SmallNote"/>
            </w:pPr>
            <w:r>
              <w:rPr>
                <w:sz w:val="16"/>
              </w:rPr>
            </w:r>
            <w:r>
              <w:rPr>
                <w:sz w:val="16"/>
              </w:rPr>
              <w:t>Fixture copy, source/target versions and migration chain</w:t>
            </w:r>
          </w:p>
        </w:tc>
        <w:tc>
          <w:tcPr>
            <w:tcW w:type="dxa" w:w="2523"/>
            <w:vAlign w:val="top"/>
          </w:tcPr>
          <w:p>
            <w:pPr>
              <w:pStyle w:val="SmallNote"/>
            </w:pPr>
            <w:r>
              <w:rPr>
                <w:sz w:val="16"/>
              </w:rPr>
            </w:r>
            <w:r>
              <w:rPr>
                <w:sz w:val="16"/>
              </w:rPr>
              <w:t>Backup, migration report, postconditions and recovered save</w:t>
            </w:r>
          </w:p>
        </w:tc>
        <w:tc>
          <w:tcPr>
            <w:tcW w:type="dxa" w:w="2523"/>
            <w:vAlign w:val="top"/>
          </w:tcPr>
          <w:p>
            <w:pPr>
              <w:pStyle w:val="SmallNote"/>
            </w:pPr>
            <w:r>
              <w:rPr>
                <w:sz w:val="16"/>
              </w:rPr>
            </w:r>
            <w:r>
              <w:rPr>
                <w:sz w:val="16"/>
              </w:rPr>
              <w:t>Original fixture remains unchanged on failure.</w:t>
            </w:r>
          </w:p>
        </w:tc>
      </w:tr>
      <w:tr>
        <w:trPr>
          <w:cantSplit/>
        </w:trPr>
        <w:tc>
          <w:tcPr>
            <w:tcW w:type="dxa" w:w="2523"/>
            <w:shd w:fill="EAF2F8"/>
            <w:vAlign w:val="top"/>
          </w:tcPr>
          <w:p>
            <w:pPr>
              <w:pStyle w:val="SmallNote"/>
            </w:pPr>
            <w:r>
              <w:rPr>
                <w:sz w:val="16"/>
              </w:rPr>
            </w:r>
            <w:r>
              <w:rPr>
                <w:sz w:val="16"/>
              </w:rPr>
              <w:t>CMD-PROFILE-PACKAGED</w:t>
            </w:r>
          </w:p>
        </w:tc>
        <w:tc>
          <w:tcPr>
            <w:tcW w:type="dxa" w:w="2523"/>
            <w:shd w:fill="EAF2F8"/>
            <w:vAlign w:val="top"/>
          </w:tcPr>
          <w:p>
            <w:pPr>
              <w:pStyle w:val="SmallNote"/>
            </w:pPr>
            <w:r>
              <w:rPr>
                <w:sz w:val="16"/>
              </w:rPr>
            </w:r>
            <w:r>
              <w:rPr>
                <w:sz w:val="16"/>
              </w:rPr>
              <w:t>Packaged build, hardware tier, scenario and budget baseline</w:t>
            </w:r>
          </w:p>
        </w:tc>
        <w:tc>
          <w:tcPr>
            <w:tcW w:type="dxa" w:w="2523"/>
            <w:shd w:fill="EAF2F8"/>
            <w:vAlign w:val="top"/>
          </w:tcPr>
          <w:p>
            <w:pPr>
              <w:pStyle w:val="SmallNote"/>
            </w:pPr>
            <w:r>
              <w:rPr>
                <w:sz w:val="16"/>
              </w:rPr>
            </w:r>
            <w:r>
              <w:rPr>
                <w:sz w:val="16"/>
              </w:rPr>
              <w:t>Frame/memory/simulation/audio/effect/save/network metrics</w:t>
            </w:r>
          </w:p>
        </w:tc>
        <w:tc>
          <w:tcPr>
            <w:tcW w:type="dxa" w:w="2523"/>
            <w:shd w:fill="EAF2F8"/>
            <w:vAlign w:val="top"/>
          </w:tcPr>
          <w:p>
            <w:pPr>
              <w:pStyle w:val="SmallNote"/>
            </w:pPr>
            <w:r>
              <w:rPr>
                <w:sz w:val="16"/>
              </w:rPr>
            </w:r>
            <w:r>
              <w:rPr>
                <w:sz w:val="16"/>
              </w:rPr>
              <w:t>Regression or budget breach fails target gate.</w:t>
            </w:r>
          </w:p>
        </w:tc>
      </w:tr>
      <w:tr>
        <w:trPr>
          <w:cantSplit/>
        </w:trPr>
        <w:tc>
          <w:tcPr>
            <w:tcW w:type="dxa" w:w="2523"/>
            <w:vAlign w:val="top"/>
          </w:tcPr>
          <w:p>
            <w:pPr>
              <w:pStyle w:val="SmallNote"/>
            </w:pPr>
            <w:r>
              <w:rPr>
                <w:sz w:val="16"/>
              </w:rPr>
            </w:r>
            <w:r>
              <w:rPr>
                <w:sz w:val="16"/>
              </w:rPr>
              <w:t>CMD-EVIDENCE-FREEZE</w:t>
            </w:r>
          </w:p>
        </w:tc>
        <w:tc>
          <w:tcPr>
            <w:tcW w:type="dxa" w:w="2523"/>
            <w:vAlign w:val="top"/>
          </w:tcPr>
          <w:p>
            <w:pPr>
              <w:pStyle w:val="SmallNote"/>
            </w:pPr>
            <w:r>
              <w:rPr>
                <w:sz w:val="16"/>
              </w:rPr>
            </w:r>
            <w:r>
              <w:rPr>
                <w:sz w:val="16"/>
              </w:rPr>
              <w:t>All reports, build signature, lockfiles and approvals</w:t>
            </w:r>
          </w:p>
        </w:tc>
        <w:tc>
          <w:tcPr>
            <w:tcW w:type="dxa" w:w="2523"/>
            <w:vAlign w:val="top"/>
          </w:tcPr>
          <w:p>
            <w:pPr>
              <w:pStyle w:val="SmallNote"/>
            </w:pPr>
            <w:r>
              <w:rPr>
                <w:sz w:val="16"/>
              </w:rPr>
            </w:r>
            <w:r>
              <w:rPr>
                <w:sz w:val="16"/>
              </w:rPr>
              <w:t>Immutable evidence index/bundle</w:t>
            </w:r>
          </w:p>
        </w:tc>
        <w:tc>
          <w:tcPr>
            <w:tcW w:type="dxa" w:w="2523"/>
            <w:vAlign w:val="top"/>
          </w:tcPr>
          <w:p>
            <w:pPr>
              <w:pStyle w:val="SmallNote"/>
            </w:pPr>
            <w:r>
              <w:rPr>
                <w:sz w:val="16"/>
              </w:rPr>
            </w:r>
            <w:r>
              <w:rPr>
                <w:sz w:val="16"/>
              </w:rPr>
              <w:t>Fail when required evidence or approval is missing.</w:t>
            </w:r>
          </w:p>
        </w:tc>
      </w:tr>
    </w:tbl>
    <w:p>
      <w:pPr>
        <w:spacing w:after="40"/>
      </w:pPr>
    </w:p>
    <w:p>
      <w:pPr>
        <w:pStyle w:val="Heading1"/>
        <w:keepNext/>
      </w:pPr>
      <w:r>
        <w:t>Appendix F. Repository Path-Class and Evidence Layout</w:t>
      </w:r>
    </w:p>
    <w:p>
      <w:pPr>
        <w:pStyle w:val="BodyText"/>
      </w:pPr>
      <w:r>
        <w:t>Exact paths are pending DOC-003 and Document 18. The repository must nevertheless separate these classes:</w:t>
      </w:r>
    </w:p>
    <w:tbl>
      <w:tblPr>
        <w:tblStyle w:val="TableGrid"/>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8"/>
            <w:vAlign w:val="center"/>
          </w:tcPr>
          <w:p>
            <w:r>
              <w:rPr>
                <w:b/>
                <w:color w:val="FFFFFF"/>
                <w:sz w:val="17"/>
              </w:rPr>
            </w:r>
            <w:r>
              <w:rPr>
                <w:b/>
                <w:color w:val="FFFFFF"/>
                <w:sz w:val="17"/>
              </w:rPr>
              <w:t>Path Class</w:t>
            </w:r>
          </w:p>
        </w:tc>
        <w:tc>
          <w:tcPr>
            <w:tcW w:type="dxa" w:w="3364"/>
            <w:shd w:fill="1F4E78"/>
            <w:vAlign w:val="center"/>
          </w:tcPr>
          <w:p>
            <w:r>
              <w:rPr>
                <w:b/>
                <w:color w:val="FFFFFF"/>
                <w:sz w:val="17"/>
              </w:rPr>
            </w:r>
            <w:r>
              <w:rPr>
                <w:b/>
                <w:color w:val="FFFFFF"/>
                <w:sz w:val="17"/>
              </w:rPr>
              <w:t>Owns</w:t>
            </w:r>
          </w:p>
        </w:tc>
        <w:tc>
          <w:tcPr>
            <w:tcW w:type="dxa" w:w="3364"/>
            <w:shd w:fill="1F4E78"/>
            <w:vAlign w:val="center"/>
          </w:tcPr>
          <w:p>
            <w:r>
              <w:rPr>
                <w:b/>
                <w:color w:val="FFFFFF"/>
                <w:sz w:val="17"/>
              </w:rPr>
            </w:r>
            <w:r>
              <w:rPr>
                <w:b/>
                <w:color w:val="FFFFFF"/>
                <w:sz w:val="17"/>
              </w:rPr>
              <w:t>Must Not Contain</w:t>
            </w:r>
          </w:p>
        </w:tc>
      </w:tr>
      <w:tr>
        <w:trPr>
          <w:cantSplit/>
        </w:trPr>
        <w:tc>
          <w:tcPr>
            <w:tcW w:type="dxa" w:w="3364"/>
            <w:vAlign w:val="top"/>
          </w:tcPr>
          <w:p>
            <w:pPr>
              <w:pStyle w:val="SmallNote"/>
            </w:pPr>
            <w:r>
              <w:rPr>
                <w:sz w:val="16"/>
              </w:rPr>
            </w:r>
            <w:r>
              <w:rPr>
                <w:sz w:val="16"/>
              </w:rPr>
              <w:t>Canonical design/docs</w:t>
            </w:r>
          </w:p>
        </w:tc>
        <w:tc>
          <w:tcPr>
            <w:tcW w:type="dxa" w:w="3364"/>
            <w:vAlign w:val="top"/>
          </w:tcPr>
          <w:p>
            <w:pPr>
              <w:pStyle w:val="SmallNote"/>
            </w:pPr>
            <w:r>
              <w:rPr>
                <w:sz w:val="16"/>
              </w:rPr>
            </w:r>
            <w:r>
              <w:rPr>
                <w:sz w:val="16"/>
              </w:rPr>
              <w:t>Approved source documents, decision and supersession records.</w:t>
            </w:r>
          </w:p>
        </w:tc>
        <w:tc>
          <w:tcPr>
            <w:tcW w:type="dxa" w:w="3364"/>
            <w:vAlign w:val="top"/>
          </w:tcPr>
          <w:p>
            <w:pPr>
              <w:pStyle w:val="SmallNote"/>
            </w:pPr>
            <w:r>
              <w:rPr>
                <w:sz w:val="16"/>
              </w:rPr>
            </w:r>
            <w:r>
              <w:rPr>
                <w:sz w:val="16"/>
              </w:rPr>
              <w:t>Generated runtime registries or caches.</w:t>
            </w:r>
          </w:p>
        </w:tc>
      </w:tr>
      <w:tr>
        <w:trPr>
          <w:cantSplit/>
        </w:trPr>
        <w:tc>
          <w:tcPr>
            <w:tcW w:type="dxa" w:w="3364"/>
            <w:shd w:fill="EAF2F8"/>
            <w:vAlign w:val="top"/>
          </w:tcPr>
          <w:p>
            <w:pPr>
              <w:pStyle w:val="SmallNote"/>
            </w:pPr>
            <w:r>
              <w:rPr>
                <w:sz w:val="16"/>
              </w:rPr>
            </w:r>
            <w:r>
              <w:rPr>
                <w:sz w:val="16"/>
              </w:rPr>
              <w:t>Canonical content source</w:t>
            </w:r>
          </w:p>
        </w:tc>
        <w:tc>
          <w:tcPr>
            <w:tcW w:type="dxa" w:w="3364"/>
            <w:shd w:fill="EAF2F8"/>
            <w:vAlign w:val="top"/>
          </w:tcPr>
          <w:p>
            <w:pPr>
              <w:pStyle w:val="SmallNote"/>
            </w:pPr>
            <w:r>
              <w:rPr>
                <w:sz w:val="16"/>
              </w:rPr>
            </w:r>
            <w:r>
              <w:rPr>
                <w:sz w:val="16"/>
              </w:rPr>
              <w:t>JSON/spreadsheets/Forge manifests and localisation source.</w:t>
            </w:r>
          </w:p>
        </w:tc>
        <w:tc>
          <w:tcPr>
            <w:tcW w:type="dxa" w:w="3364"/>
            <w:shd w:fill="EAF2F8"/>
            <w:vAlign w:val="top"/>
          </w:tcPr>
          <w:p>
            <w:pPr>
              <w:pStyle w:val="SmallNote"/>
            </w:pPr>
            <w:r>
              <w:rPr>
                <w:sz w:val="16"/>
              </w:rPr>
            </w:r>
            <w:r>
              <w:rPr>
                <w:sz w:val="16"/>
              </w:rPr>
              <w:t>Runtime-only state or hand-edited generated Resources.</w:t>
            </w:r>
          </w:p>
        </w:tc>
      </w:tr>
      <w:tr>
        <w:trPr>
          <w:cantSplit/>
        </w:trPr>
        <w:tc>
          <w:tcPr>
            <w:tcW w:type="dxa" w:w="3364"/>
            <w:vAlign w:val="top"/>
          </w:tcPr>
          <w:p>
            <w:pPr>
              <w:pStyle w:val="SmallNote"/>
            </w:pPr>
            <w:r>
              <w:rPr>
                <w:sz w:val="16"/>
              </w:rPr>
            </w:r>
            <w:r>
              <w:rPr>
                <w:sz w:val="16"/>
              </w:rPr>
              <w:t>Schemas/interfaces</w:t>
            </w:r>
          </w:p>
        </w:tc>
        <w:tc>
          <w:tcPr>
            <w:tcW w:type="dxa" w:w="3364"/>
            <w:vAlign w:val="top"/>
          </w:tcPr>
          <w:p>
            <w:pPr>
              <w:pStyle w:val="SmallNote"/>
            </w:pPr>
            <w:r>
              <w:rPr>
                <w:sz w:val="16"/>
              </w:rPr>
            </w:r>
            <w:r>
              <w:rPr>
                <w:sz w:val="16"/>
              </w:rPr>
              <w:t>Versioned schema, relationship, capability, event and manifest contracts.</w:t>
            </w:r>
          </w:p>
        </w:tc>
        <w:tc>
          <w:tcPr>
            <w:tcW w:type="dxa" w:w="3364"/>
            <w:vAlign w:val="top"/>
          </w:tcPr>
          <w:p>
            <w:pPr>
              <w:pStyle w:val="SmallNote"/>
            </w:pPr>
            <w:r>
              <w:rPr>
                <w:sz w:val="16"/>
              </w:rPr>
            </w:r>
            <w:r>
              <w:rPr>
                <w:sz w:val="16"/>
              </w:rPr>
              <w:t>Content-specific hidden overrides.</w:t>
            </w:r>
          </w:p>
        </w:tc>
      </w:tr>
      <w:tr>
        <w:trPr>
          <w:cantSplit/>
        </w:trPr>
        <w:tc>
          <w:tcPr>
            <w:tcW w:type="dxa" w:w="3364"/>
            <w:shd w:fill="EAF2F8"/>
            <w:vAlign w:val="top"/>
          </w:tcPr>
          <w:p>
            <w:pPr>
              <w:pStyle w:val="SmallNote"/>
            </w:pPr>
            <w:r>
              <w:rPr>
                <w:sz w:val="16"/>
              </w:rPr>
            </w:r>
            <w:r>
              <w:rPr>
                <w:sz w:val="16"/>
              </w:rPr>
              <w:t>Tools</w:t>
            </w:r>
          </w:p>
        </w:tc>
        <w:tc>
          <w:tcPr>
            <w:tcW w:type="dxa" w:w="3364"/>
            <w:shd w:fill="EAF2F8"/>
            <w:vAlign w:val="top"/>
          </w:tcPr>
          <w:p>
            <w:pPr>
              <w:pStyle w:val="SmallNote"/>
            </w:pPr>
            <w:r>
              <w:rPr>
                <w:sz w:val="16"/>
              </w:rPr>
            </w:r>
            <w:r>
              <w:rPr>
                <w:sz w:val="16"/>
              </w:rPr>
              <w:t>Importers, compilers, validators, seed/migration/profile runners.</w:t>
            </w:r>
          </w:p>
        </w:tc>
        <w:tc>
          <w:tcPr>
            <w:tcW w:type="dxa" w:w="3364"/>
            <w:shd w:fill="EAF2F8"/>
            <w:vAlign w:val="top"/>
          </w:tcPr>
          <w:p>
            <w:pPr>
              <w:pStyle w:val="SmallNote"/>
            </w:pPr>
            <w:r>
              <w:rPr>
                <w:sz w:val="16"/>
              </w:rPr>
            </w:r>
            <w:r>
              <w:rPr>
                <w:sz w:val="16"/>
              </w:rPr>
              <w:t>Canonical game content.</w:t>
            </w:r>
          </w:p>
        </w:tc>
      </w:tr>
      <w:tr>
        <w:trPr>
          <w:cantSplit/>
        </w:trPr>
        <w:tc>
          <w:tcPr>
            <w:tcW w:type="dxa" w:w="3364"/>
            <w:vAlign w:val="top"/>
          </w:tcPr>
          <w:p>
            <w:pPr>
              <w:pStyle w:val="SmallNote"/>
            </w:pPr>
            <w:r>
              <w:rPr>
                <w:sz w:val="16"/>
              </w:rPr>
            </w:r>
            <w:r>
              <w:rPr>
                <w:sz w:val="16"/>
              </w:rPr>
              <w:t>Generated products</w:t>
            </w:r>
          </w:p>
        </w:tc>
        <w:tc>
          <w:tcPr>
            <w:tcW w:type="dxa" w:w="3364"/>
            <w:vAlign w:val="top"/>
          </w:tcPr>
          <w:p>
            <w:pPr>
              <w:pStyle w:val="SmallNote"/>
            </w:pPr>
            <w:r>
              <w:rPr>
                <w:sz w:val="16"/>
              </w:rPr>
            </w:r>
            <w:r>
              <w:rPr>
                <w:sz w:val="16"/>
              </w:rPr>
              <w:t>Godot Resources, indexes, atlases and compiled registries.</w:t>
            </w:r>
          </w:p>
        </w:tc>
        <w:tc>
          <w:tcPr>
            <w:tcW w:type="dxa" w:w="3364"/>
            <w:vAlign w:val="top"/>
          </w:tcPr>
          <w:p>
            <w:pPr>
              <w:pStyle w:val="SmallNote"/>
            </w:pPr>
            <w:r>
              <w:rPr>
                <w:sz w:val="16"/>
              </w:rPr>
            </w:r>
            <w:r>
              <w:rPr>
                <w:sz w:val="16"/>
              </w:rPr>
              <w:t>Only editable copy.</w:t>
            </w:r>
          </w:p>
        </w:tc>
      </w:tr>
      <w:tr>
        <w:trPr>
          <w:cantSplit/>
        </w:trPr>
        <w:tc>
          <w:tcPr>
            <w:tcW w:type="dxa" w:w="3364"/>
            <w:shd w:fill="EAF2F8"/>
            <w:vAlign w:val="top"/>
          </w:tcPr>
          <w:p>
            <w:pPr>
              <w:pStyle w:val="SmallNote"/>
            </w:pPr>
            <w:r>
              <w:rPr>
                <w:sz w:val="16"/>
              </w:rPr>
            </w:r>
            <w:r>
              <w:rPr>
                <w:sz w:val="16"/>
              </w:rPr>
              <w:t>Runtime/game modules</w:t>
            </w:r>
          </w:p>
        </w:tc>
        <w:tc>
          <w:tcPr>
            <w:tcW w:type="dxa" w:w="3364"/>
            <w:shd w:fill="EAF2F8"/>
            <w:vAlign w:val="top"/>
          </w:tcPr>
          <w:p>
            <w:pPr>
              <w:pStyle w:val="SmallNote"/>
            </w:pPr>
            <w:r>
              <w:rPr>
                <w:sz w:val="16"/>
              </w:rPr>
            </w:r>
            <w:r>
              <w:rPr>
                <w:sz w:val="16"/>
              </w:rPr>
              <w:t>Godot services, scenes and UI consuming generated products.</w:t>
            </w:r>
          </w:p>
        </w:tc>
        <w:tc>
          <w:tcPr>
            <w:tcW w:type="dxa" w:w="3364"/>
            <w:shd w:fill="EAF2F8"/>
            <w:vAlign w:val="top"/>
          </w:tcPr>
          <w:p>
            <w:pPr>
              <w:pStyle w:val="SmallNote"/>
            </w:pPr>
            <w:r>
              <w:rPr>
                <w:sz w:val="16"/>
              </w:rPr>
            </w:r>
            <w:r>
              <w:rPr>
                <w:sz w:val="16"/>
              </w:rPr>
              <w:t>Canonical registry source.</w:t>
            </w:r>
          </w:p>
        </w:tc>
      </w:tr>
      <w:tr>
        <w:trPr>
          <w:cantSplit/>
        </w:trPr>
        <w:tc>
          <w:tcPr>
            <w:tcW w:type="dxa" w:w="3364"/>
            <w:vAlign w:val="top"/>
          </w:tcPr>
          <w:p>
            <w:pPr>
              <w:pStyle w:val="SmallNote"/>
            </w:pPr>
            <w:r>
              <w:rPr>
                <w:sz w:val="16"/>
              </w:rPr>
            </w:r>
            <w:r>
              <w:rPr>
                <w:sz w:val="16"/>
              </w:rPr>
              <w:t>Test fixtures</w:t>
            </w:r>
          </w:p>
        </w:tc>
        <w:tc>
          <w:tcPr>
            <w:tcW w:type="dxa" w:w="3364"/>
            <w:vAlign w:val="top"/>
          </w:tcPr>
          <w:p>
            <w:pPr>
              <w:pStyle w:val="SmallNote"/>
            </w:pPr>
            <w:r>
              <w:rPr>
                <w:sz w:val="16"/>
              </w:rPr>
            </w:r>
            <w:r>
              <w:rPr>
                <w:sz w:val="16"/>
              </w:rPr>
              <w:t>Golden data, seeds, saves, pack combinations and regression scenes.</w:t>
            </w:r>
          </w:p>
        </w:tc>
        <w:tc>
          <w:tcPr>
            <w:tcW w:type="dxa" w:w="3364"/>
            <w:vAlign w:val="top"/>
          </w:tcPr>
          <w:p>
            <w:pPr>
              <w:pStyle w:val="SmallNote"/>
            </w:pPr>
            <w:r>
              <w:rPr>
                <w:sz w:val="16"/>
              </w:rPr>
            </w:r>
            <w:r>
              <w:rPr>
                <w:sz w:val="16"/>
              </w:rPr>
              <w:t>Shipping-only secrets or unlicensed source media.</w:t>
            </w:r>
          </w:p>
        </w:tc>
      </w:tr>
      <w:tr>
        <w:trPr>
          <w:cantSplit/>
        </w:trPr>
        <w:tc>
          <w:tcPr>
            <w:tcW w:type="dxa" w:w="3364"/>
            <w:shd w:fill="EAF2F8"/>
            <w:vAlign w:val="top"/>
          </w:tcPr>
          <w:p>
            <w:pPr>
              <w:pStyle w:val="SmallNote"/>
            </w:pPr>
            <w:r>
              <w:rPr>
                <w:sz w:val="16"/>
              </w:rPr>
            </w:r>
            <w:r>
              <w:rPr>
                <w:sz w:val="16"/>
              </w:rPr>
              <w:t>Evidence</w:t>
            </w:r>
          </w:p>
        </w:tc>
        <w:tc>
          <w:tcPr>
            <w:tcW w:type="dxa" w:w="3364"/>
            <w:shd w:fill="EAF2F8"/>
            <w:vAlign w:val="top"/>
          </w:tcPr>
          <w:p>
            <w:pPr>
              <w:pStyle w:val="SmallNote"/>
            </w:pPr>
            <w:r>
              <w:rPr>
                <w:sz w:val="16"/>
              </w:rPr>
            </w:r>
            <w:r>
              <w:rPr>
                <w:sz w:val="16"/>
              </w:rPr>
              <w:t>Reports, lockfiles, profiles, screenshots/logs and approvals.</w:t>
            </w:r>
          </w:p>
        </w:tc>
        <w:tc>
          <w:tcPr>
            <w:tcW w:type="dxa" w:w="3364"/>
            <w:shd w:fill="EAF2F8"/>
            <w:vAlign w:val="top"/>
          </w:tcPr>
          <w:p>
            <w:pPr>
              <w:pStyle w:val="SmallNote"/>
            </w:pPr>
            <w:r>
              <w:rPr>
                <w:sz w:val="16"/>
              </w:rPr>
            </w:r>
            <w:r>
              <w:rPr>
                <w:sz w:val="16"/>
              </w:rPr>
              <w:t>Editable canonical content.</w:t>
            </w:r>
          </w:p>
        </w:tc>
      </w:tr>
      <w:tr>
        <w:trPr>
          <w:cantSplit/>
        </w:trPr>
        <w:tc>
          <w:tcPr>
            <w:tcW w:type="dxa" w:w="3364"/>
            <w:vAlign w:val="top"/>
          </w:tcPr>
          <w:p>
            <w:pPr>
              <w:pStyle w:val="SmallNote"/>
            </w:pPr>
            <w:r>
              <w:rPr>
                <w:sz w:val="16"/>
              </w:rPr>
            </w:r>
            <w:r>
              <w:rPr>
                <w:sz w:val="16"/>
              </w:rPr>
              <w:t>Archive</w:t>
            </w:r>
          </w:p>
        </w:tc>
        <w:tc>
          <w:tcPr>
            <w:tcW w:type="dxa" w:w="3364"/>
            <w:vAlign w:val="top"/>
          </w:tcPr>
          <w:p>
            <w:pPr>
              <w:pStyle w:val="SmallNote"/>
            </w:pPr>
            <w:r>
              <w:rPr>
                <w:sz w:val="16"/>
              </w:rPr>
            </w:r>
            <w:r>
              <w:rPr>
                <w:sz w:val="16"/>
              </w:rPr>
              <w:t>POC and deprecated fixtures under excluded profiles.</w:t>
            </w:r>
          </w:p>
        </w:tc>
        <w:tc>
          <w:tcPr>
            <w:tcW w:type="dxa" w:w="3364"/>
            <w:vAlign w:val="top"/>
          </w:tcPr>
          <w:p>
            <w:pPr>
              <w:pStyle w:val="SmallNote"/>
            </w:pPr>
            <w:r>
              <w:rPr>
                <w:sz w:val="16"/>
              </w:rPr>
            </w:r>
            <w:r>
              <w:rPr>
                <w:sz w:val="16"/>
              </w:rPr>
              <w:t>Production dependencies.</w:t>
            </w:r>
          </w:p>
        </w:tc>
      </w:tr>
    </w:tbl>
    <w:p>
      <w:pPr>
        <w:spacing w:after="40"/>
      </w:pPr>
    </w:p>
    <w:p>
      <w:pPr>
        <w:pStyle w:val="BodyText"/>
      </w:pPr>
      <w:r>
        <w:t xml:space="preserve">A recommended evidence identity is </w:t>
      </w:r>
      <w:r>
        <w:rPr>
          <w:rFonts w:ascii="Liberation Mono" w:hAnsi="Liberation Mono"/>
          <w:sz w:val="17"/>
        </w:rPr>
        <w:t>&lt;build_signature&gt;/&lt;gate&gt;/&lt;task_or_suite_id&gt;/...</w:t>
      </w:r>
      <w:r>
        <w:t>; Document 18 may choose the physical path while preserving this traceability.</w:t>
      </w:r>
    </w:p>
    <w:p>
      <w:pPr>
        <w:pStyle w:val="Heading1"/>
        <w:keepNext/>
      </w:pPr>
      <w:r>
        <w:t>Appendix G. Integration Debt Register</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8"/>
            <w:vAlign w:val="center"/>
          </w:tcPr>
          <w:p>
            <w:r>
              <w:rPr>
                <w:b/>
                <w:color w:val="FFFFFF"/>
                <w:sz w:val="17"/>
              </w:rPr>
            </w:r>
            <w:r>
              <w:rPr>
                <w:b/>
                <w:color w:val="FFFFFF"/>
                <w:sz w:val="17"/>
              </w:rPr>
              <w:t>Debt ID</w:t>
            </w:r>
          </w:p>
        </w:tc>
        <w:tc>
          <w:tcPr>
            <w:tcW w:type="dxa" w:w="2018"/>
            <w:shd w:fill="1F4E78"/>
            <w:vAlign w:val="center"/>
          </w:tcPr>
          <w:p>
            <w:r>
              <w:rPr>
                <w:b/>
                <w:color w:val="FFFFFF"/>
                <w:sz w:val="17"/>
              </w:rPr>
            </w:r>
            <w:r>
              <w:rPr>
                <w:b/>
                <w:color w:val="FFFFFF"/>
                <w:sz w:val="17"/>
              </w:rPr>
              <w:t>Obligation</w:t>
            </w:r>
          </w:p>
        </w:tc>
        <w:tc>
          <w:tcPr>
            <w:tcW w:type="dxa" w:w="2018"/>
            <w:shd w:fill="1F4E78"/>
            <w:vAlign w:val="center"/>
          </w:tcPr>
          <w:p>
            <w:r>
              <w:rPr>
                <w:b/>
                <w:color w:val="FFFFFF"/>
                <w:sz w:val="17"/>
              </w:rPr>
            </w:r>
            <w:r>
              <w:rPr>
                <w:b/>
                <w:color w:val="FFFFFF"/>
                <w:sz w:val="17"/>
              </w:rPr>
              <w:t>Owner</w:t>
            </w:r>
          </w:p>
        </w:tc>
        <w:tc>
          <w:tcPr>
            <w:tcW w:type="dxa" w:w="2018"/>
            <w:shd w:fill="1F4E78"/>
            <w:vAlign w:val="center"/>
          </w:tcPr>
          <w:p>
            <w:r>
              <w:rPr>
                <w:b/>
                <w:color w:val="FFFFFF"/>
                <w:sz w:val="17"/>
              </w:rPr>
            </w:r>
            <w:r>
              <w:rPr>
                <w:b/>
                <w:color w:val="FFFFFF"/>
                <w:sz w:val="17"/>
              </w:rPr>
              <w:t>Blocks</w:t>
            </w:r>
          </w:p>
        </w:tc>
        <w:tc>
          <w:tcPr>
            <w:tcW w:type="dxa" w:w="2018"/>
            <w:shd w:fill="1F4E78"/>
            <w:vAlign w:val="center"/>
          </w:tcPr>
          <w:p>
            <w:r>
              <w:rPr>
                <w:b/>
                <w:color w:val="FFFFFF"/>
                <w:sz w:val="17"/>
              </w:rPr>
            </w:r>
            <w:r>
              <w:rPr>
                <w:b/>
                <w:color w:val="FFFFFF"/>
                <w:sz w:val="17"/>
              </w:rPr>
              <w:t>Clearing Evidence</w:t>
            </w:r>
          </w:p>
        </w:tc>
      </w:tr>
      <w:tr>
        <w:trPr>
          <w:cantSplit/>
        </w:trPr>
        <w:tc>
          <w:tcPr>
            <w:tcW w:type="dxa" w:w="2018"/>
            <w:vAlign w:val="top"/>
          </w:tcPr>
          <w:p>
            <w:pPr>
              <w:pStyle w:val="SmallNote"/>
            </w:pPr>
            <w:r>
              <w:rPr>
                <w:sz w:val="16"/>
              </w:rPr>
            </w:r>
            <w:r>
              <w:rPr>
                <w:sz w:val="16"/>
              </w:rPr>
              <w:t>DEBT-001</w:t>
            </w:r>
          </w:p>
        </w:tc>
        <w:tc>
          <w:tcPr>
            <w:tcW w:type="dxa" w:w="2018"/>
            <w:vAlign w:val="top"/>
          </w:tcPr>
          <w:p>
            <w:pPr>
              <w:pStyle w:val="SmallNote"/>
            </w:pPr>
            <w:r>
              <w:rPr>
                <w:sz w:val="16"/>
              </w:rPr>
            </w:r>
            <w:r>
              <w:rPr>
                <w:sz w:val="16"/>
              </w:rPr>
              <w:t>Godot/Summer Engine Document 18 replacement</w:t>
            </w:r>
          </w:p>
        </w:tc>
        <w:tc>
          <w:tcPr>
            <w:tcW w:type="dxa" w:w="2018"/>
            <w:vAlign w:val="top"/>
          </w:tcPr>
          <w:p>
            <w:pPr>
              <w:pStyle w:val="SmallNote"/>
            </w:pPr>
            <w:r>
              <w:rPr>
                <w:sz w:val="16"/>
              </w:rPr>
            </w:r>
            <w:r>
              <w:rPr>
                <w:sz w:val="16"/>
              </w:rPr>
              <w:t>DOC-004 / Ash</w:t>
            </w:r>
          </w:p>
        </w:tc>
        <w:tc>
          <w:tcPr>
            <w:tcW w:type="dxa" w:w="2018"/>
            <w:vAlign w:val="top"/>
          </w:tcPr>
          <w:p>
            <w:pPr>
              <w:pStyle w:val="SmallNote"/>
            </w:pPr>
            <w:r>
              <w:rPr>
                <w:sz w:val="16"/>
              </w:rPr>
            </w:r>
            <w:r>
              <w:rPr>
                <w:sz w:val="16"/>
              </w:rPr>
              <w:t>G2 onward</w:t>
            </w:r>
          </w:p>
        </w:tc>
        <w:tc>
          <w:tcPr>
            <w:tcW w:type="dxa" w:w="2018"/>
            <w:vAlign w:val="top"/>
          </w:tcPr>
          <w:p>
            <w:pPr>
              <w:pStyle w:val="SmallNote"/>
            </w:pPr>
            <w:r>
              <w:rPr>
                <w:sz w:val="16"/>
              </w:rPr>
            </w:r>
            <w:r>
              <w:rPr>
                <w:sz w:val="16"/>
              </w:rPr>
              <w:t>Approved v1.0 using repository audit.</w:t>
            </w:r>
          </w:p>
        </w:tc>
      </w:tr>
      <w:tr>
        <w:trPr>
          <w:cantSplit/>
        </w:trPr>
        <w:tc>
          <w:tcPr>
            <w:tcW w:type="dxa" w:w="2018"/>
            <w:shd w:fill="EAF2F8"/>
            <w:vAlign w:val="top"/>
          </w:tcPr>
          <w:p>
            <w:pPr>
              <w:pStyle w:val="SmallNote"/>
            </w:pPr>
            <w:r>
              <w:rPr>
                <w:sz w:val="16"/>
              </w:rPr>
            </w:r>
            <w:r>
              <w:rPr>
                <w:sz w:val="16"/>
              </w:rPr>
              <w:t>DEBT-002</w:t>
            </w:r>
          </w:p>
        </w:tc>
        <w:tc>
          <w:tcPr>
            <w:tcW w:type="dxa" w:w="2018"/>
            <w:shd w:fill="EAF2F8"/>
            <w:vAlign w:val="top"/>
          </w:tcPr>
          <w:p>
            <w:pPr>
              <w:pStyle w:val="SmallNote"/>
            </w:pPr>
            <w:r>
              <w:rPr>
                <w:sz w:val="16"/>
              </w:rPr>
            </w:r>
            <w:r>
              <w:rPr>
                <w:sz w:val="16"/>
              </w:rPr>
              <w:t>POC repository retirement and leakage enforcement</w:t>
            </w:r>
          </w:p>
        </w:tc>
        <w:tc>
          <w:tcPr>
            <w:tcW w:type="dxa" w:w="2018"/>
            <w:shd w:fill="EAF2F8"/>
            <w:vAlign w:val="top"/>
          </w:tcPr>
          <w:p>
            <w:pPr>
              <w:pStyle w:val="SmallNote"/>
            </w:pPr>
            <w:r>
              <w:rPr>
                <w:sz w:val="16"/>
              </w:rPr>
            </w:r>
            <w:r>
              <w:rPr>
                <w:sz w:val="16"/>
              </w:rPr>
              <w:t>DOC-002 / VAL-003</w:t>
            </w:r>
          </w:p>
        </w:tc>
        <w:tc>
          <w:tcPr>
            <w:tcW w:type="dxa" w:w="2018"/>
            <w:shd w:fill="EAF2F8"/>
            <w:vAlign w:val="top"/>
          </w:tcPr>
          <w:p>
            <w:pPr>
              <w:pStyle w:val="SmallNote"/>
            </w:pPr>
            <w:r>
              <w:rPr>
                <w:sz w:val="16"/>
              </w:rPr>
            </w:r>
            <w:r>
              <w:rPr>
                <w:sz w:val="16"/>
              </w:rPr>
              <w:t>Shipping profiles and final closure</w:t>
            </w:r>
          </w:p>
        </w:tc>
        <w:tc>
          <w:tcPr>
            <w:tcW w:type="dxa" w:w="2018"/>
            <w:shd w:fill="EAF2F8"/>
            <w:vAlign w:val="top"/>
          </w:tcPr>
          <w:p>
            <w:pPr>
              <w:pStyle w:val="SmallNote"/>
            </w:pPr>
            <w:r>
              <w:rPr>
                <w:sz w:val="16"/>
              </w:rPr>
            </w:r>
            <w:r>
              <w:rPr>
                <w:sz w:val="16"/>
              </w:rPr>
              <w:t>Inventory, archive manifest and clean scan.</w:t>
            </w:r>
          </w:p>
        </w:tc>
      </w:tr>
      <w:tr>
        <w:trPr>
          <w:cantSplit/>
        </w:trPr>
        <w:tc>
          <w:tcPr>
            <w:tcW w:type="dxa" w:w="2018"/>
            <w:vAlign w:val="top"/>
          </w:tcPr>
          <w:p>
            <w:pPr>
              <w:pStyle w:val="SmallNote"/>
            </w:pPr>
            <w:r>
              <w:rPr>
                <w:sz w:val="16"/>
              </w:rPr>
            </w:r>
            <w:r>
              <w:rPr>
                <w:sz w:val="16"/>
              </w:rPr>
              <w:t>DEBT-003</w:t>
            </w:r>
          </w:p>
        </w:tc>
        <w:tc>
          <w:tcPr>
            <w:tcW w:type="dxa" w:w="2018"/>
            <w:vAlign w:val="top"/>
          </w:tcPr>
          <w:p>
            <w:pPr>
              <w:pStyle w:val="SmallNote"/>
            </w:pPr>
            <w:r>
              <w:rPr>
                <w:sz w:val="16"/>
              </w:rPr>
            </w:r>
            <w:r>
              <w:rPr>
                <w:sz w:val="16"/>
              </w:rPr>
              <w:t>Main Documents 00-17 revision/replacement</w:t>
            </w:r>
          </w:p>
        </w:tc>
        <w:tc>
          <w:tcPr>
            <w:tcW w:type="dxa" w:w="2018"/>
            <w:vAlign w:val="top"/>
          </w:tcPr>
          <w:p>
            <w:pPr>
              <w:pStyle w:val="SmallNote"/>
            </w:pPr>
            <w:r>
              <w:rPr>
                <w:sz w:val="16"/>
              </w:rPr>
            </w:r>
            <w:r>
              <w:rPr>
                <w:sz w:val="16"/>
              </w:rPr>
              <w:t>DOC-005-012</w:t>
            </w:r>
          </w:p>
        </w:tc>
        <w:tc>
          <w:tcPr>
            <w:tcW w:type="dxa" w:w="2018"/>
            <w:vAlign w:val="top"/>
          </w:tcPr>
          <w:p>
            <w:pPr>
              <w:pStyle w:val="SmallNote"/>
            </w:pPr>
            <w:r>
              <w:rPr>
                <w:sz w:val="16"/>
              </w:rPr>
            </w:r>
            <w:r>
              <w:rPr>
                <w:sz w:val="16"/>
              </w:rPr>
              <w:t>Broad implementation authority</w:t>
            </w:r>
          </w:p>
        </w:tc>
        <w:tc>
          <w:tcPr>
            <w:tcW w:type="dxa" w:w="2018"/>
            <w:vAlign w:val="top"/>
          </w:tcPr>
          <w:p>
            <w:pPr>
              <w:pStyle w:val="SmallNote"/>
            </w:pPr>
            <w:r>
              <w:rPr>
                <w:sz w:val="16"/>
              </w:rPr>
            </w:r>
            <w:r>
              <w:rPr>
                <w:sz w:val="16"/>
              </w:rPr>
              <w:t>Approved documents and supersession index.</w:t>
            </w:r>
          </w:p>
        </w:tc>
      </w:tr>
      <w:tr>
        <w:trPr>
          <w:cantSplit/>
        </w:trPr>
        <w:tc>
          <w:tcPr>
            <w:tcW w:type="dxa" w:w="2018"/>
            <w:shd w:fill="EAF2F8"/>
            <w:vAlign w:val="top"/>
          </w:tcPr>
          <w:p>
            <w:pPr>
              <w:pStyle w:val="SmallNote"/>
            </w:pPr>
            <w:r>
              <w:rPr>
                <w:sz w:val="16"/>
              </w:rPr>
            </w:r>
            <w:r>
              <w:rPr>
                <w:sz w:val="16"/>
              </w:rPr>
              <w:t>DEBT-004</w:t>
            </w:r>
          </w:p>
        </w:tc>
        <w:tc>
          <w:tcPr>
            <w:tcW w:type="dxa" w:w="2018"/>
            <w:shd w:fill="EAF2F8"/>
            <w:vAlign w:val="top"/>
          </w:tcPr>
          <w:p>
            <w:pPr>
              <w:pStyle w:val="SmallNote"/>
            </w:pPr>
            <w:r>
              <w:rPr>
                <w:sz w:val="16"/>
              </w:rPr>
            </w:r>
            <w:r>
              <w:rPr>
                <w:sz w:val="16"/>
              </w:rPr>
              <w:t>Representative registry/pack/validator vertical</w:t>
            </w:r>
          </w:p>
        </w:tc>
        <w:tc>
          <w:tcPr>
            <w:tcW w:type="dxa" w:w="2018"/>
            <w:shd w:fill="EAF2F8"/>
            <w:vAlign w:val="top"/>
          </w:tcPr>
          <w:p>
            <w:pPr>
              <w:pStyle w:val="SmallNote"/>
            </w:pPr>
            <w:r>
              <w:rPr>
                <w:sz w:val="16"/>
              </w:rPr>
            </w:r>
            <w:r>
              <w:rPr>
                <w:sz w:val="16"/>
              </w:rPr>
              <w:t>REG/VAL/DATA-001</w:t>
            </w:r>
          </w:p>
        </w:tc>
        <w:tc>
          <w:tcPr>
            <w:tcW w:type="dxa" w:w="2018"/>
            <w:shd w:fill="EAF2F8"/>
            <w:vAlign w:val="top"/>
          </w:tcPr>
          <w:p>
            <w:pPr>
              <w:pStyle w:val="SmallNote"/>
            </w:pPr>
            <w:r>
              <w:rPr>
                <w:sz w:val="16"/>
              </w:rPr>
            </w:r>
            <w:r>
              <w:rPr>
                <w:sz w:val="16"/>
              </w:rPr>
              <w:t>Bulk data conversion</w:t>
            </w:r>
          </w:p>
        </w:tc>
        <w:tc>
          <w:tcPr>
            <w:tcW w:type="dxa" w:w="2018"/>
            <w:shd w:fill="EAF2F8"/>
            <w:vAlign w:val="top"/>
          </w:tcPr>
          <w:p>
            <w:pPr>
              <w:pStyle w:val="SmallNote"/>
            </w:pPr>
            <w:r>
              <w:rPr>
                <w:sz w:val="16"/>
              </w:rPr>
            </w:r>
            <w:r>
              <w:rPr>
                <w:sz w:val="16"/>
              </w:rPr>
              <w:t>Compiled load test and passing evidence.</w:t>
            </w:r>
          </w:p>
        </w:tc>
      </w:tr>
      <w:tr>
        <w:trPr>
          <w:cantSplit/>
        </w:trPr>
        <w:tc>
          <w:tcPr>
            <w:tcW w:type="dxa" w:w="2018"/>
            <w:vAlign w:val="top"/>
          </w:tcPr>
          <w:p>
            <w:pPr>
              <w:pStyle w:val="SmallNote"/>
            </w:pPr>
            <w:r>
              <w:rPr>
                <w:sz w:val="16"/>
              </w:rPr>
            </w:r>
            <w:r>
              <w:rPr>
                <w:sz w:val="16"/>
              </w:rPr>
              <w:t>DEBT-005</w:t>
            </w:r>
          </w:p>
        </w:tc>
        <w:tc>
          <w:tcPr>
            <w:tcW w:type="dxa" w:w="2018"/>
            <w:vAlign w:val="top"/>
          </w:tcPr>
          <w:p>
            <w:pPr>
              <w:pStyle w:val="SmallNote"/>
            </w:pPr>
            <w:r>
              <w:rPr>
                <w:sz w:val="16"/>
              </w:rPr>
            </w:r>
            <w:r>
              <w:rPr>
                <w:sz w:val="16"/>
              </w:rPr>
              <w:t>Numeric performance and hardware budgets</w:t>
            </w:r>
          </w:p>
        </w:tc>
        <w:tc>
          <w:tcPr>
            <w:tcW w:type="dxa" w:w="2018"/>
            <w:vAlign w:val="top"/>
          </w:tcPr>
          <w:p>
            <w:pPr>
              <w:pStyle w:val="SmallNote"/>
            </w:pPr>
            <w:r>
              <w:rPr>
                <w:sz w:val="16"/>
              </w:rPr>
            </w:r>
            <w:r>
              <w:rPr>
                <w:sz w:val="16"/>
              </w:rPr>
              <w:t>PERF-001/002</w:t>
            </w:r>
          </w:p>
        </w:tc>
        <w:tc>
          <w:tcPr>
            <w:tcW w:type="dxa" w:w="2018"/>
            <w:vAlign w:val="top"/>
          </w:tcPr>
          <w:p>
            <w:pPr>
              <w:pStyle w:val="SmallNote"/>
            </w:pPr>
            <w:r>
              <w:rPr>
                <w:sz w:val="16"/>
              </w:rPr>
            </w:r>
            <w:r>
              <w:rPr>
                <w:sz w:val="16"/>
              </w:rPr>
              <w:t>G8 release admission</w:t>
            </w:r>
          </w:p>
        </w:tc>
        <w:tc>
          <w:tcPr>
            <w:tcW w:type="dxa" w:w="2018"/>
            <w:vAlign w:val="top"/>
          </w:tcPr>
          <w:p>
            <w:pPr>
              <w:pStyle w:val="SmallNote"/>
            </w:pPr>
            <w:r>
              <w:rPr>
                <w:sz w:val="16"/>
              </w:rPr>
            </w:r>
            <w:r>
              <w:rPr>
                <w:sz w:val="16"/>
              </w:rPr>
              <w:t>Packaged profiles and Ash-approved budgets.</w:t>
            </w:r>
          </w:p>
        </w:tc>
      </w:tr>
      <w:tr>
        <w:trPr>
          <w:cantSplit/>
        </w:trPr>
        <w:tc>
          <w:tcPr>
            <w:tcW w:type="dxa" w:w="2018"/>
            <w:shd w:fill="EAF2F8"/>
            <w:vAlign w:val="top"/>
          </w:tcPr>
          <w:p>
            <w:pPr>
              <w:pStyle w:val="SmallNote"/>
            </w:pPr>
            <w:r>
              <w:rPr>
                <w:sz w:val="16"/>
              </w:rPr>
            </w:r>
            <w:r>
              <w:rPr>
                <w:sz w:val="16"/>
              </w:rPr>
              <w:t>DEBT-006</w:t>
            </w:r>
          </w:p>
        </w:tc>
        <w:tc>
          <w:tcPr>
            <w:tcW w:type="dxa" w:w="2018"/>
            <w:shd w:fill="EAF2F8"/>
            <w:vAlign w:val="top"/>
          </w:tcPr>
          <w:p>
            <w:pPr>
              <w:pStyle w:val="SmallNote"/>
            </w:pPr>
            <w:r>
              <w:rPr>
                <w:sz w:val="16"/>
              </w:rPr>
            </w:r>
            <w:r>
              <w:rPr>
                <w:sz w:val="16"/>
              </w:rPr>
              <w:t>Core water boundary before Set 26 overhaul</w:t>
            </w:r>
          </w:p>
        </w:tc>
        <w:tc>
          <w:tcPr>
            <w:tcW w:type="dxa" w:w="2018"/>
            <w:shd w:fill="EAF2F8"/>
            <w:vAlign w:val="top"/>
          </w:tcPr>
          <w:p>
            <w:pPr>
              <w:pStyle w:val="SmallNote"/>
            </w:pPr>
            <w:r>
              <w:rPr>
                <w:sz w:val="16"/>
              </w:rPr>
            </w:r>
            <w:r>
              <w:rPr>
                <w:sz w:val="16"/>
              </w:rPr>
              <w:t>WLD-004 / Set 26B-D</w:t>
            </w:r>
          </w:p>
        </w:tc>
        <w:tc>
          <w:tcPr>
            <w:tcW w:type="dxa" w:w="2018"/>
            <w:shd w:fill="EAF2F8"/>
            <w:vAlign w:val="top"/>
          </w:tcPr>
          <w:p>
            <w:pPr>
              <w:pStyle w:val="SmallNote"/>
            </w:pPr>
            <w:r>
              <w:rPr>
                <w:sz w:val="16"/>
              </w:rPr>
            </w:r>
            <w:r>
              <w:rPr>
                <w:sz w:val="16"/>
              </w:rPr>
              <w:t>Water-dependent world packages</w:t>
            </w:r>
          </w:p>
        </w:tc>
        <w:tc>
          <w:tcPr>
            <w:tcW w:type="dxa" w:w="2018"/>
            <w:shd w:fill="EAF2F8"/>
            <w:vAlign w:val="top"/>
          </w:tcPr>
          <w:p>
            <w:pPr>
              <w:pStyle w:val="SmallNote"/>
            </w:pPr>
            <w:r>
              <w:rPr>
                <w:sz w:val="16"/>
              </w:rPr>
            </w:r>
            <w:r>
              <w:rPr>
                <w:sz w:val="16"/>
              </w:rPr>
              <w:t>Document 11 contract, migration/extension interface and tests.</w:t>
            </w:r>
          </w:p>
        </w:tc>
      </w:tr>
      <w:tr>
        <w:trPr>
          <w:cantSplit/>
        </w:trPr>
        <w:tc>
          <w:tcPr>
            <w:tcW w:type="dxa" w:w="2018"/>
            <w:vAlign w:val="top"/>
          </w:tcPr>
          <w:p>
            <w:pPr>
              <w:pStyle w:val="SmallNote"/>
            </w:pPr>
            <w:r>
              <w:rPr>
                <w:sz w:val="16"/>
              </w:rPr>
            </w:r>
            <w:r>
              <w:rPr>
                <w:sz w:val="16"/>
              </w:rPr>
              <w:t>DEBT-007</w:t>
            </w:r>
          </w:p>
        </w:tc>
        <w:tc>
          <w:tcPr>
            <w:tcW w:type="dxa" w:w="2018"/>
            <w:vAlign w:val="top"/>
          </w:tcPr>
          <w:p>
            <w:pPr>
              <w:pStyle w:val="SmallNote"/>
            </w:pPr>
            <w:r>
              <w:rPr>
                <w:sz w:val="16"/>
              </w:rPr>
            </w:r>
            <w:r>
              <w:rPr>
                <w:sz w:val="16"/>
              </w:rPr>
              <w:t>Verdant realm runtime feasibility</w:t>
            </w:r>
          </w:p>
        </w:tc>
        <w:tc>
          <w:tcPr>
            <w:tcW w:type="dxa" w:w="2018"/>
            <w:vAlign w:val="top"/>
          </w:tcPr>
          <w:p>
            <w:pPr>
              <w:pStyle w:val="SmallNote"/>
            </w:pPr>
            <w:r>
              <w:rPr>
                <w:sz w:val="16"/>
              </w:rPr>
            </w:r>
            <w:r>
              <w:rPr>
                <w:sz w:val="16"/>
              </w:rPr>
              <w:t>REALM-001/002</w:t>
            </w:r>
          </w:p>
        </w:tc>
        <w:tc>
          <w:tcPr>
            <w:tcW w:type="dxa" w:w="2018"/>
            <w:vAlign w:val="top"/>
          </w:tcPr>
          <w:p>
            <w:pPr>
              <w:pStyle w:val="SmallNote"/>
            </w:pPr>
            <w:r>
              <w:rPr>
                <w:sz w:val="16"/>
              </w:rPr>
            </w:r>
            <w:r>
              <w:rPr>
                <w:sz w:val="16"/>
              </w:rPr>
              <w:t>Verdant Integrated status</w:t>
            </w:r>
          </w:p>
        </w:tc>
        <w:tc>
          <w:tcPr>
            <w:tcW w:type="dxa" w:w="2018"/>
            <w:vAlign w:val="top"/>
          </w:tcPr>
          <w:p>
            <w:pPr>
              <w:pStyle w:val="SmallNote"/>
            </w:pPr>
            <w:r>
              <w:rPr>
                <w:sz w:val="16"/>
              </w:rPr>
            </w:r>
            <w:r>
              <w:rPr>
                <w:sz w:val="16"/>
              </w:rPr>
              <w:t>Save, return, ecology, performance and progression evidence.</w:t>
            </w:r>
          </w:p>
        </w:tc>
      </w:tr>
      <w:tr>
        <w:trPr>
          <w:cantSplit/>
        </w:trPr>
        <w:tc>
          <w:tcPr>
            <w:tcW w:type="dxa" w:w="2018"/>
            <w:shd w:fill="EAF2F8"/>
            <w:vAlign w:val="top"/>
          </w:tcPr>
          <w:p>
            <w:pPr>
              <w:pStyle w:val="SmallNote"/>
            </w:pPr>
            <w:r>
              <w:rPr>
                <w:sz w:val="16"/>
              </w:rPr>
            </w:r>
            <w:r>
              <w:rPr>
                <w:sz w:val="16"/>
              </w:rPr>
              <w:t>DEBT-008</w:t>
            </w:r>
          </w:p>
        </w:tc>
        <w:tc>
          <w:tcPr>
            <w:tcW w:type="dxa" w:w="2018"/>
            <w:shd w:fill="EAF2F8"/>
            <w:vAlign w:val="top"/>
          </w:tcPr>
          <w:p>
            <w:pPr>
              <w:pStyle w:val="SmallNote"/>
            </w:pPr>
            <w:r>
              <w:rPr>
                <w:sz w:val="16"/>
              </w:rPr>
            </w:r>
            <w:r>
              <w:rPr>
                <w:sz w:val="16"/>
              </w:rPr>
              <w:t>Ancestral Veil teaser safety</w:t>
            </w:r>
          </w:p>
        </w:tc>
        <w:tc>
          <w:tcPr>
            <w:tcW w:type="dxa" w:w="2018"/>
            <w:shd w:fill="EAF2F8"/>
            <w:vAlign w:val="top"/>
          </w:tcPr>
          <w:p>
            <w:pPr>
              <w:pStyle w:val="SmallNote"/>
            </w:pPr>
            <w:r>
              <w:rPr>
                <w:sz w:val="16"/>
              </w:rPr>
            </w:r>
            <w:r>
              <w:rPr>
                <w:sz w:val="16"/>
              </w:rPr>
              <w:t>REALM-003</w:t>
            </w:r>
          </w:p>
        </w:tc>
        <w:tc>
          <w:tcPr>
            <w:tcW w:type="dxa" w:w="2018"/>
            <w:shd w:fill="EAF2F8"/>
            <w:vAlign w:val="top"/>
          </w:tcPr>
          <w:p>
            <w:pPr>
              <w:pStyle w:val="SmallNote"/>
            </w:pPr>
            <w:r>
              <w:rPr>
                <w:sz w:val="16"/>
              </w:rPr>
            </w:r>
            <w:r>
              <w:rPr>
                <w:sz w:val="16"/>
              </w:rPr>
              <w:t>Teaser admission</w:t>
            </w:r>
          </w:p>
        </w:tc>
        <w:tc>
          <w:tcPr>
            <w:tcW w:type="dxa" w:w="2018"/>
            <w:shd w:fill="EAF2F8"/>
            <w:vAlign w:val="top"/>
          </w:tcPr>
          <w:p>
            <w:pPr>
              <w:pStyle w:val="SmallNote"/>
            </w:pPr>
            <w:r>
              <w:rPr>
                <w:sz w:val="16"/>
              </w:rPr>
            </w:r>
            <w:r>
              <w:rPr>
                <w:sz w:val="16"/>
              </w:rPr>
              <w:t>Guaranteed return, no extraction dependency and migration tests.</w:t>
            </w:r>
          </w:p>
        </w:tc>
      </w:tr>
      <w:tr>
        <w:trPr>
          <w:cantSplit/>
        </w:trPr>
        <w:tc>
          <w:tcPr>
            <w:tcW w:type="dxa" w:w="2018"/>
            <w:vAlign w:val="top"/>
          </w:tcPr>
          <w:p>
            <w:pPr>
              <w:pStyle w:val="SmallNote"/>
            </w:pPr>
            <w:r>
              <w:rPr>
                <w:sz w:val="16"/>
              </w:rPr>
            </w:r>
            <w:r>
              <w:rPr>
                <w:sz w:val="16"/>
              </w:rPr>
              <w:t>DEBT-009</w:t>
            </w:r>
          </w:p>
        </w:tc>
        <w:tc>
          <w:tcPr>
            <w:tcW w:type="dxa" w:w="2018"/>
            <w:vAlign w:val="top"/>
          </w:tcPr>
          <w:p>
            <w:pPr>
              <w:pStyle w:val="SmallNote"/>
            </w:pPr>
            <w:r>
              <w:rPr>
                <w:sz w:val="16"/>
              </w:rPr>
            </w:r>
            <w:r>
              <w:rPr>
                <w:sz w:val="16"/>
              </w:rPr>
              <w:t>Asset source/provenance and Forge handoffs</w:t>
            </w:r>
          </w:p>
        </w:tc>
        <w:tc>
          <w:tcPr>
            <w:tcW w:type="dxa" w:w="2018"/>
            <w:vAlign w:val="top"/>
          </w:tcPr>
          <w:p>
            <w:pPr>
              <w:pStyle w:val="SmallNote"/>
            </w:pPr>
            <w:r>
              <w:rPr>
                <w:sz w:val="16"/>
              </w:rPr>
            </w:r>
            <w:r>
              <w:rPr>
                <w:sz w:val="16"/>
              </w:rPr>
              <w:t>DOC-013 / AST / DATA-006</w:t>
            </w:r>
          </w:p>
        </w:tc>
        <w:tc>
          <w:tcPr>
            <w:tcW w:type="dxa" w:w="2018"/>
            <w:vAlign w:val="top"/>
          </w:tcPr>
          <w:p>
            <w:pPr>
              <w:pStyle w:val="SmallNote"/>
            </w:pPr>
            <w:r>
              <w:rPr>
                <w:sz w:val="16"/>
              </w:rPr>
            </w:r>
            <w:r>
              <w:rPr>
                <w:sz w:val="16"/>
              </w:rPr>
              <w:t>Asset Ready</w:t>
            </w:r>
          </w:p>
        </w:tc>
        <w:tc>
          <w:tcPr>
            <w:tcW w:type="dxa" w:w="2018"/>
            <w:vAlign w:val="top"/>
          </w:tcPr>
          <w:p>
            <w:pPr>
              <w:pStyle w:val="SmallNote"/>
            </w:pPr>
            <w:r>
              <w:rPr>
                <w:sz w:val="16"/>
              </w:rPr>
            </w:r>
            <w:r>
              <w:rPr>
                <w:sz w:val="16"/>
              </w:rPr>
              <w:t>Source manifests, rights, imports and package evidence.</w:t>
            </w:r>
          </w:p>
        </w:tc>
      </w:tr>
      <w:tr>
        <w:trPr>
          <w:cantSplit/>
        </w:trPr>
        <w:tc>
          <w:tcPr>
            <w:tcW w:type="dxa" w:w="2018"/>
            <w:shd w:fill="EAF2F8"/>
            <w:vAlign w:val="top"/>
          </w:tcPr>
          <w:p>
            <w:pPr>
              <w:pStyle w:val="SmallNote"/>
            </w:pPr>
            <w:r>
              <w:rPr>
                <w:sz w:val="16"/>
              </w:rPr>
            </w:r>
            <w:r>
              <w:rPr>
                <w:sz w:val="16"/>
              </w:rPr>
              <w:t>DEBT-010</w:t>
            </w:r>
          </w:p>
        </w:tc>
        <w:tc>
          <w:tcPr>
            <w:tcW w:type="dxa" w:w="2018"/>
            <w:shd w:fill="EAF2F8"/>
            <w:vAlign w:val="top"/>
          </w:tcPr>
          <w:p>
            <w:pPr>
              <w:pStyle w:val="SmallNote"/>
            </w:pPr>
            <w:r>
              <w:rPr>
                <w:sz w:val="16"/>
              </w:rPr>
            </w:r>
            <w:r>
              <w:rPr>
                <w:sz w:val="16"/>
              </w:rPr>
              <w:t>Set 26 sufficient-lock and amendment map</w:t>
            </w:r>
          </w:p>
        </w:tc>
        <w:tc>
          <w:tcPr>
            <w:tcW w:type="dxa" w:w="2018"/>
            <w:shd w:fill="EAF2F8"/>
            <w:vAlign w:val="top"/>
          </w:tcPr>
          <w:p>
            <w:pPr>
              <w:pStyle w:val="SmallNote"/>
            </w:pPr>
            <w:r>
              <w:rPr>
                <w:sz w:val="16"/>
              </w:rPr>
            </w:r>
            <w:r>
              <w:rPr>
                <w:sz w:val="16"/>
              </w:rPr>
              <w:t>26N-26O / DOC-014</w:t>
            </w:r>
          </w:p>
        </w:tc>
        <w:tc>
          <w:tcPr>
            <w:tcW w:type="dxa" w:w="2018"/>
            <w:shd w:fill="EAF2F8"/>
            <w:vAlign w:val="top"/>
          </w:tcPr>
          <w:p>
            <w:pPr>
              <w:pStyle w:val="SmallNote"/>
            </w:pPr>
            <w:r>
              <w:rPr>
                <w:sz w:val="16"/>
              </w:rPr>
            </w:r>
            <w:r>
              <w:rPr>
                <w:sz w:val="16"/>
              </w:rPr>
              <w:t>Final 25L closure</w:t>
            </w:r>
          </w:p>
        </w:tc>
        <w:tc>
          <w:tcPr>
            <w:tcW w:type="dxa" w:w="2018"/>
            <w:shd w:fill="EAF2F8"/>
            <w:vAlign w:val="top"/>
          </w:tcPr>
          <w:p>
            <w:pPr>
              <w:pStyle w:val="SmallNote"/>
            </w:pPr>
            <w:r>
              <w:rPr>
                <w:sz w:val="16"/>
              </w:rPr>
            </w:r>
            <w:r>
              <w:rPr>
                <w:sz w:val="16"/>
              </w:rPr>
              <w:t>Approved map, pack/schema admission and no blocker debt.</w:t>
            </w:r>
          </w:p>
        </w:tc>
      </w:tr>
      <w:tr>
        <w:trPr>
          <w:cantSplit/>
        </w:trPr>
        <w:tc>
          <w:tcPr>
            <w:tcW w:type="dxa" w:w="2018"/>
            <w:vAlign w:val="top"/>
          </w:tcPr>
          <w:p>
            <w:pPr>
              <w:pStyle w:val="SmallNote"/>
            </w:pPr>
            <w:r>
              <w:rPr>
                <w:sz w:val="16"/>
              </w:rPr>
            </w:r>
            <w:r>
              <w:rPr>
                <w:sz w:val="16"/>
              </w:rPr>
              <w:t>DEBT-011</w:t>
            </w:r>
          </w:p>
        </w:tc>
        <w:tc>
          <w:tcPr>
            <w:tcW w:type="dxa" w:w="2018"/>
            <w:vAlign w:val="top"/>
          </w:tcPr>
          <w:p>
            <w:pPr>
              <w:pStyle w:val="SmallNote"/>
            </w:pPr>
            <w:r>
              <w:rPr>
                <w:sz w:val="16"/>
              </w:rPr>
            </w:r>
            <w:r>
              <w:rPr>
                <w:sz w:val="16"/>
              </w:rPr>
              <w:t>Final source-of-truth audit</w:t>
            </w:r>
          </w:p>
        </w:tc>
        <w:tc>
          <w:tcPr>
            <w:tcW w:type="dxa" w:w="2018"/>
            <w:vAlign w:val="top"/>
          </w:tcPr>
          <w:p>
            <w:pPr>
              <w:pStyle w:val="SmallNote"/>
            </w:pPr>
            <w:r>
              <w:rPr>
                <w:sz w:val="16"/>
              </w:rPr>
            </w:r>
            <w:r>
              <w:rPr>
                <w:sz w:val="16"/>
              </w:rPr>
              <w:t>DOC-015</w:t>
            </w:r>
          </w:p>
        </w:tc>
        <w:tc>
          <w:tcPr>
            <w:tcW w:type="dxa" w:w="2018"/>
            <w:vAlign w:val="top"/>
          </w:tcPr>
          <w:p>
            <w:pPr>
              <w:pStyle w:val="SmallNote"/>
            </w:pPr>
            <w:r>
              <w:rPr>
                <w:sz w:val="16"/>
              </w:rPr>
            </w:r>
            <w:r>
              <w:rPr>
                <w:sz w:val="16"/>
              </w:rPr>
              <w:t>G9</w:t>
            </w:r>
          </w:p>
        </w:tc>
        <w:tc>
          <w:tcPr>
            <w:tcW w:type="dxa" w:w="2018"/>
            <w:vAlign w:val="top"/>
          </w:tcPr>
          <w:p>
            <w:pPr>
              <w:pStyle w:val="SmallNote"/>
            </w:pPr>
            <w:r>
              <w:rPr>
                <w:sz w:val="16"/>
              </w:rPr>
            </w:r>
            <w:r>
              <w:rPr>
                <w:sz w:val="16"/>
              </w:rPr>
              <w:t>Clean duplicate/stale/unowned report.</w:t>
            </w:r>
          </w:p>
        </w:tc>
      </w:tr>
      <w:tr>
        <w:trPr>
          <w:cantSplit/>
        </w:trPr>
        <w:tc>
          <w:tcPr>
            <w:tcW w:type="dxa" w:w="2018"/>
            <w:shd w:fill="EAF2F8"/>
            <w:vAlign w:val="top"/>
          </w:tcPr>
          <w:p>
            <w:pPr>
              <w:pStyle w:val="SmallNote"/>
            </w:pPr>
            <w:r>
              <w:rPr>
                <w:sz w:val="16"/>
              </w:rPr>
            </w:r>
            <w:r>
              <w:rPr>
                <w:sz w:val="16"/>
              </w:rPr>
              <w:t>DEBT-012</w:t>
            </w:r>
          </w:p>
        </w:tc>
        <w:tc>
          <w:tcPr>
            <w:tcW w:type="dxa" w:w="2018"/>
            <w:shd w:fill="EAF2F8"/>
            <w:vAlign w:val="top"/>
          </w:tcPr>
          <w:p>
            <w:pPr>
              <w:pStyle w:val="SmallNote"/>
            </w:pPr>
            <w:r>
              <w:rPr>
                <w:sz w:val="16"/>
              </w:rPr>
            </w:r>
            <w:r>
              <w:rPr>
                <w:sz w:val="16"/>
              </w:rPr>
              <w:t>Final 25A/25L revisions</w:t>
            </w:r>
          </w:p>
        </w:tc>
        <w:tc>
          <w:tcPr>
            <w:tcW w:type="dxa" w:w="2018"/>
            <w:shd w:fill="EAF2F8"/>
            <w:vAlign w:val="top"/>
          </w:tcPr>
          <w:p>
            <w:pPr>
              <w:pStyle w:val="SmallNote"/>
            </w:pPr>
            <w:r>
              <w:rPr>
                <w:sz w:val="16"/>
              </w:rPr>
            </w:r>
            <w:r>
              <w:rPr>
                <w:sz w:val="16"/>
              </w:rPr>
              <w:t>DOC-016</w:t>
            </w:r>
          </w:p>
        </w:tc>
        <w:tc>
          <w:tcPr>
            <w:tcW w:type="dxa" w:w="2018"/>
            <w:shd w:fill="EAF2F8"/>
            <w:vAlign w:val="top"/>
          </w:tcPr>
          <w:p>
            <w:pPr>
              <w:pStyle w:val="SmallNote"/>
            </w:pPr>
            <w:r>
              <w:rPr>
                <w:sz w:val="16"/>
              </w:rPr>
            </w:r>
            <w:r>
              <w:rPr>
                <w:sz w:val="16"/>
              </w:rPr>
              <w:t>Set 25 integration closure</w:t>
            </w:r>
          </w:p>
        </w:tc>
        <w:tc>
          <w:tcPr>
            <w:tcW w:type="dxa" w:w="2018"/>
            <w:shd w:fill="EAF2F8"/>
            <w:vAlign w:val="top"/>
          </w:tcPr>
          <w:p>
            <w:pPr>
              <w:pStyle w:val="SmallNote"/>
            </w:pPr>
            <w:r>
              <w:rPr>
                <w:sz w:val="16"/>
              </w:rPr>
            </w:r>
            <w:r>
              <w:rPr>
                <w:sz w:val="16"/>
              </w:rPr>
              <w:t>Ash-approved closure versions.</w:t>
            </w:r>
          </w:p>
        </w:tc>
      </w:tr>
    </w:tbl>
    <w:p>
      <w:pPr>
        <w:spacing w:after="40"/>
      </w:pPr>
    </w:p>
    <w:p>
      <w:pPr>
        <w:pStyle w:val="Heading1"/>
        <w:keepNext/>
      </w:pPr>
      <w:r>
        <w:t>Appendix H. Set 26 Admission and Closure Checklist</w:t>
      </w:r>
    </w:p>
    <w:p>
      <w:pPr>
        <w:pStyle w:val="ListBullet"/>
      </w:pPr>
      <w:r>
        <w:t>☐ 26A authority, boundaries and package strategy are approved.</w:t>
      </w:r>
    </w:p>
    <w:p>
      <w:pPr>
        <w:pStyle w:val="ListBullet"/>
      </w:pPr>
      <w:r>
        <w:t>☐ Maritime IDs use the 25B kernel; no parallel registry or scene-path save identity exists.</w:t>
      </w:r>
    </w:p>
    <w:p>
      <w:pPr>
        <w:pStyle w:val="ListBullet"/>
      </w:pPr>
      <w:r>
        <w:t>☐ 26B-26D fluid/world/climate extension schemas and migrations are registered.</w:t>
      </w:r>
    </w:p>
    <w:p>
      <w:pPr>
        <w:pStyle w:val="ListBullet"/>
      </w:pPr>
      <w:r>
        <w:t>☐ 26F-26I mobile-container, local/world-space, blueprint and Forge contracts are validated.</w:t>
      </w:r>
    </w:p>
    <w:p>
      <w:pPr>
        <w:pStyle w:val="ListBullet"/>
      </w:pPr>
      <w:r>
        <w:t>☐ Ports, crews, fleets, cargo and factions extend existing civilisation/economy owners.</w:t>
      </w:r>
    </w:p>
    <w:p>
      <w:pPr>
        <w:pStyle w:val="ListBullet"/>
      </w:pPr>
      <w:r>
        <w:t>☐ Naval damage, flooding, fire, boarding and sinking preserve authority, saves and LOD.</w:t>
      </w:r>
    </w:p>
    <w:p>
      <w:pPr>
        <w:pStyle w:val="ListBullet"/>
      </w:pPr>
      <w:r>
        <w:t>☐ Marine ecology, structures, bosses and loot have physical inputs/outputs and fallbacks.</w:t>
      </w:r>
    </w:p>
    <w:p>
      <w:pPr>
        <w:pStyle w:val="ListBullet"/>
      </w:pPr>
      <w:r>
        <w:t>☐ 26N publishes canonical block/item/resource/recipe/magic/automation/quest handoffs.</w:t>
      </w:r>
    </w:p>
    <w:p>
      <w:pPr>
        <w:pStyle w:val="ListBullet"/>
      </w:pPr>
      <w:r>
        <w:t>☐ 26O publishes UI, multiplayer, performance, QA and main-document amendment map.</w:t>
      </w:r>
    </w:p>
    <w:p>
      <w:pPr>
        <w:pStyle w:val="ListBullet"/>
      </w:pPr>
      <w:r>
        <w:t>☐ Required/optional/deferred maritime packs have safe absence and removal behaviour.</w:t>
      </w:r>
    </w:p>
    <w:p>
      <w:pPr>
        <w:pStyle w:val="ListBullet"/>
      </w:pPr>
      <w:r>
        <w:t>☐ Migration fixtures cover enabling, updating, removing and reactivating selected packs.</w:t>
      </w:r>
    </w:p>
    <w:p>
      <w:pPr>
        <w:pStyle w:val="ListBullet"/>
      </w:pPr>
      <w:r>
        <w:t>☐ All blocker-level maritime integration debt is resolved, redesigned or explicitly excluded.</w:t>
      </w:r>
    </w:p>
    <w:p>
      <w:pPr>
        <w:pStyle w:val="ListBullet"/>
      </w:pPr>
      <w:r>
        <w:t>☐ DOC-014-016 are complete and Ash approves final Set 25 closure.</w:t>
      </w:r>
    </w:p>
    <w:p>
      <w:pPr>
        <w:pStyle w:val="Heading1"/>
        <w:keepNext/>
      </w:pPr>
      <w:r>
        <w:t>Appendix I. Document 25L Acceptance Criteria</w:t>
      </w:r>
    </w:p>
    <w:p>
      <w:pPr>
        <w:pStyle w:val="ListBullet"/>
      </w:pPr>
      <w:r>
        <w:t>☐ Clearly distinguishes Set 25 document completion from production, implementation, Set 26 and release closure.</w:t>
      </w:r>
    </w:p>
    <w:p>
      <w:pPr>
        <w:pStyle w:val="ListBullet"/>
      </w:pPr>
      <w:r>
        <w:t>☐ Audits current authority without claiming unimplemented tools, data, assets or budgets are complete.</w:t>
      </w:r>
    </w:p>
    <w:p>
      <w:pPr>
        <w:pStyle w:val="ListBullet"/>
      </w:pPr>
      <w:r>
        <w:t>☐ Records treatment for every main document 00-18.</w:t>
      </w:r>
    </w:p>
    <w:p>
      <w:pPr>
        <w:pStyle w:val="ListBullet"/>
      </w:pPr>
      <w:r>
        <w:t>☐ Defines the POC retirement execution and leakage-validation path.</w:t>
      </w:r>
    </w:p>
    <w:p>
      <w:pPr>
        <w:pStyle w:val="ListBullet"/>
      </w:pPr>
      <w:r>
        <w:t>☐ Provides bounded work packages across documentation, registry, validation, data, world, saves, simulation, gameplay, assets, UI, performance and multiplayer readiness.</w:t>
      </w:r>
    </w:p>
    <w:p>
      <w:pPr>
        <w:pStyle w:val="ListBullet"/>
      </w:pPr>
      <w:r>
        <w:t>☐ Defines mandatory Summer Engine task fields, exact-file rule, command IDs, acceptance evidence and rollback.</w:t>
      </w:r>
    </w:p>
    <w:p>
      <w:pPr>
        <w:pStyle w:val="ListBullet"/>
      </w:pPr>
      <w:r>
        <w:t>☐ Orders a representative registry/validator vertical before bulk conversion.</w:t>
      </w:r>
    </w:p>
    <w:p>
      <w:pPr>
        <w:pStyle w:val="ListBullet"/>
      </w:pPr>
      <w:r>
        <w:t>☐ Preserves 25F-25K package counts as planning obligations rather than implementation claims.</w:t>
      </w:r>
    </w:p>
    <w:p>
      <w:pPr>
        <w:pStyle w:val="ListBullet"/>
      </w:pPr>
      <w:r>
        <w:t>☐ Keeps detailed maritime design in Set 26 while tracking admission and final closure requirements.</w:t>
      </w:r>
    </w:p>
    <w:p>
      <w:pPr>
        <w:pStyle w:val="ListBullet"/>
      </w:pPr>
      <w:r>
        <w:t>☐ Identifies blockers, risks, conditional work, integration debt and clearing evidence.</w:t>
      </w:r>
    </w:p>
    <w:p>
      <w:pPr>
        <w:pStyle w:val="ListBullet"/>
      </w:pPr>
      <w:r>
        <w:t>☐ Gives an immediate next action sequence beginning with repository discovery and Document 18 v1.0.</w:t>
      </w:r>
    </w:p>
    <w:p>
      <w:pPr>
        <w:pStyle w:val="ListBullet"/>
      </w:pPr>
      <w:r>
        <w:t>☐ Retains Ash as final authority over scope, canon, representation, licensing, architecture and release.</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r>
            <w:rPr>
              <w:color w:val="505B69"/>
              <w:sz w:val="15"/>
            </w:rPr>
            <w:t>Fantasy Voxel Civilisation Sandbox</w:t>
          </w:r>
        </w:p>
      </w:tc>
      <w:tc>
        <w:tcPr>
          <w:tcW w:type="dxa" w:w="4082"/>
          <w:tcMar>
            <w:top w:w="0" w:type="dxa"/>
            <w:start w:w="0" w:type="dxa"/>
            <w:bottom w:w="0" w:type="dxa"/>
            <w:end w:w="0" w:type="dxa"/>
          </w:tcMar>
          <w:tcBorders>
            <w:top w:val="nil"/>
            <w:left w:val="nil"/>
            <w:bottom w:val="nil"/>
            <w:right w:val="nil"/>
          </w:tcBorders>
        </w:tcPr>
        <w:p>
          <w:r>
            <w:rPr>
              <w:color w:val="505B69"/>
              <w:sz w:val="15"/>
            </w:rPr>
            <w:t>v0.1 - Production Backlog, Summer Engine Task Contract and Source-of-Truth Integrity Audit</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b/>
        <w:color w:val="2E67B2"/>
        <w:sz w:val="18"/>
      </w:rPr>
      <w:t>LEYFORGE  |  DOCUMENT 25L  |  PRODUCTION BACKLOG AND INTEGRITY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25L - Production Backlog, Summer Engine Task Contract and Source-of-Truth Integrity Audit</dc:title>
  <dc:subject>Leyforge Document Set 25 production backlog and integrity audit</dc:subject>
  <dc:creator>Ash and GPT-5.6 Thinking</dc:creator>
  <cp:keywords>Leyforge, Godot, Summer Engine, production backlog, source of truth, validation, Set 26</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