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widowControl/>
      </w:pPr>
      <w:r>
        <w:t>LEYFORGE DOCUMENT SETS 27-30</w:t>
      </w:r>
    </w:p>
    <w:p>
      <w:pPr>
        <w:pStyle w:val="Heading1"/>
        <w:keepNext/>
        <w:widowControl/>
      </w:pPr>
      <w:r>
        <w:t>Cross-Set Interface Register v1.1 - Final Reconciled Contract</w:t>
      </w:r>
    </w:p>
    <w:p>
      <w:pPr>
        <w:pStyle w:val="BodyText"/>
        <w:widowControl/>
      </w:pPr>
      <w:r>
        <w:rPr>
          <w:b/>
        </w:rPr>
        <w:t>Status:</w:t>
      </w:r>
      <w:r>
        <w:t xml:space="preserve"> Approved integration baseline for the final Sets 27-30 reconciliation pass</w:t>
      </w:r>
    </w:p>
    <w:p>
      <w:pPr>
        <w:pStyle w:val="BodyText"/>
        <w:widowControl/>
      </w:pPr>
      <w:r>
        <w:rPr>
          <w:b/>
        </w:rPr>
        <w:t>Date:</w:t>
      </w:r>
      <w:r>
        <w:t xml:space="preserve"> 8 August 2026</w:t>
      </w:r>
    </w:p>
    <w:p>
      <w:pPr>
        <w:pStyle w:val="BodyText"/>
        <w:widowControl/>
      </w:pPr>
      <w:r>
        <w:rPr>
          <w:b/>
        </w:rPr>
        <w:t>Supersedes:</w:t>
      </w:r>
      <w:r>
        <w:t xml:space="preserve"> Leyforge Document Sets 27-30 Cross-Set Interface Register v1.0 for interfaces between Sets 27, 28, 29 and 30</w:t>
      </w:r>
    </w:p>
    <w:p>
      <w:pPr>
        <w:pStyle w:val="BodyText"/>
        <w:widowControl/>
      </w:pPr>
      <w:r>
        <w:rPr>
          <w:b/>
        </w:rPr>
        <w:t>Project Lead and Final Authority:</w:t>
      </w:r>
      <w:r>
        <w:t xml:space="preserve"> Ash</w:t>
      </w:r>
    </w:p>
    <w:p>
      <w:pPr>
        <w:pStyle w:val="Quote"/>
        <w:widowControl/>
        <w:ind w:left="216" w:right="144"/>
      </w:pPr>
      <w:r>
        <w:rPr>
          <w:b/>
        </w:rPr>
        <w:t>Governing Rule</w:t>
      </w:r>
      <w:r>
        <w:br/>
        <w:br/>
        <w:t>One gameplay rule has one owner. Other systems consume typed, versioned interfaces and evidence. No consumer may recreate an owner's formula merely because it needs the result.</w:t>
      </w:r>
    </w:p>
    <w:p>
      <w:pPr>
        <w:pStyle w:val="Heading1"/>
        <w:keepNext/>
        <w:widowControl/>
      </w:pPr>
      <w:r>
        <w:t>1. Purpose</w:t>
      </w:r>
    </w:p>
    <w:p>
      <w:pPr>
        <w:pStyle w:val="BodyText"/>
        <w:widowControl/>
      </w:pPr>
      <w:r>
        <w:t>This register closes the final design-level reconciliation pass between:</w:t>
      </w:r>
    </w:p>
    <w:p>
      <w:pPr>
        <w:pStyle w:val="ListBullet"/>
        <w:widowControl/>
      </w:pPr>
      <w:r>
        <w:rPr>
          <w:b/>
        </w:rPr>
        <w:t>Document Set 27 - Economy, Markets, Contracts, Trade and Public Finance</w:t>
      </w:r>
      <w:r>
        <w:t>;</w:t>
      </w:r>
    </w:p>
    <w:p>
      <w:pPr>
        <w:pStyle w:val="ListBullet"/>
        <w:widowControl/>
      </w:pPr>
      <w:r>
        <w:rPr>
          <w:b/>
        </w:rPr>
        <w:t>Document Set 28 - Dialogue, Social Systems and Companions</w:t>
      </w:r>
      <w:r>
        <w:t>;</w:t>
      </w:r>
    </w:p>
    <w:p>
      <w:pPr>
        <w:pStyle w:val="ListBullet"/>
        <w:widowControl/>
      </w:pPr>
      <w:r>
        <w:rPr>
          <w:b/>
        </w:rPr>
        <w:t>Document Set 29 - Survival, Health and Biological Systems</w:t>
      </w:r>
      <w:r>
        <w:t>;</w:t>
      </w:r>
    </w:p>
    <w:p>
      <w:pPr>
        <w:pStyle w:val="ListBullet"/>
        <w:widowControl/>
      </w:pPr>
      <w:r>
        <w:rPr>
          <w:b/>
        </w:rPr>
        <w:t>Document Set 30 - Movement, Traversal and Transportation</w:t>
      </w:r>
      <w:r>
        <w:t>.</w:t>
      </w:r>
    </w:p>
    <w:p>
      <w:pPr>
        <w:pStyle w:val="BodyText"/>
        <w:widowControl/>
      </w:pPr>
      <w:r>
        <w:t>It consolidates the provisional amendments raised while the four sets were developed in parallel, resolves overlapping interface names, freezes the ownership boundaries required for implementation, and records the small number of dependencies that remain owned outside Sets 27-30.</w:t>
      </w:r>
    </w:p>
    <w:p>
      <w:pPr>
        <w:pStyle w:val="BodyText"/>
        <w:widowControl/>
      </w:pPr>
      <w:r>
        <w:t xml:space="preserve">This register does </w:t>
      </w:r>
      <w:r>
        <w:rPr>
          <w:b/>
        </w:rPr>
        <w:t>not</w:t>
      </w:r>
      <w:r>
        <w:t xml:space="preserve"> transfer ownership from an earlier approved specialist set merely to make a later API look tidier.</w:t>
      </w:r>
    </w:p>
    <w:p>
      <w:pPr>
        <w:pStyle w:val="Heading1"/>
        <w:keepNext/>
        <w:widowControl/>
      </w:pPr>
      <w:r>
        <w:t>2. Final Ownership Matrix</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3389"/>
            <w:vAlign w:val="center"/>
            <w:tcMar>
              <w:top w:w="55" w:type="dxa"/>
              <w:start w:w="65" w:type="dxa"/>
              <w:bottom w:w="55" w:type="dxa"/>
              <w:end w:w="65" w:type="dxa"/>
            </w:tcMar>
            <w:shd w:fill="1F4E78"/>
          </w:tcPr>
          <w:p>
            <w:r>
              <w:rPr>
                <w:b/>
                <w:color w:val="FFFFFF"/>
                <w:sz w:val="16"/>
              </w:rPr>
            </w:r>
            <w:r>
              <w:rPr>
                <w:b/>
                <w:color w:val="FFFFFF"/>
                <w:sz w:val="16"/>
              </w:rPr>
              <w:t>Gameplay Truth</w:t>
            </w:r>
          </w:p>
        </w:tc>
        <w:tc>
          <w:tcPr>
            <w:tcW w:type="dxa" w:w="3389"/>
            <w:vAlign w:val="center"/>
            <w:tcMar>
              <w:top w:w="55" w:type="dxa"/>
              <w:start w:w="65" w:type="dxa"/>
              <w:bottom w:w="55" w:type="dxa"/>
              <w:end w:w="65" w:type="dxa"/>
            </w:tcMar>
            <w:shd w:fill="1F4E78"/>
          </w:tcPr>
          <w:p>
            <w:r>
              <w:rPr>
                <w:b/>
                <w:color w:val="FFFFFF"/>
                <w:sz w:val="16"/>
              </w:rPr>
            </w:r>
            <w:r>
              <w:rPr>
                <w:b/>
                <w:color w:val="FFFFFF"/>
                <w:sz w:val="16"/>
              </w:rPr>
              <w:t>Final Owner</w:t>
            </w:r>
          </w:p>
        </w:tc>
        <w:tc>
          <w:tcPr>
            <w:tcW w:type="dxa" w:w="3389"/>
            <w:vAlign w:val="center"/>
            <w:tcMar>
              <w:top w:w="55" w:type="dxa"/>
              <w:start w:w="65" w:type="dxa"/>
              <w:bottom w:w="55" w:type="dxa"/>
              <w:end w:w="65" w:type="dxa"/>
            </w:tcMar>
            <w:shd w:fill="1F4E78"/>
          </w:tcPr>
          <w:p>
            <w:r>
              <w:rPr>
                <w:b/>
                <w:color w:val="FFFFFF"/>
                <w:sz w:val="16"/>
              </w:rPr>
            </w:r>
            <w:r>
              <w:rPr>
                <w:b/>
                <w:color w:val="FFFFFF"/>
                <w:sz w:val="16"/>
              </w:rPr>
              <w:t>Consumers / Notes</w:t>
            </w:r>
          </w:p>
        </w:tc>
      </w:tr>
      <w:tr>
        <w:trPr>
          <w:cantSplit w:val="true"/>
        </w:trPr>
        <w:tc>
          <w:tcPr>
            <w:tcW w:type="dxa" w:w="3389"/>
            <w:vAlign w:val="center"/>
            <w:tcMar>
              <w:top w:w="55" w:type="dxa"/>
              <w:start w:w="65" w:type="dxa"/>
              <w:bottom w:w="55" w:type="dxa"/>
              <w:end w:w="65" w:type="dxa"/>
            </w:tcMar>
          </w:tcPr>
          <w:p>
            <w:r>
              <w:rPr>
                <w:sz w:val="16"/>
              </w:rPr>
            </w:r>
            <w:r>
              <w:rPr>
                <w:sz w:val="16"/>
              </w:rPr>
              <w:t>Prices, value, currency, markets, wages, economic contracts, finance, taxes, trade-route economics</w:t>
            </w:r>
          </w:p>
        </w:tc>
        <w:tc>
          <w:tcPr>
            <w:tcW w:type="dxa" w:w="3389"/>
            <w:vAlign w:val="center"/>
            <w:tcMar>
              <w:top w:w="55" w:type="dxa"/>
              <w:start w:w="65" w:type="dxa"/>
              <w:bottom w:w="55" w:type="dxa"/>
              <w:end w:w="65" w:type="dxa"/>
            </w:tcMar>
          </w:tcPr>
          <w:p>
            <w:r>
              <w:rPr>
                <w:sz w:val="16"/>
              </w:rPr>
            </w:r>
            <w:r>
              <w:rPr>
                <w:sz w:val="16"/>
              </w:rPr>
              <w:t>Set 27</w:t>
            </w:r>
          </w:p>
        </w:tc>
        <w:tc>
          <w:tcPr>
            <w:tcW w:type="dxa" w:w="3389"/>
            <w:vAlign w:val="center"/>
            <w:tcMar>
              <w:top w:w="55" w:type="dxa"/>
              <w:start w:w="65" w:type="dxa"/>
              <w:bottom w:w="55" w:type="dxa"/>
              <w:end w:w="65" w:type="dxa"/>
            </w:tcMar>
          </w:tcPr>
          <w:p>
            <w:r>
              <w:rPr>
                <w:sz w:val="16"/>
              </w:rPr>
            </w:r>
            <w:r>
              <w:rPr>
                <w:sz w:val="16"/>
              </w:rPr>
              <w:t>Sets 28-30 consume economic facts where needed.</w:t>
            </w:r>
          </w:p>
        </w:tc>
      </w:tr>
      <w:tr>
        <w:trPr>
          <w:cantSplit w:val="true"/>
        </w:trPr>
        <w:tc>
          <w:tcPr>
            <w:tcW w:type="dxa" w:w="3389"/>
            <w:vAlign w:val="center"/>
            <w:tcMar>
              <w:top w:w="55" w:type="dxa"/>
              <w:start w:w="65" w:type="dxa"/>
              <w:bottom w:w="55" w:type="dxa"/>
              <w:end w:w="65" w:type="dxa"/>
            </w:tcMar>
            <w:shd w:fill="F5F8FB"/>
          </w:tcPr>
          <w:p>
            <w:r>
              <w:rPr>
                <w:sz w:val="16"/>
              </w:rPr>
            </w:r>
            <w:r>
              <w:rPr>
                <w:sz w:val="16"/>
              </w:rPr>
              <w:t>Dialogue, beliefs, rumours, social memory, trust, loyalty, willingness, companion agreements, social assignment intent</w:t>
            </w:r>
          </w:p>
        </w:tc>
        <w:tc>
          <w:tcPr>
            <w:tcW w:type="dxa" w:w="3389"/>
            <w:vAlign w:val="center"/>
            <w:tcMar>
              <w:top w:w="55" w:type="dxa"/>
              <w:start w:w="65" w:type="dxa"/>
              <w:bottom w:w="55" w:type="dxa"/>
              <w:end w:w="65" w:type="dxa"/>
            </w:tcMar>
            <w:shd w:fill="F5F8FB"/>
          </w:tcPr>
          <w:p>
            <w:r>
              <w:rPr>
                <w:sz w:val="16"/>
              </w:rPr>
            </w:r>
            <w:r>
              <w:rPr>
                <w:sz w:val="16"/>
              </w:rPr>
              <w:t>Set 28</w:t>
            </w:r>
          </w:p>
        </w:tc>
        <w:tc>
          <w:tcPr>
            <w:tcW w:type="dxa" w:w="3389"/>
            <w:vAlign w:val="center"/>
            <w:tcMar>
              <w:top w:w="55" w:type="dxa"/>
              <w:start w:w="65" w:type="dxa"/>
              <w:bottom w:w="55" w:type="dxa"/>
              <w:end w:w="65" w:type="dxa"/>
            </w:tcMar>
            <w:shd w:fill="F5F8FB"/>
          </w:tcPr>
          <w:p>
            <w:r>
              <w:rPr>
                <w:sz w:val="16"/>
              </w:rPr>
            </w:r>
            <w:r>
              <w:rPr>
                <w:sz w:val="16"/>
              </w:rPr>
              <w:t>Set 28 never moves actors or calculates prices/biology.</w:t>
            </w:r>
          </w:p>
        </w:tc>
      </w:tr>
      <w:tr>
        <w:trPr>
          <w:cantSplit w:val="true"/>
        </w:trPr>
        <w:tc>
          <w:tcPr>
            <w:tcW w:type="dxa" w:w="3389"/>
            <w:vAlign w:val="center"/>
            <w:tcMar>
              <w:top w:w="55" w:type="dxa"/>
              <w:start w:w="65" w:type="dxa"/>
              <w:bottom w:w="55" w:type="dxa"/>
              <w:end w:w="65" w:type="dxa"/>
            </w:tcMar>
          </w:tcPr>
          <w:p>
            <w:r>
              <w:rPr>
                <w:sz w:val="16"/>
              </w:rPr>
            </w:r>
            <w:r>
              <w:rPr>
                <w:sz w:val="16"/>
              </w:rPr>
              <w:t>Health, Stamina, Fatigue, hunger/hydration/nutrition, temperature/wetness/sleep, injury, disease, toxins, treatment and biological modifiers</w:t>
            </w:r>
          </w:p>
        </w:tc>
        <w:tc>
          <w:tcPr>
            <w:tcW w:type="dxa" w:w="3389"/>
            <w:vAlign w:val="center"/>
            <w:tcMar>
              <w:top w:w="55" w:type="dxa"/>
              <w:start w:w="65" w:type="dxa"/>
              <w:bottom w:w="55" w:type="dxa"/>
              <w:end w:w="65" w:type="dxa"/>
            </w:tcMar>
          </w:tcPr>
          <w:p>
            <w:r>
              <w:rPr>
                <w:sz w:val="16"/>
              </w:rPr>
            </w:r>
            <w:r>
              <w:rPr>
                <w:sz w:val="16"/>
              </w:rPr>
              <w:t>Set 29</w:t>
            </w:r>
          </w:p>
        </w:tc>
        <w:tc>
          <w:tcPr>
            <w:tcW w:type="dxa" w:w="3389"/>
            <w:vAlign w:val="center"/>
            <w:tcMar>
              <w:top w:w="55" w:type="dxa"/>
              <w:start w:w="65" w:type="dxa"/>
              <w:bottom w:w="55" w:type="dxa"/>
              <w:end w:w="65" w:type="dxa"/>
            </w:tcMar>
          </w:tcPr>
          <w:p>
            <w:r>
              <w:rPr>
                <w:sz w:val="16"/>
              </w:rPr>
            </w:r>
            <w:r>
              <w:rPr>
                <w:sz w:val="16"/>
              </w:rPr>
              <w:t>Sets 27/28/30 consume biological summaries/decisions.</w:t>
            </w:r>
          </w:p>
        </w:tc>
      </w:tr>
      <w:tr>
        <w:trPr>
          <w:cantSplit w:val="true"/>
        </w:trPr>
        <w:tc>
          <w:tcPr>
            <w:tcW w:type="dxa" w:w="3389"/>
            <w:vAlign w:val="center"/>
            <w:tcMar>
              <w:top w:w="55" w:type="dxa"/>
              <w:start w:w="65" w:type="dxa"/>
              <w:bottom w:w="55" w:type="dxa"/>
              <w:end w:w="65" w:type="dxa"/>
            </w:tcMar>
            <w:shd w:fill="F5F8FB"/>
          </w:tcPr>
          <w:p>
            <w:r>
              <w:rPr>
                <w:sz w:val="16"/>
              </w:rPr>
            </w:r>
            <w:r>
              <w:rPr>
                <w:sz w:val="16"/>
              </w:rPr>
              <w:t>Ground/air/traversal/glide movement, mounts, land vehicles, guided transport, physical routes, route accessibility, travel time, local navigation/path execution, movement LOD</w:t>
            </w:r>
          </w:p>
        </w:tc>
        <w:tc>
          <w:tcPr>
            <w:tcW w:type="dxa" w:w="3389"/>
            <w:vAlign w:val="center"/>
            <w:tcMar>
              <w:top w:w="55" w:type="dxa"/>
              <w:start w:w="65" w:type="dxa"/>
              <w:bottom w:w="55" w:type="dxa"/>
              <w:end w:w="65" w:type="dxa"/>
            </w:tcMar>
            <w:shd w:fill="F5F8FB"/>
          </w:tcPr>
          <w:p>
            <w:r>
              <w:rPr>
                <w:sz w:val="16"/>
              </w:rPr>
            </w:r>
            <w:r>
              <w:rPr>
                <w:sz w:val="16"/>
              </w:rPr>
              <w:t>Set 30</w:t>
            </w:r>
          </w:p>
        </w:tc>
        <w:tc>
          <w:tcPr>
            <w:tcW w:type="dxa" w:w="3389"/>
            <w:vAlign w:val="center"/>
            <w:tcMar>
              <w:top w:w="55" w:type="dxa"/>
              <w:start w:w="65" w:type="dxa"/>
              <w:bottom w:w="55" w:type="dxa"/>
              <w:end w:w="65" w:type="dxa"/>
            </w:tcMar>
            <w:shd w:fill="F5F8FB"/>
          </w:tcPr>
          <w:p>
            <w:r>
              <w:rPr>
                <w:sz w:val="16"/>
              </w:rPr>
            </w:r>
            <w:r>
              <w:rPr>
                <w:sz w:val="16"/>
              </w:rPr>
              <w:t>Aquatic locomotion uses the resolved Set 26 provider boundary in Section 14.</w:t>
            </w:r>
          </w:p>
        </w:tc>
      </w:tr>
      <w:tr>
        <w:trPr>
          <w:cantSplit w:val="true"/>
        </w:trPr>
        <w:tc>
          <w:tcPr>
            <w:tcW w:type="dxa" w:w="3389"/>
            <w:vAlign w:val="center"/>
            <w:tcMar>
              <w:top w:w="55" w:type="dxa"/>
              <w:start w:w="65" w:type="dxa"/>
              <w:bottom w:w="55" w:type="dxa"/>
              <w:end w:w="65" w:type="dxa"/>
            </w:tcMar>
          </w:tcPr>
          <w:p>
            <w:r>
              <w:rPr>
                <w:sz w:val="16"/>
              </w:rPr>
            </w:r>
            <w:r>
              <w:rPr>
                <w:sz w:val="16"/>
              </w:rPr>
              <w:t>Physical road/bridge/building infrastructure</w:t>
            </w:r>
          </w:p>
        </w:tc>
        <w:tc>
          <w:tcPr>
            <w:tcW w:type="dxa" w:w="3389"/>
            <w:vAlign w:val="center"/>
            <w:tcMar>
              <w:top w:w="55" w:type="dxa"/>
              <w:start w:w="65" w:type="dxa"/>
              <w:bottom w:w="55" w:type="dxa"/>
              <w:end w:w="65" w:type="dxa"/>
            </w:tcMar>
          </w:tcPr>
          <w:p>
            <w:r>
              <w:rPr>
                <w:sz w:val="16"/>
              </w:rPr>
            </w:r>
            <w:r>
              <w:rPr>
                <w:sz w:val="16"/>
              </w:rPr>
              <w:t>Document 20 / structure owners</w:t>
            </w:r>
          </w:p>
        </w:tc>
        <w:tc>
          <w:tcPr>
            <w:tcW w:type="dxa" w:w="3389"/>
            <w:vAlign w:val="center"/>
            <w:tcMar>
              <w:top w:w="55" w:type="dxa"/>
              <w:start w:w="65" w:type="dxa"/>
              <w:bottom w:w="55" w:type="dxa"/>
              <w:end w:w="65" w:type="dxa"/>
            </w:tcMar>
          </w:tcPr>
          <w:p>
            <w:r>
              <w:rPr>
                <w:sz w:val="16"/>
              </w:rPr>
            </w:r>
            <w:r>
              <w:rPr>
                <w:sz w:val="16"/>
              </w:rPr>
              <w:t>Set 30 interprets mover-specific accessibility; it does not own construction.</w:t>
            </w:r>
          </w:p>
        </w:tc>
      </w:tr>
      <w:tr>
        <w:trPr>
          <w:cantSplit w:val="true"/>
        </w:trPr>
        <w:tc>
          <w:tcPr>
            <w:tcW w:type="dxa" w:w="3389"/>
            <w:vAlign w:val="center"/>
            <w:tcMar>
              <w:top w:w="55" w:type="dxa"/>
              <w:start w:w="65" w:type="dxa"/>
              <w:bottom w:w="55" w:type="dxa"/>
              <w:end w:w="65" w:type="dxa"/>
            </w:tcMar>
            <w:shd w:fill="F5F8FB"/>
          </w:tcPr>
          <w:p>
            <w:r>
              <w:rPr>
                <w:sz w:val="16"/>
              </w:rPr>
            </w:r>
            <w:r>
              <w:rPr>
                <w:sz w:val="16"/>
              </w:rPr>
              <w:t>Water/fluid identity and detailed aquatic locomotion</w:t>
            </w:r>
          </w:p>
        </w:tc>
        <w:tc>
          <w:tcPr>
            <w:tcW w:type="dxa" w:w="3389"/>
            <w:vAlign w:val="center"/>
            <w:tcMar>
              <w:top w:w="55" w:type="dxa"/>
              <w:start w:w="65" w:type="dxa"/>
              <w:bottom w:w="55" w:type="dxa"/>
              <w:end w:w="65" w:type="dxa"/>
            </w:tcMar>
            <w:shd w:fill="F5F8FB"/>
          </w:tcPr>
          <w:p>
            <w:r>
              <w:rPr>
                <w:sz w:val="16"/>
              </w:rPr>
            </w:r>
            <w:r>
              <w:rPr>
                <w:sz w:val="16"/>
              </w:rPr>
              <w:t>Set 26B-26E</w:t>
            </w:r>
          </w:p>
        </w:tc>
        <w:tc>
          <w:tcPr>
            <w:tcW w:type="dxa" w:w="3389"/>
            <w:vAlign w:val="center"/>
            <w:tcMar>
              <w:top w:w="55" w:type="dxa"/>
              <w:start w:w="65" w:type="dxa"/>
              <w:bottom w:w="55" w:type="dxa"/>
              <w:end w:w="65" w:type="dxa"/>
            </w:tcMar>
            <w:shd w:fill="F5F8FB"/>
          </w:tcPr>
          <w:p>
            <w:r>
              <w:rPr>
                <w:sz w:val="16"/>
              </w:rPr>
            </w:r>
            <w:r>
              <w:rPr>
                <w:sz w:val="16"/>
              </w:rPr>
              <w:t>Resolved in Section 14; Set 30 exposes the universal movement facade.</w:t>
            </w:r>
          </w:p>
        </w:tc>
      </w:tr>
      <w:tr>
        <w:trPr>
          <w:cantSplit w:val="true"/>
        </w:trPr>
        <w:tc>
          <w:tcPr>
            <w:tcW w:type="dxa" w:w="3389"/>
            <w:vAlign w:val="center"/>
            <w:tcMar>
              <w:top w:w="55" w:type="dxa"/>
              <w:start w:w="65" w:type="dxa"/>
              <w:bottom w:w="55" w:type="dxa"/>
              <w:end w:w="65" w:type="dxa"/>
            </w:tcMar>
          </w:tcPr>
          <w:p>
            <w:r>
              <w:rPr>
                <w:sz w:val="16"/>
              </w:rPr>
            </w:r>
            <w:r>
              <w:rPr>
                <w:sz w:val="16"/>
              </w:rPr>
              <w:t>World clock / authoritative simulation time</w:t>
            </w:r>
          </w:p>
        </w:tc>
        <w:tc>
          <w:tcPr>
            <w:tcW w:type="dxa" w:w="3389"/>
            <w:vAlign w:val="center"/>
            <w:tcMar>
              <w:top w:w="55" w:type="dxa"/>
              <w:start w:w="65" w:type="dxa"/>
              <w:bottom w:w="55" w:type="dxa"/>
              <w:end w:w="65" w:type="dxa"/>
            </w:tcMar>
          </w:tcPr>
          <w:p>
            <w:r>
              <w:rPr>
                <w:sz w:val="16"/>
              </w:rPr>
            </w:r>
            <w:r>
              <w:rPr>
                <w:sz w:val="16"/>
              </w:rPr>
              <w:t>Technical/world authority</w:t>
            </w:r>
          </w:p>
        </w:tc>
        <w:tc>
          <w:tcPr>
            <w:tcW w:type="dxa" w:w="3389"/>
            <w:vAlign w:val="center"/>
            <w:tcMar>
              <w:top w:w="55" w:type="dxa"/>
              <w:start w:w="65" w:type="dxa"/>
              <w:bottom w:w="55" w:type="dxa"/>
              <w:end w:w="65" w:type="dxa"/>
            </w:tcMar>
          </w:tcPr>
          <w:p>
            <w:r>
              <w:rPr>
                <w:sz w:val="16"/>
              </w:rPr>
            </w:r>
            <w:r>
              <w:rPr>
                <w:sz w:val="16"/>
              </w:rPr>
              <w:t>Shared read-only reference; no Set 27-30 owner.</w:t>
            </w:r>
          </w:p>
        </w:tc>
      </w:tr>
      <w:tr>
        <w:trPr>
          <w:cantSplit w:val="true"/>
        </w:trPr>
        <w:tc>
          <w:tcPr>
            <w:tcW w:type="dxa" w:w="3389"/>
            <w:vAlign w:val="center"/>
            <w:tcMar>
              <w:top w:w="55" w:type="dxa"/>
              <w:start w:w="65" w:type="dxa"/>
              <w:bottom w:w="55" w:type="dxa"/>
              <w:end w:w="65" w:type="dxa"/>
            </w:tcMar>
            <w:shd w:fill="F5F8FB"/>
          </w:tcPr>
          <w:p>
            <w:r>
              <w:rPr>
                <w:sz w:val="16"/>
              </w:rPr>
            </w:r>
            <w:r>
              <w:rPr>
                <w:sz w:val="16"/>
              </w:rPr>
              <w:t>Global actor presence / global simulation promotion trigger</w:t>
            </w:r>
          </w:p>
        </w:tc>
        <w:tc>
          <w:tcPr>
            <w:tcW w:type="dxa" w:w="3389"/>
            <w:vAlign w:val="center"/>
            <w:tcMar>
              <w:top w:w="55" w:type="dxa"/>
              <w:start w:w="65" w:type="dxa"/>
              <w:bottom w:w="55" w:type="dxa"/>
              <w:end w:w="65" w:type="dxa"/>
            </w:tcMar>
            <w:shd w:fill="F5F8FB"/>
          </w:tcPr>
          <w:p>
            <w:r>
              <w:rPr>
                <w:sz w:val="16"/>
              </w:rPr>
            </w:r>
            <w:r>
              <w:rPr>
                <w:sz w:val="16"/>
              </w:rPr>
              <w:t>Technical/world simulation authority</w:t>
            </w:r>
          </w:p>
        </w:tc>
        <w:tc>
          <w:tcPr>
            <w:tcW w:type="dxa" w:w="3389"/>
            <w:vAlign w:val="center"/>
            <w:tcMar>
              <w:top w:w="55" w:type="dxa"/>
              <w:start w:w="65" w:type="dxa"/>
              <w:bottom w:w="55" w:type="dxa"/>
              <w:end w:w="65" w:type="dxa"/>
            </w:tcMar>
            <w:shd w:fill="F5F8FB"/>
          </w:tcPr>
          <w:p>
            <w:r>
              <w:rPr>
                <w:sz w:val="16"/>
              </w:rPr>
            </w:r>
            <w:r>
              <w:rPr>
                <w:sz w:val="16"/>
              </w:rPr>
              <w:t>Each set owns its domain payload during promotion/demotion.</w:t>
            </w:r>
          </w:p>
        </w:tc>
      </w:tr>
    </w:tbl>
    <w:p>
      <w:pPr>
        <w:pStyle w:val="Heading1"/>
        <w:keepNext/>
        <w:widowControl/>
      </w:pPr>
      <w:r>
        <w:t>3. Cross-Set Contract Rules</w:t>
      </w:r>
    </w:p>
    <w:p>
      <w:pPr>
        <w:pStyle w:val="BodyText"/>
        <w:widowControl/>
      </w:pPr>
      <w:r>
        <w:t xml:space="preserve">1. </w:t>
      </w:r>
      <w:r>
        <w:rPr>
          <w:b/>
        </w:rPr>
        <w:t>Typed snapshots over raw internals.</w:t>
      </w:r>
      <w:r>
        <w:t xml:space="preserve"> Consumers receive bounded snapshots, not another system's mutable arrays.</w:t>
      </w:r>
    </w:p>
    <w:p>
      <w:pPr>
        <w:pStyle w:val="BodyText"/>
        <w:widowControl/>
      </w:pPr>
      <w:r>
        <w:t xml:space="preserve">2. </w:t>
      </w:r>
      <w:r>
        <w:rPr>
          <w:b/>
        </w:rPr>
        <w:t>Revisions travel with state.</w:t>
      </w:r>
      <w:r>
        <w:t xml:space="preserve"> Any value whose staleness affects authority carries a source revision and authoritative world time.</w:t>
      </w:r>
    </w:p>
    <w:p>
      <w:pPr>
        <w:pStyle w:val="BodyText"/>
        <w:widowControl/>
      </w:pPr>
      <w:r>
        <w:t xml:space="preserve">3. </w:t>
      </w:r>
      <w:r>
        <w:rPr>
          <w:b/>
        </w:rPr>
        <w:t>Commands and evidence are idempotent.</w:t>
      </w:r>
      <w:r>
        <w:t xml:space="preserve"> Cross-set actions with persistent consequences carry a transaction/evidence ID.</w:t>
      </w:r>
    </w:p>
    <w:p>
      <w:pPr>
        <w:pStyle w:val="BodyText"/>
        <w:widowControl/>
      </w:pPr>
      <w:r>
        <w:t xml:space="preserve">4. </w:t>
      </w:r>
      <w:r>
        <w:rPr>
          <w:b/>
        </w:rPr>
        <w:t>Queries are side-effect free unless explicitly defined as commands.</w:t>
      </w:r>
      <w:r>
        <w:t xml:space="preserve"> Opening a map or asking for an ETA never spends Stamina or money.</w:t>
      </w:r>
    </w:p>
    <w:p>
      <w:pPr>
        <w:pStyle w:val="BodyText"/>
        <w:widowControl/>
      </w:pPr>
      <w:r>
        <w:t xml:space="preserve">5. </w:t>
      </w:r>
      <w:r>
        <w:rPr>
          <w:b/>
        </w:rPr>
        <w:t>Permission and physical feasibility are separate.</w:t>
      </w:r>
      <w:r>
        <w:t xml:space="preserve"> Set 28 can authorise a passenger; Set 30 still decides whether a seat physically fits.</w:t>
      </w:r>
    </w:p>
    <w:p>
      <w:pPr>
        <w:pStyle w:val="BodyText"/>
        <w:widowControl/>
      </w:pPr>
      <w:r>
        <w:t xml:space="preserve">6. </w:t>
      </w:r>
      <w:r>
        <w:rPr>
          <w:b/>
        </w:rPr>
        <w:t>Intent and execution are separate.</w:t>
      </w:r>
      <w:r>
        <w:t xml:space="preserve"> Set 27/28 can request transport/travel; Set 30 owns actual movement and arrival evidence.</w:t>
      </w:r>
    </w:p>
    <w:p>
      <w:pPr>
        <w:pStyle w:val="BodyText"/>
        <w:widowControl/>
      </w:pPr>
      <w:r>
        <w:t xml:space="preserve">7. </w:t>
      </w:r>
      <w:r>
        <w:rPr>
          <w:b/>
        </w:rPr>
        <w:t>Biological cause and movement consequence are separate.</w:t>
      </w:r>
      <w:r>
        <w:t xml:space="preserve"> Set 29 decides the physiological state; Set 30 applies the resulting movement restriction/modifier.</w:t>
      </w:r>
    </w:p>
    <w:p>
      <w:pPr>
        <w:pStyle w:val="BodyText"/>
        <w:widowControl/>
      </w:pPr>
      <w:r>
        <w:t xml:space="preserve">8. </w:t>
      </w:r>
      <w:r>
        <w:rPr>
          <w:b/>
        </w:rPr>
        <w:t>Economic value and physical capacity are separate.</w:t>
      </w:r>
      <w:r>
        <w:t xml:space="preserve"> Set 27 may value cargo; Set 30 owns movement-safe capacity.</w:t>
      </w:r>
    </w:p>
    <w:p>
      <w:pPr>
        <w:pStyle w:val="BodyText"/>
        <w:widowControl/>
      </w:pPr>
      <w:r>
        <w:t xml:space="preserve">9. </w:t>
      </w:r>
      <w:r>
        <w:rPr>
          <w:b/>
        </w:rPr>
        <w:t>Knowledge and truth are separate.</w:t>
      </w:r>
      <w:r>
        <w:t xml:space="preserve"> Set 30 owns objective route state; Set 28C owns actor belief/rumour/provenance about that state.</w:t>
      </w:r>
    </w:p>
    <w:p>
      <w:pPr>
        <w:pStyle w:val="BodyText"/>
        <w:widowControl/>
      </w:pPr>
      <w:r>
        <w:t xml:space="preserve">10. </w:t>
      </w:r>
      <w:r>
        <w:rPr>
          <w:b/>
        </w:rPr>
        <w:t>Abstraction cannot bypass local truth.</w:t>
      </w:r>
      <w:r>
        <w:t xml:space="preserve"> A distant journey cannot cross a route that would be physically blocked when locally simulated.</w:t>
      </w:r>
    </w:p>
    <w:p>
      <w:pPr>
        <w:pStyle w:val="Heading1"/>
        <w:keepNext/>
        <w:widowControl/>
      </w:pPr>
      <w:r>
        <w:t>4. XSET-001 - Shared World Time, Presence and Evidence Envelope</w:t>
      </w:r>
    </w:p>
    <w:p>
      <w:pPr>
        <w:pStyle w:val="BodyText"/>
        <w:widowControl/>
      </w:pPr>
      <w:r>
        <w:rPr>
          <w:b/>
        </w:rPr>
        <w:t>Owner:</w:t>
      </w:r>
      <w:r>
        <w:t xml:space="preserve"> Technical/world authority for time/presence; each gameplay set owns its own events.</w:t>
      </w:r>
    </w:p>
    <w:p>
      <w:pPr>
        <w:pStyle w:val="BodyText"/>
        <w:widowControl/>
      </w:pPr>
      <w:r>
        <w:rPr>
          <w:b/>
        </w:rPr>
        <w:t>Consumers:</w:t>
      </w:r>
      <w:r>
        <w:t xml:space="preserve"> Sets 27-30.</w:t>
      </w:r>
    </w:p>
    <w:p>
      <w:pPr>
        <w:pStyle w:val="Heading2"/>
        <w:keepNext/>
        <w:widowControl/>
      </w:pPr>
      <w:r>
        <w:t>4.1 WorldTimeReference</w:t>
      </w:r>
    </w:p>
    <w:p>
      <w:pPr>
        <w:spacing w:before="60" w:after="80" w:line="252" w:lineRule="auto"/>
        <w:ind w:left="259" w:right="115"/>
        <w:widowControl/>
        <w:shd w:fill="F2F2F2"/>
      </w:pPr>
      <w:r>
        <w:rPr>
          <w:rFonts w:ascii="Consolas" w:hAnsi="Consolas"/>
          <w:sz w:val="16"/>
        </w:rPr>
        <w:t>world_time_revision</w:t>
        <w:br/>
        <w:t>simulation_time</w:t>
        <w:br/>
        <w:t>simulation_rate</w:t>
        <w:br/>
        <w:t>paused_or_suspended_state</w:t>
        <w:br/>
        <w:t>calendar_context_ref?</w:t>
        <w:br/>
        <w:t>source_authority</w:t>
      </w:r>
    </w:p>
    <w:p>
      <w:pPr>
        <w:pStyle w:val="BodyText"/>
        <w:widowControl/>
      </w:pPr>
      <w:r>
        <w:t>All contractual deadlines, social assignment timestamps, biological scheduling and travel estimates reference the same authoritative timeline.</w:t>
      </w:r>
    </w:p>
    <w:p>
      <w:pPr>
        <w:pStyle w:val="Heading2"/>
        <w:keepNext/>
        <w:widowControl/>
      </w:pPr>
      <w:r>
        <w:t>4.2 ActorPresenceState</w:t>
      </w:r>
    </w:p>
    <w:p>
      <w:pPr>
        <w:spacing w:before="60" w:after="80" w:line="252" w:lineRule="auto"/>
        <w:ind w:left="259" w:right="115"/>
        <w:widowControl/>
        <w:shd w:fill="F2F2F2"/>
      </w:pPr>
      <w:r>
        <w:rPr>
          <w:rFonts w:ascii="Consolas" w:hAnsi="Consolas"/>
          <w:sz w:val="16"/>
        </w:rPr>
        <w:t>entity_ref</w:t>
        <w:br/>
        <w:t>presence_state = active_local | active_remote | disconnected_persistent | safely_suspended | protected_rest | abstract_simulation | unavailable</w:t>
        <w:br/>
        <w:t>world_time</w:t>
        <w:br/>
        <w:t>policy_ref</w:t>
        <w:br/>
        <w:t>revision</w:t>
      </w:r>
    </w:p>
    <w:p>
      <w:pPr>
        <w:pStyle w:val="BodyText"/>
        <w:widowControl/>
      </w:pPr>
      <w:r>
        <w:t>No set interprets application-closed wall time as simulation time unless the world/session authority explicitly advanced the world.</w:t>
      </w:r>
    </w:p>
    <w:p>
      <w:pPr>
        <w:pStyle w:val="Heading2"/>
        <w:keepNext/>
        <w:widowControl/>
      </w:pPr>
      <w:r>
        <w:t>4.3 CrossSetEvidenceEnvelope</w:t>
      </w:r>
    </w:p>
    <w:p>
      <w:pPr>
        <w:spacing w:before="60" w:after="80" w:line="252" w:lineRule="auto"/>
        <w:ind w:left="259" w:right="115"/>
        <w:widowControl/>
        <w:shd w:fill="F2F2F2"/>
      </w:pPr>
      <w:r>
        <w:rPr>
          <w:rFonts w:ascii="Consolas" w:hAnsi="Consolas"/>
          <w:sz w:val="16"/>
        </w:rPr>
        <w:t>evidence_id</w:t>
        <w:br/>
        <w:t>source_owner</w:t>
        <w:br/>
        <w:t>source_event_or_transaction_ref</w:t>
        <w:br/>
        <w:t>subject_refs[]</w:t>
        <w:br/>
        <w:t>outcome_class</w:t>
        <w:br/>
        <w:t>world_time</w:t>
        <w:br/>
        <w:t>source_revision</w:t>
        <w:br/>
        <w:t>integrity_or_idempotency_key?</w:t>
        <w:br/>
        <w:t>reason_codes[]</w:t>
      </w:r>
    </w:p>
    <w:p>
      <w:pPr>
        <w:pStyle w:val="BodyText"/>
        <w:widowControl/>
      </w:pPr>
      <w:r>
        <w:t>A consumer records the evidence reference and commits its own consequence once. It does not copy the external mutable state into a second authority.</w:t>
      </w:r>
    </w:p>
    <w:p>
      <w:pPr>
        <w:pStyle w:val="BodyText"/>
        <w:widowControl/>
      </w:pPr>
      <w:r>
        <w:rPr>
          <w:b/>
        </w:rPr>
        <w:t>Reconciles:</w:t>
      </w:r>
      <w:r>
        <w:t xml:space="preserve"> 27J-B/C, AM-29-090/091/093/106 and the common timing/evidence requirements in 28G/28J/30I.</w:t>
      </w:r>
    </w:p>
    <w:p>
      <w:pPr>
        <w:pStyle w:val="Heading1"/>
        <w:keepNext/>
        <w:widowControl/>
      </w:pPr>
      <w:r>
        <w:t>5. XSET-002 - Economy &lt;-&gt; Social Terms and Commercial Resolution</w:t>
      </w:r>
    </w:p>
    <w:p>
      <w:pPr>
        <w:pStyle w:val="Heading2"/>
        <w:keepNext/>
        <w:widowControl/>
      </w:pPr>
      <w:r>
        <w:t>5.1 Set 27 -&gt; Set 28: EconomicTermsSnapshot</w:t>
      </w:r>
    </w:p>
    <w:p>
      <w:pPr>
        <w:spacing w:before="60" w:after="80" w:line="252" w:lineRule="auto"/>
        <w:ind w:left="259" w:right="115"/>
        <w:widowControl/>
        <w:shd w:fill="F2F2F2"/>
      </w:pPr>
      <w:r>
        <w:rPr>
          <w:rFonts w:ascii="Consolas" w:hAnsi="Consolas"/>
          <w:sz w:val="16"/>
        </w:rPr>
        <w:t>economic_context_id</w:t>
        <w:br/>
        <w:t>subject_or_offer_ref</w:t>
        <w:br/>
        <w:t>price_or_compensation_terms</w:t>
        <w:br/>
        <w:t>contract_summary_ref?</w:t>
        <w:br/>
        <w:t>trade_opportunity_refs[]</w:t>
        <w:br/>
        <w:t>economic_standing_band?</w:t>
        <w:br/>
        <w:t>permitted_concession_bounds</w:t>
        <w:br/>
        <w:t>payment_or_access_options[]</w:t>
        <w:br/>
        <w:t>freshness</w:t>
        <w:br/>
        <w:t>confidence</w:t>
        <w:br/>
        <w:t>source_revision</w:t>
      </w:r>
    </w:p>
    <w:p>
      <w:pPr>
        <w:pStyle w:val="Heading2"/>
        <w:keepNext/>
        <w:widowControl/>
      </w:pPr>
      <w:r>
        <w:t>5.2 Set 28 -&gt; Set 27: SocialCommercialResolution</w:t>
      </w:r>
    </w:p>
    <w:p>
      <w:pPr>
        <w:spacing w:before="60" w:after="80" w:line="252" w:lineRule="auto"/>
        <w:ind w:left="259" w:right="115"/>
        <w:widowControl/>
        <w:shd w:fill="F2F2F2"/>
      </w:pPr>
      <w:r>
        <w:rPr>
          <w:rFonts w:ascii="Consolas" w:hAnsi="Consolas"/>
          <w:sz w:val="16"/>
        </w:rPr>
        <w:t>social_resolution_id</w:t>
        <w:br/>
        <w:t>subject_or_offer_ref</w:t>
        <w:br/>
        <w:t>accept_reject_counter_state</w:t>
        <w:br/>
        <w:t>economic_concession_class</w:t>
        <w:br/>
        <w:t>bounded_concession_request_or_modifier?</w:t>
        <w:br/>
        <w:t>willingness_or_refusal_reason</w:t>
        <w:br/>
        <w:t>social_authority_or_consent_ref?</w:t>
        <w:br/>
        <w:t>relationship_consequence_evidence_refs[]</w:t>
        <w:br/>
        <w:t>information_provenance_ref?</w:t>
        <w:br/>
        <w:t>source_revision</w:t>
      </w:r>
    </w:p>
    <w:p>
      <w:pPr>
        <w:pStyle w:val="BodyText"/>
        <w:widowControl/>
      </w:pPr>
      <w:r>
        <w:t>Set 28 may negotiate within the economic bounds supplied by Set 27. It cannot rewrite fair value, create currency or create stock. Set 27 commits the executable economic terms.</w:t>
      </w:r>
    </w:p>
    <w:p>
      <w:pPr>
        <w:pStyle w:val="BodyText"/>
        <w:widowControl/>
      </w:pPr>
      <w:r>
        <w:rPr>
          <w:b/>
        </w:rPr>
        <w:t>Reconciles:</w:t>
      </w:r>
      <w:r>
        <w:t xml:space="preserve"> 27-IFACE-002, 27B-IFACE-005, 27C-IFACE-007, 27D-IFACE-002, 27E-IFACE-001/002/005, 27F-A, 27G-A, 27H-B, 27I-A and the Set 27/28 proposals in 28A/28F/28G/28J.</w:t>
      </w:r>
    </w:p>
    <w:p>
      <w:pPr>
        <w:pStyle w:val="Heading1"/>
        <w:keepNext/>
        <w:widowControl/>
      </w:pPr>
      <w:r>
        <w:t>6. XSET-003 - Economy &lt;-&gt; Biology Demand, Capacity and Relief</w:t>
      </w:r>
    </w:p>
    <w:p>
      <w:pPr>
        <w:pStyle w:val="Heading2"/>
        <w:keepNext/>
        <w:widowControl/>
      </w:pPr>
      <w:r>
        <w:t>6.1 Set 29 -&gt; Set 27: PopulationHealthSummary</w:t>
      </w:r>
    </w:p>
    <w:p>
      <w:pPr>
        <w:pStyle w:val="BodyText"/>
        <w:widowControl/>
      </w:pPr>
      <w:r>
        <w:t xml:space="preserve">The </w:t>
      </w:r>
      <w:r>
        <w:rPr>
          <w:b/>
        </w:rPr>
        <w:t>AM-29-104 canonical PopulationHealthSummary</w:t>
      </w:r>
      <w:r>
        <w:t xml:space="preserve"> is adopted as the aggregate interface.</w:t>
      </w:r>
    </w:p>
    <w:p>
      <w:pPr>
        <w:pStyle w:val="BodyText"/>
        <w:widowControl/>
      </w:pPr>
      <w:r>
        <w:t>Minimum fields:</w:t>
      </w:r>
    </w:p>
    <w:p>
      <w:pPr>
        <w:spacing w:before="60" w:after="80" w:line="252" w:lineRule="auto"/>
        <w:ind w:left="259" w:right="115"/>
        <w:widowControl/>
        <w:shd w:fill="F2F2F2"/>
      </w:pPr>
      <w:r>
        <w:rPr>
          <w:rFonts w:ascii="Consolas" w:hAnsi="Consolas"/>
          <w:sz w:val="16"/>
        </w:rPr>
        <w:t>summary_id</w:t>
        <w:br/>
        <w:t>population_or_household_ref</w:t>
        <w:br/>
        <w:t>coverage_count</w:t>
        <w:br/>
        <w:t>profile_coverage[]</w:t>
        <w:br/>
        <w:t>food_requirement_or_demand</w:t>
        <w:br/>
        <w:t>hydration_requirement_if_enabled?</w:t>
        <w:br/>
        <w:t>medical_demand</w:t>
        <w:br/>
        <w:t>treatment_backlog</w:t>
        <w:br/>
        <w:t>workforce_capacity_modifier</w:t>
        <w:br/>
        <w:t>injury_downtime_band</w:t>
        <w:br/>
        <w:t>disease_or_outbreak_burden</w:t>
        <w:br/>
        <w:t>protected_named_case_refs[]</w:t>
        <w:br/>
        <w:t>world_time</w:t>
        <w:br/>
        <w:t>source_revision</w:t>
      </w:r>
    </w:p>
    <w:p>
      <w:pPr>
        <w:pStyle w:val="BodyText"/>
        <w:widowControl/>
      </w:pPr>
      <w:r>
        <w:t>Individual economic decisions may also request a disclosure-appropriate worker capability/availability summary.</w:t>
      </w:r>
    </w:p>
    <w:p>
      <w:pPr>
        <w:pStyle w:val="Heading2"/>
        <w:keepNext/>
        <w:widowControl/>
      </w:pPr>
      <w:r>
        <w:t>6.2 Set 27 -&gt; Set 29: EconomicProvisionContext</w:t>
      </w:r>
    </w:p>
    <w:p>
      <w:pPr>
        <w:spacing w:before="60" w:after="80" w:line="252" w:lineRule="auto"/>
        <w:ind w:left="259" w:right="115"/>
        <w:widowControl/>
        <w:shd w:fill="F2F2F2"/>
      </w:pPr>
      <w:r>
        <w:rPr>
          <w:rFonts w:ascii="Consolas" w:hAnsi="Consolas"/>
          <w:sz w:val="16"/>
        </w:rPr>
        <w:t>context_id</w:t>
        <w:br/>
        <w:t>food_or_medicine_availability</w:t>
        <w:br/>
        <w:t>committed_resource_refs[]</w:t>
        <w:br/>
        <w:t>affordability_or_access_band</w:t>
        <w:br/>
        <w:t>ration_or_relief_access_state</w:t>
        <w:br/>
        <w:t>substitute_availability[]</w:t>
        <w:br/>
        <w:t>trip_or_service_context_ref?</w:t>
        <w:br/>
        <w:t>world_time</w:t>
        <w:br/>
        <w:t>source_revision</w:t>
      </w:r>
    </w:p>
    <w:p>
      <w:pPr>
        <w:pStyle w:val="BodyText"/>
        <w:widowControl/>
      </w:pPr>
      <w:r>
        <w:t>Set 27 turns biological demand into price, purchasing, wages, contracts and relief policy. Set 29 turns actually supplied/consumed resources into biological outcomes.</w:t>
      </w:r>
    </w:p>
    <w:p>
      <w:pPr>
        <w:pStyle w:val="BodyText"/>
        <w:widowControl/>
      </w:pPr>
      <w:r>
        <w:rPr>
          <w:b/>
        </w:rPr>
        <w:t>Reconciles:</w:t>
      </w:r>
      <w:r>
        <w:t xml:space="preserve"> 27-IFACE-003, 27C-IFACE-008, 27D-IFACE-001/003, 27E-IFACE-003, 27F-B, 27G-B, 27H-C, 27I-B, AM-29-003/037/044/059/078/083/089/104 and related Set 28 availability consumers.</w:t>
      </w:r>
    </w:p>
    <w:p>
      <w:pPr>
        <w:pStyle w:val="Heading1"/>
        <w:keepNext/>
        <w:widowControl/>
      </w:pPr>
      <w:r>
        <w:t>7. XSET-004 - Economy &lt;-&gt; Movement Transport Mission and Execution</w:t>
      </w:r>
    </w:p>
    <w:p>
      <w:pPr>
        <w:pStyle w:val="BodyText"/>
        <w:widowControl/>
      </w:pPr>
      <w:r>
        <w:t>This is the canonical reconciliation of 27H's caravan mission with Set 30 XSI-30-008 and guided-service XSI-30-010.</w:t>
      </w:r>
    </w:p>
    <w:p>
      <w:pPr>
        <w:pStyle w:val="Heading2"/>
        <w:keepNext/>
        <w:widowControl/>
      </w:pPr>
      <w:r>
        <w:t>7.1 Set 27 -&gt; Set 30: TransportMissionRequest</w:t>
      </w:r>
    </w:p>
    <w:p>
      <w:pPr>
        <w:spacing w:before="60" w:after="80" w:line="252" w:lineRule="auto"/>
        <w:ind w:left="259" w:right="115"/>
        <w:widowControl/>
        <w:shd w:fill="F2F2F2"/>
      </w:pPr>
      <w:r>
        <w:rPr>
          <w:rFonts w:ascii="Consolas" w:hAnsi="Consolas"/>
          <w:sz w:val="16"/>
        </w:rPr>
        <w:t>transport_mission_id</w:t>
        <w:br/>
        <w:t>request_owner = set27</w:t>
        <w:br/>
        <w:t>shipment_or_contract_refs[]</w:t>
        <w:br/>
        <w:t>origin_endpoint_ref</w:t>
        <w:br/>
        <w:t>destination_endpoint_ref</w:t>
        <w:br/>
        <w:t>waypoint_refs[]</w:t>
        <w:br/>
        <w:t>required_cargo_or_passenger_capacity</w:t>
        <w:br/>
        <w:t>cargo_handling_or_priority_class</w:t>
        <w:br/>
        <w:t>authorised_transport_asset_refs[]?</w:t>
        <w:br/>
        <w:t>authorised_operator_or_driver_refs[]?</w:t>
        <w:br/>
        <w:t>departure_window</w:t>
        <w:br/>
        <w:t>arrival_or_contract_window</w:t>
        <w:br/>
        <w:t>route_policy_constraints</w:t>
        <w:br/>
        <w:t>stop_or_checkpoint_policy</w:t>
        <w:br/>
        <w:t>customs_or_toll_clearance_refs[]</w:t>
        <w:br/>
        <w:t>commercial_abort_or_budget_threshold_ref?</w:t>
        <w:br/>
        <w:t>risk_or_escort_policy_refs[]</w:t>
        <w:br/>
        <w:t>callback_evidence_requirements[]</w:t>
        <w:br/>
        <w:t>revision</w:t>
      </w:r>
    </w:p>
    <w:p>
      <w:pPr>
        <w:pStyle w:val="BodyText"/>
        <w:widowControl/>
      </w:pPr>
      <w:r>
        <w:t xml:space="preserve">Set 27 owns the mission's commercial meaning. </w:t>
      </w:r>
      <w:r>
        <w:rPr>
          <w:rFonts w:ascii="Consolas" w:hAnsi="Consolas"/>
          <w:sz w:val="17"/>
        </w:rPr>
        <w:t>budget_threshold</w:t>
      </w:r>
      <w:r>
        <w:t xml:space="preserve"> cannot force impossible movement.</w:t>
      </w:r>
    </w:p>
    <w:p>
      <w:pPr>
        <w:pStyle w:val="Heading2"/>
        <w:keepNext/>
        <w:widowControl/>
      </w:pPr>
      <w:r>
        <w:t>7.2 Set 30 -&gt; Set 27: TransportExecutionSnapshot</w:t>
      </w:r>
    </w:p>
    <w:p>
      <w:pPr>
        <w:spacing w:before="60" w:after="80" w:line="252" w:lineRule="auto"/>
        <w:ind w:left="259" w:right="115"/>
        <w:widowControl/>
        <w:shd w:fill="F2F2F2"/>
      </w:pPr>
      <w:r>
        <w:rPr>
          <w:rFonts w:ascii="Consolas" w:hAnsi="Consolas"/>
          <w:sz w:val="16"/>
        </w:rPr>
        <w:t>transport_mission_id</w:t>
        <w:br/>
        <w:t>movement_plan_ref</w:t>
        <w:br/>
        <w:t>assigned_transport_asset_refs[]</w:t>
        <w:br/>
        <w:t>usable_capacity</w:t>
        <w:br/>
        <w:t>capacity_used</w:t>
        <w:br/>
        <w:t>movement_mode_or_service_family</w:t>
        <w:br/>
        <w:t>route_accessibility</w:t>
        <w:br/>
        <w:t>estimated_travel_time</w:t>
        <w:br/>
        <w:t>actual_departure_time?</w:t>
        <w:br/>
        <w:t>journey_progress</w:t>
        <w:br/>
        <w:t>current_route_or_leg_ref?</w:t>
        <w:br/>
        <w:t>required_service_or_stop_refs[]</w:t>
        <w:br/>
        <w:t>operating_resource_or_service_requirements[]</w:t>
        <w:br/>
        <w:t>vehicle_or_mount_condition_refs[]</w:t>
        <w:br/>
        <w:t>delay_or_blocker_state</w:t>
        <w:br/>
        <w:t>physical_incident_evidence_refs[]</w:t>
        <w:br/>
        <w:t>arrival_state</w:t>
        <w:br/>
        <w:t>actual_arrival_time?</w:t>
        <w:br/>
        <w:t>delivery_or_handover_readiness</w:t>
        <w:br/>
        <w:t>reason_codes[]</w:t>
        <w:br/>
        <w:t>movement_revision</w:t>
      </w:r>
    </w:p>
    <w:p>
      <w:pPr>
        <w:pStyle w:val="BodyText"/>
        <w:widowControl/>
      </w:pPr>
      <w:r>
        <w:t>For rail/lift/powered passenger or freight services, 30G provides the movement/service-readiness facts through the same transport execution family. Set 27 remains owner of fare, freight value, profit and demand.</w:t>
      </w:r>
    </w:p>
    <w:p>
      <w:pPr>
        <w:pStyle w:val="Heading2"/>
        <w:keepNext/>
        <w:widowControl/>
      </w:pPr>
      <w:r>
        <w:t>7.3 Required Movement API Compatibility</w:t>
      </w:r>
    </w:p>
    <w:p>
      <w:pPr>
        <w:pStyle w:val="BodyText"/>
        <w:widowControl/>
      </w:pPr>
      <w:r>
        <w:t>Set 27 may use the standard Set 30 query endpoints:</w:t>
      </w:r>
    </w:p>
    <w:p>
      <w:pPr>
        <w:pStyle w:val="ListBullet"/>
        <w:widowControl/>
      </w:pPr>
      <w:r>
        <w:rPr>
          <w:rFonts w:ascii="Consolas" w:hAnsi="Consolas"/>
          <w:sz w:val="17"/>
        </w:rPr>
        <w:t>CargoCapacity()</w:t>
      </w:r>
    </w:p>
    <w:p>
      <w:pPr>
        <w:pStyle w:val="ListBullet"/>
        <w:widowControl/>
      </w:pPr>
      <w:r>
        <w:rPr>
          <w:rFonts w:ascii="Consolas" w:hAnsi="Consolas"/>
          <w:sz w:val="17"/>
        </w:rPr>
        <w:t>RouteAccessibility()</w:t>
      </w:r>
    </w:p>
    <w:p>
      <w:pPr>
        <w:pStyle w:val="ListBullet"/>
        <w:widowControl/>
      </w:pPr>
      <w:r>
        <w:rPr>
          <w:rFonts w:ascii="Consolas" w:hAnsi="Consolas"/>
          <w:sz w:val="17"/>
        </w:rPr>
        <w:t>TravelTime()</w:t>
      </w:r>
    </w:p>
    <w:p>
      <w:pPr>
        <w:pStyle w:val="ListBullet"/>
        <w:widowControl/>
      </w:pPr>
      <w:r>
        <w:rPr>
          <w:rFonts w:ascii="Consolas" w:hAnsi="Consolas"/>
          <w:sz w:val="17"/>
        </w:rPr>
        <w:t>VehicleCondition()</w:t>
      </w:r>
    </w:p>
    <w:p>
      <w:pPr>
        <w:pStyle w:val="ListBullet"/>
        <w:widowControl/>
      </w:pPr>
      <w:r>
        <w:rPr>
          <w:rFonts w:ascii="Consolas" w:hAnsi="Consolas"/>
          <w:sz w:val="17"/>
        </w:rPr>
        <w:t>MountStatus()</w:t>
      </w:r>
      <w:r>
        <w:t xml:space="preserve"> where relevant.</w:t>
      </w:r>
    </w:p>
    <w:p>
      <w:pPr>
        <w:pStyle w:val="BodyText"/>
        <w:widowControl/>
      </w:pPr>
      <w:r>
        <w:rPr>
          <w:b/>
        </w:rPr>
        <w:t>Reconciles:</w:t>
      </w:r>
      <w:r>
        <w:t xml:space="preserve"> 27-IFACE-004, 27C-IFACE-006, 27D-IFACE-004/005, 27E-IFACE-004/005, 27F-C, 27G-C, 27H-A, 27I-C, XSI-30-008 and XSI-30-010.</w:t>
      </w:r>
    </w:p>
    <w:p>
      <w:pPr>
        <w:pStyle w:val="Heading1"/>
        <w:keepNext/>
        <w:widowControl/>
      </w:pPr>
      <w:r>
        <w:t>8. XSET-005 - Social &lt;-&gt; Biology Care, Availability and Disclosure</w:t>
      </w:r>
    </w:p>
    <w:p>
      <w:pPr>
        <w:pStyle w:val="Heading2"/>
        <w:keepNext/>
        <w:widowControl/>
      </w:pPr>
      <w:r>
        <w:t>8.1 Set 29 -&gt; Set 28: SocialBiologicalSummary</w:t>
      </w:r>
    </w:p>
    <w:p>
      <w:pPr>
        <w:spacing w:before="60" w:after="80" w:line="252" w:lineRule="auto"/>
        <w:ind w:left="259" w:right="115"/>
        <w:widowControl/>
        <w:shd w:fill="F2F2F2"/>
      </w:pPr>
      <w:r>
        <w:rPr>
          <w:rFonts w:ascii="Consolas" w:hAnsi="Consolas"/>
          <w:sz w:val="16"/>
        </w:rPr>
        <w:t>entity_ref</w:t>
        <w:br/>
        <w:t>recovery_status</w:t>
        <w:br/>
        <w:t>care_need</w:t>
        <w:br/>
        <w:t>treatment_urgency</w:t>
        <w:br/>
        <w:t>assignment_survival_availability</w:t>
        <w:br/>
        <w:t>socially_relevant_condition_summary</w:t>
        <w:br/>
        <w:t>critical_alert_if_disclosure_allowed?</w:t>
        <w:br/>
        <w:t>carry_penalty_compatibility_value?</w:t>
        <w:br/>
        <w:t>knowledge_visibility_class</w:t>
        <w:br/>
        <w:t>reason_codes[]</w:t>
        <w:br/>
        <w:t>world_time</w:t>
        <w:br/>
        <w:t>source_revision</w:t>
      </w:r>
    </w:p>
    <w:p>
      <w:pPr>
        <w:pStyle w:val="BodyText"/>
        <w:widowControl/>
      </w:pPr>
      <w:r>
        <w:t>Set 28 receives only information appropriate to the actor/observer disclosure context.</w:t>
      </w:r>
    </w:p>
    <w:p>
      <w:pPr>
        <w:pStyle w:val="Heading2"/>
        <w:keepNext/>
        <w:widowControl/>
      </w:pPr>
      <w:r>
        <w:t>8.2 Set 28 -&gt; Set 29: SocialCareContext</w:t>
      </w:r>
    </w:p>
    <w:p>
      <w:pPr>
        <w:spacing w:before="60" w:after="80" w:line="252" w:lineRule="auto"/>
        <w:ind w:left="259" w:right="115"/>
        <w:widowControl/>
        <w:shd w:fill="F2F2F2"/>
      </w:pPr>
      <w:r>
        <w:rPr>
          <w:rFonts w:ascii="Consolas" w:hAnsi="Consolas"/>
          <w:sz w:val="16"/>
        </w:rPr>
        <w:t>entity_ref</w:t>
        <w:br/>
        <w:t>care_or_assignment_context_ref</w:t>
        <w:br/>
        <w:t>named_actor_priority_reason?</w:t>
        <w:br/>
        <w:t>care_action_or_assistance_intent?</w:t>
        <w:br/>
        <w:t>relationship_or_consent_evidence_ref?</w:t>
        <w:br/>
        <w:t>assignment_status_ref?</w:t>
        <w:br/>
        <w:t>world_time</w:t>
        <w:br/>
        <w:t>source_revision</w:t>
      </w:r>
    </w:p>
    <w:p>
      <w:pPr>
        <w:pStyle w:val="BodyText"/>
        <w:widowControl/>
      </w:pPr>
      <w:r>
        <w:t>Set 28 may decide that a companion wants to help. Set 29 still owns treatment eligibility and biological outcome.</w:t>
      </w:r>
    </w:p>
    <w:p>
      <w:pPr>
        <w:pStyle w:val="BodyText"/>
        <w:widowControl/>
      </w:pPr>
      <w:r>
        <w:rPr>
          <w:b/>
        </w:rPr>
        <w:t>Reconciles:</w:t>
      </w:r>
      <w:r>
        <w:t xml:space="preserve"> AM-29-002/036/043/087/088/094/096/097 and Set 29 incoming requirements consolidated by 28A/28F/28G/28J.</w:t>
      </w:r>
    </w:p>
    <w:p>
      <w:pPr>
        <w:pStyle w:val="Heading1"/>
        <w:keepNext/>
        <w:widowControl/>
      </w:pPr>
      <w:r>
        <w:t>9. XSET-006 - Social &lt;-&gt; Movement Permissions, Formation and Travel Intent</w:t>
      </w:r>
    </w:p>
    <w:p>
      <w:pPr>
        <w:pStyle w:val="BodyText"/>
        <w:widowControl/>
      </w:pPr>
      <w:r>
        <w:t>This contract closes XSI-30-003, XSI-30-006 and the Set 28 travel/assignment proposals.</w:t>
      </w:r>
    </w:p>
    <w:p>
      <w:pPr>
        <w:pStyle w:val="Heading2"/>
        <w:keepNext/>
        <w:widowControl/>
      </w:pPr>
      <w:r>
        <w:t>9.1 Set 28 -&gt; Set 30: SocialMovementAuthorisation</w:t>
      </w:r>
    </w:p>
    <w:p>
      <w:pPr>
        <w:spacing w:before="60" w:after="80" w:line="252" w:lineRule="auto"/>
        <w:ind w:left="259" w:right="115"/>
        <w:widowControl/>
        <w:shd w:fill="F2F2F2"/>
      </w:pPr>
      <w:r>
        <w:rPr>
          <w:rFonts w:ascii="Consolas" w:hAnsi="Consolas"/>
          <w:sz w:val="16"/>
        </w:rPr>
        <w:t>context_id</w:t>
        <w:br/>
        <w:t>subject_or_group_ref</w:t>
        <w:br/>
        <w:t>companion_travel_permission?</w:t>
        <w:br/>
        <w:t>ride_or_mount_permission?</w:t>
        <w:br/>
        <w:t>passenger_assignment_refs[]</w:t>
        <w:br/>
        <w:t>control_authority_ref?</w:t>
        <w:br/>
        <w:t>formation_intent_ref?</w:t>
        <w:br/>
        <w:t>assignment_ref?</w:t>
        <w:br/>
        <w:t>allowed_transport_or_movement_constraints[]</w:t>
        <w:br/>
        <w:t>world_time</w:t>
        <w:br/>
        <w:t>source_revision</w:t>
      </w:r>
    </w:p>
    <w:p>
      <w:pPr>
        <w:pStyle w:val="Heading2"/>
        <w:keepNext/>
        <w:widowControl/>
      </w:pPr>
      <w:r>
        <w:t>9.2 FormationIntent</w:t>
      </w:r>
    </w:p>
    <w:p>
      <w:pPr>
        <w:pStyle w:val="BodyText"/>
        <w:widowControl/>
      </w:pPr>
      <w:r>
        <w:t>Set 28 owns:</w:t>
      </w:r>
    </w:p>
    <w:p>
      <w:pPr>
        <w:spacing w:before="60" w:after="80" w:line="252" w:lineRule="auto"/>
        <w:ind w:left="259" w:right="115"/>
        <w:widowControl/>
        <w:shd w:fill="F2F2F2"/>
      </w:pPr>
      <w:r>
        <w:rPr>
          <w:rFonts w:ascii="Consolas" w:hAnsi="Consolas"/>
          <w:sz w:val="16"/>
        </w:rPr>
        <w:t>formation_intent_id</w:t>
        <w:br/>
        <w:t>group_id</w:t>
        <w:br/>
        <w:t>leader_ref</w:t>
        <w:br/>
        <w:t>member_refs[]</w:t>
        <w:br/>
        <w:t>formation_style</w:t>
        <w:br/>
        <w:t>spacing_preference</w:t>
        <w:br/>
        <w:t>role_slot_preferences{}</w:t>
        <w:br/>
        <w:t>compression_allowed</w:t>
        <w:br/>
        <w:t>split_allowed</w:t>
        <w:br/>
        <w:t>regroup_policy</w:t>
        <w:br/>
        <w:t>follow_distance_band</w:t>
        <w:br/>
        <w:t>priority_or_urgency</w:t>
        <w:br/>
        <w:t>social_reason_ref?</w:t>
        <w:br/>
        <w:t>revision</w:t>
      </w:r>
    </w:p>
    <w:p>
      <w:pPr>
        <w:pStyle w:val="Heading2"/>
        <w:keepNext/>
        <w:widowControl/>
      </w:pPr>
      <w:r>
        <w:t>9.3 Set 30 -&gt; Set 28: FormationSpatialPlan</w:t>
      </w:r>
    </w:p>
    <w:p>
      <w:pPr>
        <w:pStyle w:val="BodyText"/>
        <w:widowControl/>
      </w:pPr>
      <w:r>
        <w:t>Set 30 owns:</w:t>
      </w:r>
    </w:p>
    <w:p>
      <w:pPr>
        <w:spacing w:before="60" w:after="80" w:line="252" w:lineRule="auto"/>
        <w:ind w:left="259" w:right="115"/>
        <w:widowControl/>
        <w:shd w:fill="F2F2F2"/>
      </w:pPr>
      <w:r>
        <w:rPr>
          <w:rFonts w:ascii="Consolas" w:hAnsi="Consolas"/>
          <w:sz w:val="16"/>
        </w:rPr>
        <w:t>formation_spatial_plan_id</w:t>
        <w:br/>
        <w:t>formation_intent_id</w:t>
        <w:br/>
        <w:t>assigned_slots{}</w:t>
        <w:br/>
        <w:t>current_shape</w:t>
        <w:br/>
        <w:t>compression_state</w:t>
        <w:br/>
        <w:t>corridor_width_required</w:t>
        <w:br/>
        <w:t>separated_member_refs[]</w:t>
        <w:br/>
        <w:t>blocked_member_refs[]</w:t>
        <w:br/>
        <w:t>regroup_target?</w:t>
        <w:br/>
        <w:t>reason_codes[]</w:t>
        <w:br/>
        <w:t>navigation_revision</w:t>
      </w:r>
    </w:p>
    <w:p>
      <w:pPr>
        <w:pStyle w:val="Heading2"/>
        <w:keepNext/>
        <w:widowControl/>
      </w:pPr>
      <w:r>
        <w:t>9.4 Generic ExternalMovementIntent</w:t>
      </w:r>
    </w:p>
    <w:p>
      <w:pPr>
        <w:pStyle w:val="BodyText"/>
        <w:widowControl/>
      </w:pPr>
      <w:r>
        <w:t>Set 28 uses the 30I generic movement-intent contract for rendezvous, return-home and delegated travel instead of separate bespoke movement implementations.</w:t>
      </w:r>
    </w:p>
    <w:p>
      <w:pPr>
        <w:spacing w:before="60" w:after="80" w:line="252" w:lineRule="auto"/>
        <w:ind w:left="259" w:right="115"/>
        <w:widowControl/>
        <w:shd w:fill="F2F2F2"/>
      </w:pPr>
      <w:r>
        <w:rPr>
          <w:rFonts w:ascii="Consolas" w:hAnsi="Consolas"/>
          <w:sz w:val="16"/>
        </w:rPr>
        <w:t>movement_intent_id</w:t>
        <w:br/>
        <w:t>request_owner</w:t>
        <w:br/>
        <w:t>requester_entity_or_group_ref</w:t>
        <w:br/>
        <w:t>goal_type</w:t>
        <w:br/>
        <w:t>goal_ref_or_region</w:t>
        <w:br/>
        <w:t>arrival_profile_id</w:t>
        <w:br/>
        <w:t>urgency</w:t>
        <w:br/>
        <w:t>route_policy_ref?</w:t>
        <w:br/>
        <w:t>formation_intent_ref?</w:t>
        <w:br/>
        <w:t>allowed_movement_modes[]</w:t>
        <w:br/>
        <w:t>forbidden_movement_modes[]</w:t>
        <w:br/>
        <w:t>wait_policy</w:t>
        <w:br/>
        <w:t>replan_policy</w:t>
        <w:br/>
        <w:t>failure_policy</w:t>
        <w:br/>
        <w:t>expiry_or_cancel_condition</w:t>
        <w:br/>
        <w:t>knowledge_context_ref?</w:t>
        <w:br/>
        <w:t>permission_context_ref?</w:t>
        <w:br/>
        <w:t>task_or_assignment_ref?</w:t>
        <w:br/>
        <w:t>revision</w:t>
      </w:r>
    </w:p>
    <w:p>
      <w:pPr>
        <w:pStyle w:val="BodyText"/>
        <w:widowControl/>
      </w:pPr>
      <w:r>
        <w:t>Set 30 returns movement status, route/path refs, ETA/confidence, blockers and authoritative arrival evidence.</w:t>
      </w:r>
    </w:p>
    <w:p>
      <w:pPr>
        <w:pStyle w:val="Heading2"/>
        <w:keepNext/>
        <w:widowControl/>
      </w:pPr>
      <w:r>
        <w:t>9.5 Seat Availability</w:t>
      </w:r>
    </w:p>
    <w:p>
      <w:pPr>
        <w:pStyle w:val="BodyText"/>
        <w:widowControl/>
      </w:pPr>
      <w:r>
        <w:t xml:space="preserve">Set 30 exposes physical </w:t>
      </w:r>
      <w:r>
        <w:rPr>
          <w:rFonts w:ascii="Consolas" w:hAnsi="Consolas"/>
          <w:sz w:val="17"/>
        </w:rPr>
        <w:t>PassengerSeatAvailability()</w:t>
      </w:r>
      <w:r>
        <w:t>/seat-capacity facts. Set 28 authorises the assignment. Neither side substitutes for the other.</w:t>
      </w:r>
    </w:p>
    <w:p>
      <w:pPr>
        <w:pStyle w:val="BodyText"/>
        <w:widowControl/>
      </w:pPr>
      <w:r>
        <w:rPr>
          <w:b/>
        </w:rPr>
        <w:t>Reconciles:</w:t>
      </w:r>
      <w:r>
        <w:t xml:space="preserve"> 28A/28F/28G/28J movement proposals, XSI-30-003, XSI-30-006 and XSI-30-012.</w:t>
      </w:r>
    </w:p>
    <w:p>
      <w:pPr>
        <w:pStyle w:val="Heading1"/>
        <w:keepNext/>
        <w:widowControl/>
      </w:pPr>
      <w:r>
        <w:t>10. XSET-007 - Route Truth, Route Knowledge and Confidence</w:t>
      </w:r>
    </w:p>
    <w:p>
      <w:pPr>
        <w:pStyle w:val="BodyText"/>
        <w:widowControl/>
      </w:pPr>
      <w:r>
        <w:t>Route truth and route belief are deliberately separated.</w:t>
      </w:r>
    </w:p>
    <w:p>
      <w:pPr>
        <w:pStyle w:val="Heading2"/>
        <w:keepNext/>
        <w:widowControl/>
      </w:pPr>
      <w:r>
        <w:t>10.1 Set 30 -&gt; Set 28C: RouteObservation</w:t>
      </w:r>
    </w:p>
    <w:p>
      <w:pPr>
        <w:spacing w:before="60" w:after="80" w:line="252" w:lineRule="auto"/>
        <w:ind w:left="259" w:right="115"/>
        <w:widowControl/>
        <w:shd w:fill="F2F2F2"/>
      </w:pPr>
      <w:r>
        <w:rPr>
          <w:rFonts w:ascii="Consolas" w:hAnsi="Consolas"/>
          <w:sz w:val="16"/>
        </w:rPr>
        <w:t>route_or_region_ref</w:t>
        <w:br/>
        <w:t>observed_access_state</w:t>
        <w:br/>
        <w:t>observed_condition_or_blocker_summary</w:t>
        <w:br/>
        <w:t>observation_time</w:t>
        <w:br/>
        <w:t>coverage</w:t>
        <w:br/>
        <w:t>observation_source_ref</w:t>
        <w:br/>
        <w:t>objective_confidence</w:t>
        <w:br/>
        <w:t>route_revision</w:t>
      </w:r>
    </w:p>
    <w:p>
      <w:pPr>
        <w:pStyle w:val="BodyText"/>
        <w:widowControl/>
      </w:pPr>
      <w:r>
        <w:t>This is factual movement evidence, not an actor belief.</w:t>
      </w:r>
    </w:p>
    <w:p>
      <w:pPr>
        <w:pStyle w:val="Heading2"/>
        <w:keepNext/>
        <w:widowControl/>
      </w:pPr>
      <w:r>
        <w:t>10.2 Set 28C -&gt; Set 30: RouteKnowledgeSnapshot</w:t>
      </w:r>
    </w:p>
    <w:p>
      <w:pPr>
        <w:spacing w:before="60" w:after="80" w:line="252" w:lineRule="auto"/>
        <w:ind w:left="259" w:right="115"/>
        <w:widowControl/>
        <w:shd w:fill="F2F2F2"/>
      </w:pPr>
      <w:r>
        <w:rPr>
          <w:rFonts w:ascii="Consolas" w:hAnsi="Consolas"/>
          <w:sz w:val="16"/>
        </w:rPr>
        <w:t>observer_or_group_id</w:t>
        <w:br/>
        <w:t>route_or_region_ref</w:t>
        <w:br/>
        <w:t>knowledge_state</w:t>
        <w:br/>
        <w:t>belief_or_claim_confidence</w:t>
        <w:br/>
        <w:t>last_verified_time</w:t>
        <w:br/>
        <w:t>known_closures[]</w:t>
        <w:br/>
        <w:t>known_hazards[]</w:t>
        <w:br/>
        <w:t>known_transfers[]</w:t>
        <w:br/>
        <w:t>source_provenance_refs[]</w:t>
        <w:br/>
        <w:t>staleness_band</w:t>
        <w:br/>
        <w:t>permission_to_reveal</w:t>
        <w:br/>
        <w:t>knowledge_revision</w:t>
      </w:r>
    </w:p>
    <w:p>
      <w:pPr>
        <w:pStyle w:val="BodyText"/>
        <w:widowControl/>
      </w:pPr>
      <w:r>
        <w:t>30H uses this when route planning must respect what an observer legitimately knows. It does not infer whether a rumour is truthful from the route graph.</w:t>
      </w:r>
    </w:p>
    <w:p>
      <w:pPr>
        <w:pStyle w:val="BodyText"/>
        <w:widowControl/>
      </w:pPr>
      <w:r>
        <w:t>Set 27 may submit economic observations/rumours into Set 28C as evidence, but economic information does not mutate physical route truth.</w:t>
      </w:r>
    </w:p>
    <w:p>
      <w:pPr>
        <w:pStyle w:val="BodyText"/>
        <w:widowControl/>
      </w:pPr>
      <w:r>
        <w:rPr>
          <w:b/>
        </w:rPr>
        <w:t>Reconciles:</w:t>
      </w:r>
      <w:r>
        <w:t xml:space="preserve"> 27-IFACE-002, 27C-IFACE-007, 27H-B, 28C/28J knowledge requirements and XSI-30-011.</w:t>
      </w:r>
    </w:p>
    <w:p>
      <w:pPr>
        <w:pStyle w:val="Heading1"/>
        <w:keepNext/>
        <w:widowControl/>
      </w:pPr>
      <w:r>
        <w:t>11. XSET-008 - Biology &lt;-&gt; Movement Exertion and Mobility</w:t>
      </w:r>
    </w:p>
    <w:p>
      <w:pPr>
        <w:pStyle w:val="BodyText"/>
        <w:widowControl/>
      </w:pPr>
      <w:r>
        <w:t>This contract resolves XSI-30-002 against AM-29-001, AM-29-085, AM-29-086 and AM-29-105.</w:t>
      </w:r>
    </w:p>
    <w:p>
      <w:pPr>
        <w:pStyle w:val="Heading2"/>
        <w:keepNext/>
        <w:widowControl/>
      </w:pPr>
      <w:r>
        <w:t>11.1 Set 30 -&gt; Set 29: MovementExertionRequest</w:t>
      </w:r>
    </w:p>
    <w:p>
      <w:pPr>
        <w:spacing w:before="60" w:after="80" w:line="252" w:lineRule="auto"/>
        <w:ind w:left="259" w:right="115"/>
        <w:widowControl/>
        <w:shd w:fill="F2F2F2"/>
      </w:pPr>
      <w:r>
        <w:rPr>
          <w:rFonts w:ascii="Consolas" w:hAnsi="Consolas"/>
          <w:sz w:val="16"/>
        </w:rPr>
        <w:t>request_id</w:t>
        <w:br/>
        <w:t>idempotency_key</w:t>
        <w:br/>
        <w:t>query_mode = estimate | begin | continue | commit | end</w:t>
        <w:br/>
        <w:t>entity_id</w:t>
        <w:br/>
        <w:t>movement_action_id?</w:t>
        <w:br/>
        <w:t>movement_action_family</w:t>
        <w:br/>
        <w:t>movement_mode</w:t>
        <w:br/>
        <w:t>intensity_band</w:t>
        <w:br/>
        <w:t>is_sustained</w:t>
        <w:br/>
        <w:t>elapsed_duration?</w:t>
        <w:br/>
        <w:t>distance_or_progress?</w:t>
        <w:br/>
        <w:t>vertical_gain?</w:t>
        <w:br/>
        <w:t>terrain_resistance_band?</w:t>
        <w:br/>
        <w:t>grade_band?</w:t>
        <w:br/>
        <w:t>load_context_ref_or_band?</w:t>
        <w:br/>
        <w:t>support_mode?</w:t>
        <w:br/>
        <w:t>hand_arm_requirement?</w:t>
        <w:br/>
        <w:t>equipment_assist_band?</w:t>
        <w:br/>
        <w:t>environment_context_ref?</w:t>
        <w:br/>
        <w:t>world_time</w:t>
        <w:br/>
        <w:t>movement_revision</w:t>
      </w:r>
    </w:p>
    <w:p>
      <w:pPr>
        <w:pStyle w:val="BodyText"/>
        <w:widowControl/>
      </w:pPr>
      <w:r>
        <w:rPr>
          <w:b/>
        </w:rPr>
        <w:t>Important resolution:</w:t>
      </w:r>
      <w:r>
        <w:t xml:space="preserve"> Set 30 owns the movement action and its physical intensity/context. Set 29 owns the conversion of that request into actual Stamina expenditure, Fatigue/recovery effects and biological permission. Set 30 does </w:t>
      </w:r>
      <w:r>
        <w:rPr>
          <w:b/>
        </w:rPr>
        <w:t>not</w:t>
      </w:r>
      <w:r>
        <w:t xml:space="preserve"> need to define a biological Stamina cost merely to execute movement.</w:t>
      </w:r>
    </w:p>
    <w:p>
      <w:pPr>
        <w:pStyle w:val="Heading2"/>
        <w:keepNext/>
        <w:widowControl/>
      </w:pPr>
      <w:r>
        <w:t>11.2 Set 29 -&gt; Set 30: MovementExertionDecision</w:t>
      </w:r>
    </w:p>
    <w:p>
      <w:pPr>
        <w:spacing w:before="60" w:after="80" w:line="252" w:lineRule="auto"/>
        <w:ind w:left="259" w:right="115"/>
        <w:widowControl/>
        <w:shd w:fill="F2F2F2"/>
      </w:pPr>
      <w:r>
        <w:rPr>
          <w:rFonts w:ascii="Consolas" w:hAnsi="Consolas"/>
          <w:sz w:val="16"/>
        </w:rPr>
        <w:t>request_id</w:t>
        <w:br/>
        <w:t>commit_status</w:t>
        <w:br/>
        <w:t>allowed_to_begin</w:t>
        <w:br/>
        <w:t>allowed_to_continue</w:t>
        <w:br/>
        <w:t>stamina_spend_result?</w:t>
        <w:br/>
        <w:t>stamina_availability_band</w:t>
        <w:br/>
        <w:t>movement_exertion_modifier</w:t>
        <w:br/>
        <w:t>recovery_modifier</w:t>
        <w:br/>
        <w:t>estimated_rest_frequency_band?</w:t>
        <w:br/>
        <w:t>hard_movement_restrictions[]</w:t>
        <w:br/>
        <w:t>reason_codes[]</w:t>
        <w:br/>
        <w:t>source_state_revision</w:t>
        <w:br/>
        <w:t>world_time</w:t>
      </w:r>
    </w:p>
    <w:p>
      <w:pPr>
        <w:pStyle w:val="BodyText"/>
        <w:widowControl/>
      </w:pPr>
      <w:r>
        <w:rPr>
          <w:rFonts w:ascii="Consolas" w:hAnsi="Consolas"/>
          <w:sz w:val="17"/>
        </w:rPr>
        <w:t>query_mode=estimate</w:t>
      </w:r>
      <w:r>
        <w:t xml:space="preserve"> is side-effect free and is used by 30H for route estimates.</w:t>
      </w:r>
    </w:p>
    <w:p>
      <w:pPr>
        <w:pStyle w:val="Heading2"/>
        <w:keepNext/>
        <w:widowControl/>
      </w:pPr>
      <w:r>
        <w:t>11.3 Set 29 -&gt; Set 30: BiologicalMobilityModifierSnapshot</w:t>
      </w:r>
    </w:p>
    <w:p>
      <w:pPr>
        <w:pStyle w:val="BodyText"/>
        <w:widowControl/>
      </w:pPr>
      <w:r>
        <w:t>This is the movement-facing projection of AM-29-105:</w:t>
      </w:r>
    </w:p>
    <w:p>
      <w:pPr>
        <w:spacing w:before="60" w:after="80" w:line="252" w:lineRule="auto"/>
        <w:ind w:left="259" w:right="115"/>
        <w:widowControl/>
        <w:shd w:fill="F2F2F2"/>
      </w:pPr>
      <w:r>
        <w:rPr>
          <w:rFonts w:ascii="Consolas" w:hAnsi="Consolas"/>
          <w:sz w:val="16"/>
        </w:rPr>
        <w:t>entity_id</w:t>
        <w:br/>
        <w:t>stamina_modifier</w:t>
        <w:br/>
        <w:t>carry_penalty</w:t>
        <w:br/>
        <w:t>fatigue_movement_modifier</w:t>
        <w:br/>
        <w:t>injury_mobility_function</w:t>
        <w:br/>
        <w:t>injury_movement_modifiers[]</w:t>
        <w:br/>
        <w:t>thermal_movement_modifier</w:t>
        <w:br/>
        <w:t>disease_or_toxin_movement_modifiers[]</w:t>
        <w:br/>
        <w:t>max_speed_modifier?</w:t>
        <w:br/>
        <w:t>acceleration_modifier?</w:t>
        <w:br/>
        <w:t>jump_modifier?</w:t>
        <w:br/>
        <w:t>sprint_allowed</w:t>
        <w:br/>
        <w:t>crouch_allowed</w:t>
        <w:br/>
        <w:t>crawl_allowed</w:t>
        <w:br/>
        <w:t>hard_restrictions[]</w:t>
        <w:br/>
        <w:t>reason_codes[]</w:t>
        <w:br/>
        <w:t>source_state_revision</w:t>
        <w:br/>
        <w:t>effective_world_time</w:t>
      </w:r>
    </w:p>
    <w:p>
      <w:pPr>
        <w:pStyle w:val="BodyText"/>
        <w:widowControl/>
      </w:pPr>
      <w:r>
        <w:t xml:space="preserve">The named Set 29 compatibility endpoints </w:t>
      </w:r>
      <w:r>
        <w:rPr>
          <w:rFonts w:ascii="Consolas" w:hAnsi="Consolas"/>
          <w:sz w:val="17"/>
        </w:rPr>
        <w:t>StaminaModifier()</w:t>
      </w:r>
      <w:r>
        <w:t xml:space="preserve"> and </w:t>
      </w:r>
      <w:r>
        <w:rPr>
          <w:rFonts w:ascii="Consolas" w:hAnsi="Consolas"/>
          <w:sz w:val="17"/>
        </w:rPr>
        <w:t>CarryPenalty()</w:t>
      </w:r>
      <w:r>
        <w:t xml:space="preserve"> remain valid.</w:t>
      </w:r>
    </w:p>
    <w:p>
      <w:pPr>
        <w:pStyle w:val="BodyText"/>
        <w:widowControl/>
      </w:pPr>
      <w:r>
        <w:rPr>
          <w:b/>
        </w:rPr>
        <w:t>Reconciles:</w:t>
      </w:r>
      <w:r>
        <w:t xml:space="preserve"> XSI-30-002, AM-29-001, AM-29-031, AM-29-085, AM-29-086, AM-29-098 and AM-29-105.</w:t>
      </w:r>
    </w:p>
    <w:p>
      <w:pPr>
        <w:pStyle w:val="Heading1"/>
        <w:keepNext/>
        <w:widowControl/>
      </w:pPr>
      <w:r>
        <w:t>12. XSET-009 - Physical Impact &lt;-&gt; Biological Consequence</w:t>
      </w:r>
    </w:p>
    <w:p>
      <w:pPr>
        <w:pStyle w:val="BodyText"/>
        <w:widowControl/>
      </w:pPr>
      <w:r>
        <w:t>This contract resolves XSI-30-005 with AM-29-029/031.</w:t>
      </w:r>
    </w:p>
    <w:p>
      <w:pPr>
        <w:pStyle w:val="Heading2"/>
        <w:keepNext/>
        <w:widowControl/>
      </w:pPr>
      <w:r>
        <w:t>12.1 Set 30 -&gt; Set 29: PhysicalImpactEvent</w:t>
      </w:r>
    </w:p>
    <w:p>
      <w:pPr>
        <w:spacing w:before="60" w:after="80" w:line="252" w:lineRule="auto"/>
        <w:ind w:left="259" w:right="115"/>
        <w:widowControl/>
        <w:shd w:fill="F2F2F2"/>
      </w:pPr>
      <w:r>
        <w:rPr>
          <w:rFonts w:ascii="Consolas" w:hAnsi="Consolas"/>
          <w:sz w:val="16"/>
        </w:rPr>
        <w:t>impact_event_id</w:t>
        <w:br/>
        <w:t>entity_id</w:t>
        <w:br/>
        <w:t>impact_velocity_world</w:t>
        <w:br/>
        <w:t>impact_speed_normal</w:t>
        <w:br/>
        <w:t>impact_speed_tangential</w:t>
        <w:br/>
        <w:t>impact_normal</w:t>
        <w:br/>
        <w:t>gravity_profile_id</w:t>
        <w:br/>
        <w:t>fall_duration?</w:t>
        <w:br/>
        <w:t>maximum_descent_speed?</w:t>
        <w:br/>
        <w:t>landing_quality</w:t>
        <w:br/>
        <w:t>landing_posture</w:t>
        <w:br/>
        <w:t>surface_response_class</w:t>
        <w:br/>
        <w:t>surface_tags[]</w:t>
        <w:br/>
        <w:t>active_descent_provider_id?</w:t>
        <w:br/>
        <w:t>equipment_movement_protection_tags[]</w:t>
        <w:br/>
        <w:t>realm_or_environment_tags[]</w:t>
        <w:br/>
        <w:t>external_hit_location_or_region_hint?</w:t>
        <w:br/>
        <w:t>source_context</w:t>
        <w:br/>
        <w:t>world_time</w:t>
        <w:br/>
        <w:t>movement_revision</w:t>
      </w:r>
    </w:p>
    <w:p>
      <w:pPr>
        <w:pStyle w:val="BodyText"/>
        <w:widowControl/>
      </w:pPr>
      <w:r>
        <w:t xml:space="preserve">The payload is </w:t>
      </w:r>
      <w:r>
        <w:rPr>
          <w:b/>
        </w:rPr>
        <w:t>physical evidence</w:t>
      </w:r>
      <w:r>
        <w:t>, not a biological damage result.</w:t>
      </w:r>
    </w:p>
    <w:p>
      <w:pPr>
        <w:pStyle w:val="Heading2"/>
        <w:keepNext/>
        <w:widowControl/>
      </w:pPr>
      <w:r>
        <w:t>12.2 Set 29 -&gt; Set 30: BiologicalImpactResult</w:t>
      </w:r>
    </w:p>
    <w:p>
      <w:pPr>
        <w:spacing w:before="60" w:after="80" w:line="252" w:lineRule="auto"/>
        <w:ind w:left="259" w:right="115"/>
        <w:widowControl/>
        <w:shd w:fill="F2F2F2"/>
      </w:pPr>
      <w:r>
        <w:rPr>
          <w:rFonts w:ascii="Consolas" w:hAnsi="Consolas"/>
          <w:sz w:val="16"/>
        </w:rPr>
        <w:t>biological_result_id</w:t>
        <w:br/>
        <w:t>impact_event_id</w:t>
        <w:br/>
        <w:t>commit_status</w:t>
        <w:br/>
        <w:t>health_consequence_ref?</w:t>
        <w:br/>
        <w:t>injury_state_changes[]</w:t>
        <w:br/>
        <w:t>critical_or_incapacitation_state?</w:t>
        <w:br/>
        <w:t>movement_restrictions[]</w:t>
        <w:br/>
        <w:t>movement_modifiers[]</w:t>
        <w:br/>
        <w:t>recovery_state_ref?</w:t>
        <w:br/>
        <w:t>reason_codes[]</w:t>
        <w:br/>
        <w:t>source_state_revision</w:t>
        <w:br/>
        <w:t>world_time</w:t>
      </w:r>
    </w:p>
    <w:p>
      <w:pPr>
        <w:pStyle w:val="BodyText"/>
        <w:widowControl/>
      </w:pPr>
      <w:r>
        <w:t>Set 29 decides biological injury/health consequences. Set 30 applies only resulting movement state/restrictions.</w:t>
      </w:r>
    </w:p>
    <w:p>
      <w:pPr>
        <w:pStyle w:val="BodyText"/>
        <w:widowControl/>
      </w:pPr>
      <w:r>
        <w:rPr>
          <w:b/>
        </w:rPr>
        <w:t>Reconciles:</w:t>
      </w:r>
      <w:r>
        <w:t xml:space="preserve"> XSI-30-005, AM-29-029, AM-29-031 and related injury mobility outputs.</w:t>
      </w:r>
    </w:p>
    <w:p>
      <w:pPr>
        <w:pStyle w:val="Heading1"/>
        <w:keepNext/>
        <w:widowControl/>
      </w:pPr>
      <w:r>
        <w:t>13. XSET-010 - Cross-Set Simulation Promotion/Demotion</w:t>
      </w:r>
    </w:p>
    <w:p>
      <w:pPr>
        <w:pStyle w:val="BodyText"/>
        <w:widowControl/>
      </w:pPr>
      <w:r>
        <w:t xml:space="preserve">Global simulation determines </w:t>
      </w:r>
      <w:r>
        <w:rPr>
          <w:b/>
        </w:rPr>
        <w:t>when</w:t>
      </w:r>
      <w:r>
        <w:t xml:space="preserve"> an entity changes fidelity. Each set owns </w:t>
      </w:r>
      <w:r>
        <w:rPr>
          <w:b/>
        </w:rPr>
        <w:t>what domain state</w:t>
      </w:r>
      <w:r>
        <w:t xml:space="preserve"> it serialises/reconstructs.</w:t>
      </w:r>
    </w:p>
    <w:p>
      <w:pPr>
        <w:pStyle w:val="Heading2"/>
        <w:keepNext/>
        <w:widowControl/>
      </w:pPr>
      <w:r>
        <w:t>13.1 SimulationTransitionContext</w:t>
      </w:r>
    </w:p>
    <w:p>
      <w:pPr>
        <w:spacing w:before="60" w:after="80" w:line="252" w:lineRule="auto"/>
        <w:ind w:left="259" w:right="115"/>
        <w:widowControl/>
        <w:shd w:fill="F2F2F2"/>
      </w:pPr>
      <w:r>
        <w:rPr>
          <w:rFonts w:ascii="Consolas" w:hAnsi="Consolas"/>
          <w:sz w:val="16"/>
        </w:rPr>
        <w:t>transition_id</w:t>
        <w:br/>
        <w:t>entity_or_group_ref</w:t>
        <w:br/>
        <w:t>from_lod</w:t>
        <w:br/>
        <w:t>requested_to_lod</w:t>
        <w:br/>
        <w:t>transition_reason</w:t>
        <w:br/>
        <w:t>world_time</w:t>
        <w:br/>
        <w:t>world_or_region_revision</w:t>
        <w:br/>
        <w:t>presence_state</w:t>
        <w:br/>
        <w:t>required_exact_domain_reconciliations[]</w:t>
      </w:r>
    </w:p>
    <w:p>
      <w:pPr>
        <w:pStyle w:val="Heading2"/>
        <w:keepNext/>
        <w:widowControl/>
      </w:pPr>
      <w:r>
        <w:t>13.2 Domain Payloads</w:t>
      </w:r>
    </w:p>
    <w:p>
      <w:pPr>
        <w:pStyle w:val="ListBullet"/>
        <w:widowControl/>
      </w:pPr>
      <w:r>
        <w:t>Set 27: economic commitments, shipment/contract due state, market/account summaries.</w:t>
      </w:r>
    </w:p>
    <w:p>
      <w:pPr>
        <w:pStyle w:val="ListBullet"/>
        <w:widowControl/>
      </w:pPr>
      <w:r>
        <w:t>Set 28: companion/assignment/social records and named-actor relevance.</w:t>
      </w:r>
    </w:p>
    <w:p>
      <w:pPr>
        <w:pStyle w:val="ListBullet"/>
        <w:widowControl/>
      </w:pPr>
      <w:r>
        <w:t>Set 29: biological actor/cohort state and reconciliation barrier.</w:t>
      </w:r>
    </w:p>
    <w:p>
      <w:pPr>
        <w:pStyle w:val="ListBullet"/>
        <w:widowControl/>
      </w:pPr>
      <w:r>
        <w:t>Set 30: semantic location, route/journey progress, movement mode, attachments, last valid transform/node.</w:t>
      </w:r>
    </w:p>
    <w:p>
      <w:pPr>
        <w:pStyle w:val="BodyText"/>
        <w:widowControl/>
      </w:pPr>
      <w:r>
        <w:t xml:space="preserve">No set may mark the transition complete while a required domain reports </w:t>
      </w:r>
      <w:r>
        <w:rPr>
          <w:rFonts w:ascii="Consolas" w:hAnsi="Consolas"/>
          <w:sz w:val="17"/>
        </w:rPr>
        <w:t>reconciling</w:t>
      </w:r>
      <w:r>
        <w:t xml:space="preserve"> or </w:t>
      </w:r>
      <w:r>
        <w:rPr>
          <w:rFonts w:ascii="Consolas" w:hAnsi="Consolas"/>
          <w:sz w:val="17"/>
        </w:rPr>
        <w:t>failed</w:t>
      </w:r>
      <w:r>
        <w:t xml:space="preserve"> for consequential state.</w:t>
      </w:r>
    </w:p>
    <w:p>
      <w:pPr>
        <w:pStyle w:val="BodyText"/>
        <w:widowControl/>
      </w:pPr>
      <w:r>
        <w:rPr>
          <w:b/>
        </w:rPr>
        <w:t>Reconciles:</w:t>
      </w:r>
      <w:r>
        <w:t xml:space="preserve"> 27J-B, 28G/28J off-screen resolution requirements, AM-29-097/099, XSI-30-013 and 30I movement LOD.</w:t>
      </w:r>
    </w:p>
    <w:p>
      <w:pPr>
        <w:pStyle w:val="Heading1"/>
        <w:keepNext/>
        <w:widowControl/>
      </w:pPr>
      <w:r>
        <w:t>14. XSET-011 - RESOLVED Aquatic Locomotion Provider Boundary (XSI-30-001)</w:t>
      </w:r>
    </w:p>
    <w:p>
      <w:pPr>
        <w:pStyle w:val="BodyText"/>
        <w:widowControl/>
      </w:pPr>
      <w:r>
        <w:rPr>
          <w:b/>
        </w:rPr>
        <w:t>Final Resolution:</w:t>
      </w:r>
      <w:r>
        <w:t xml:space="preserve"> </w:t>
      </w:r>
      <w:r>
        <w:rPr>
          <w:b/>
        </w:rPr>
        <w:t>Option A is adopted.</w:t>
      </w:r>
      <w:r>
        <w:t xml:space="preserve"> Detailed swimming remains in Document 26E; Set 30 is the universal movement facade and cross-medium coordinator.</w:t>
      </w:r>
    </w:p>
    <w:p>
      <w:pPr>
        <w:pStyle w:val="Heading2"/>
        <w:keepNext/>
        <w:widowControl/>
      </w:pPr>
      <w:r>
        <w:t>14.1 Why This Resolution Was Chosen</w:t>
      </w:r>
    </w:p>
    <w:p>
      <w:pPr>
        <w:pStyle w:val="BodyText"/>
        <w:widowControl/>
      </w:pPr>
      <w:r>
        <w:t>Document 26E already defines a mature, deeply integrated aquatic character system: water-contact states, wading, surface swimming, diving, underwater locomotion, buoyancy/current/wave response, breath/depth interaction, vessel-side transitions, aquatic NPC behaviour, multiplayer prediction and save/reconnect behaviour. Moving those rules into Set 30 would duplicate or dismantle an approved specialist system for no gameplay benefit.</w:t>
      </w:r>
    </w:p>
    <w:p>
      <w:pPr>
        <w:pStyle w:val="BodyText"/>
        <w:widowControl/>
      </w:pPr>
      <w:r>
        <w:t>The clean one-owner boundary is therefore provider-based rather than document-number-based.</w:t>
      </w:r>
    </w:p>
    <w:p>
      <w:pPr>
        <w:pStyle w:val="Heading2"/>
        <w:keepNext/>
        <w:widowControl/>
      </w:pPr>
      <w:r>
        <w:t>14.2 Set 26E Owns</w:t>
      </w:r>
    </w:p>
    <w:p>
      <w:pPr>
        <w:pStyle w:val="BodyText"/>
        <w:widowControl/>
      </w:pPr>
      <w:r>
        <w:t>While a character is in the aquatic provider state, 26E owns:</w:t>
      </w:r>
    </w:p>
    <w:p>
      <w:pPr>
        <w:pStyle w:val="ListBullet"/>
        <w:widowControl/>
      </w:pPr>
      <w:r>
        <w:t>Wet/Wading/Deep-Wading aquatic response where 26E's contact thresholds apply;</w:t>
      </w:r>
    </w:p>
    <w:p>
      <w:pPr>
        <w:pStyle w:val="ListBullet"/>
        <w:widowControl/>
      </w:pPr>
      <w:r>
        <w:t>Surface Supported / surface swimming;</w:t>
      </w:r>
    </w:p>
    <w:p>
      <w:pPr>
        <w:pStyle w:val="ListBullet"/>
        <w:widowControl/>
      </w:pPr>
      <w:r>
        <w:t>Submerged/diving/underwater locomotion;</w:t>
      </w:r>
    </w:p>
    <w:p>
      <w:pPr>
        <w:pStyle w:val="ListBullet"/>
        <w:widowControl/>
      </w:pPr>
      <w:r>
        <w:t>aquatic vertical control and orientation;</w:t>
      </w:r>
    </w:p>
    <w:p>
      <w:pPr>
        <w:pStyle w:val="ListBullet"/>
        <w:widowControl/>
      </w:pPr>
      <w:r>
        <w:t>buoyancy and water-medium movement response;</w:t>
      </w:r>
    </w:p>
    <w:p>
      <w:pPr>
        <w:pStyle w:val="ListBullet"/>
        <w:widowControl/>
      </w:pPr>
      <w:r>
        <w:t>current/wave/surf character response using 26D fields;</w:t>
      </w:r>
    </w:p>
    <w:p>
      <w:pPr>
        <w:pStyle w:val="ListBullet"/>
        <w:widowControl/>
      </w:pPr>
      <w:r>
        <w:t>aquatic entry-state classification;</w:t>
      </w:r>
    </w:p>
    <w:p>
      <w:pPr>
        <w:pStyle w:val="ListBullet"/>
        <w:widowControl/>
      </w:pPr>
      <w:r>
        <w:t>aquatic NPC locomotion provider behaviour;</w:t>
      </w:r>
    </w:p>
    <w:p>
      <w:pPr>
        <w:pStyle w:val="ListBullet"/>
        <w:widowControl/>
      </w:pPr>
      <w:r>
        <w:t>water-side vessel/shore interaction conditions defined by Set 26.</w:t>
      </w:r>
    </w:p>
    <w:p>
      <w:pPr>
        <w:pStyle w:val="BodyText"/>
        <w:widowControl/>
      </w:pPr>
      <w:r>
        <w:t>26E continues to consume survival/health interfaces from Set 29 and does not gain ownership of generic route planning or social AI.</w:t>
      </w:r>
    </w:p>
    <w:p>
      <w:pPr>
        <w:pStyle w:val="Heading2"/>
        <w:keepNext/>
        <w:widowControl/>
      </w:pPr>
      <w:r>
        <w:t>14.3 Set 30 Owns</w:t>
      </w:r>
    </w:p>
    <w:p>
      <w:pPr>
        <w:pStyle w:val="BodyText"/>
        <w:widowControl/>
      </w:pPr>
      <w:r>
        <w:t>Set 30 owns:</w:t>
      </w:r>
    </w:p>
    <w:p>
      <w:pPr>
        <w:pStyle w:val="ListBullet"/>
        <w:widowControl/>
      </w:pPr>
      <w:r>
        <w:t xml:space="preserve">the universal </w:t>
      </w:r>
      <w:r>
        <w:rPr>
          <w:rFonts w:ascii="Consolas" w:hAnsi="Consolas"/>
          <w:sz w:val="17"/>
        </w:rPr>
        <w:t>Aquatic</w:t>
      </w:r>
      <w:r>
        <w:t xml:space="preserve"> top-level </w:t>
      </w:r>
      <w:r>
        <w:rPr>
          <w:rFonts w:ascii="Consolas" w:hAnsi="Consolas"/>
          <w:sz w:val="17"/>
        </w:rPr>
        <w:t>MovementMode</w:t>
      </w:r>
      <w:r>
        <w:t xml:space="preserve"> facade;</w:t>
      </w:r>
    </w:p>
    <w:p>
      <w:pPr>
        <w:pStyle w:val="ListBullet"/>
        <w:widowControl/>
      </w:pPr>
      <w:r>
        <w:t>common Movement API publication;</w:t>
      </w:r>
    </w:p>
    <w:p>
      <w:pPr>
        <w:pStyle w:val="ListBullet"/>
        <w:widowControl/>
      </w:pPr>
      <w:r>
        <w:t>land/air/traversal -&gt; aquatic handoff request;</w:t>
      </w:r>
    </w:p>
    <w:p>
      <w:pPr>
        <w:pStyle w:val="ListBullet"/>
        <w:widowControl/>
      </w:pPr>
      <w:r>
        <w:t>aquatic -&gt; land/traverse re-entry validation;</w:t>
      </w:r>
    </w:p>
    <w:p>
      <w:pPr>
        <w:pStyle w:val="ListBullet"/>
        <w:widowControl/>
      </w:pPr>
      <w:r>
        <w:t>route-plan and navigation integration around aquatic provider edges;</w:t>
      </w:r>
    </w:p>
    <w:p>
      <w:pPr>
        <w:pStyle w:val="ListBullet"/>
        <w:widowControl/>
      </w:pPr>
      <w:r>
        <w:t>common movement networking/persistence envelopes where reused by provider adapters;</w:t>
      </w:r>
    </w:p>
    <w:p>
      <w:pPr>
        <w:pStyle w:val="ListBullet"/>
        <w:widowControl/>
      </w:pPr>
      <w:r>
        <w:t>non-aquatic locomotion and all other Set 30 movement domains.</w:t>
      </w:r>
    </w:p>
    <w:p>
      <w:pPr>
        <w:pStyle w:val="Heading2"/>
        <w:keepNext/>
        <w:widowControl/>
      </w:pPr>
      <w:r>
        <w:t>14.4 Provider Contract</w:t>
      </w:r>
    </w:p>
    <w:p>
      <w:pPr>
        <w:pStyle w:val="BodyText"/>
        <w:widowControl/>
      </w:pPr>
      <w:r>
        <w:t xml:space="preserve">26E exposes an </w:t>
      </w:r>
      <w:r>
        <w:rPr>
          <w:rFonts w:ascii="Consolas" w:hAnsi="Consolas"/>
          <w:sz w:val="17"/>
        </w:rPr>
        <w:t>AquaticMovementProvider</w:t>
      </w:r>
      <w:r>
        <w:t xml:space="preserve"> adapter to Set 30:</w:t>
      </w:r>
    </w:p>
    <w:p>
      <w:pPr>
        <w:spacing w:before="60" w:after="80" w:line="252" w:lineRule="auto"/>
        <w:ind w:left="259" w:right="115"/>
        <w:widowControl/>
        <w:shd w:fill="F2F2F2"/>
      </w:pPr>
      <w:r>
        <w:rPr>
          <w:rFonts w:ascii="Consolas" w:hAnsi="Consolas"/>
          <w:sz w:val="16"/>
        </w:rPr>
        <w:t>AquaticMovementState(entity)</w:t>
        <w:br/>
        <w:t>AquaticEntryEligibility(entity, contact_context)</w:t>
        <w:br/>
        <w:t>AquaticExitCandidate(entity, desired_exit_context)</w:t>
        <w:br/>
        <w:t>AquaticRouteAccessibility(mover, water_segment_or_context)</w:t>
        <w:br/>
        <w:t>AquaticTraversalCost(mover, water_segment_or_context)</w:t>
        <w:br/>
        <w:t>AquaticMovementSnapshot(entity)</w:t>
      </w:r>
    </w:p>
    <w:p>
      <w:pPr>
        <w:pStyle w:val="BodyText"/>
        <w:widowControl/>
      </w:pPr>
      <w:r>
        <w:t>Set 30 may publish:</w:t>
      </w:r>
    </w:p>
    <w:p>
      <w:pPr>
        <w:spacing w:before="60" w:after="80" w:line="252" w:lineRule="auto"/>
        <w:ind w:left="259" w:right="115"/>
        <w:widowControl/>
        <w:shd w:fill="F2F2F2"/>
      </w:pPr>
      <w:r>
        <w:rPr>
          <w:rFonts w:ascii="Consolas" w:hAnsi="Consolas"/>
          <w:sz w:val="16"/>
        </w:rPr>
        <w:t>CurrentMovementMode(entity) = Aquatic</w:t>
        <w:br/>
        <w:t>movement_provider_ref = set26.aquatic</w:t>
      </w:r>
    </w:p>
    <w:p>
      <w:pPr>
        <w:pStyle w:val="BodyText"/>
        <w:widowControl/>
      </w:pPr>
      <w:r>
        <w:t>but it does not recalculate swim speed, buoyancy, current response or underwater movement.</w:t>
      </w:r>
    </w:p>
    <w:p>
      <w:pPr>
        <w:pStyle w:val="Heading2"/>
        <w:keepNext/>
        <w:widowControl/>
      </w:pPr>
      <w:r>
        <w:t>14.5 Entry/Exit Handoff</w:t>
      </w:r>
    </w:p>
    <w:p>
      <w:pPr>
        <w:pStyle w:val="BodyText"/>
        <w:widowControl/>
      </w:pPr>
      <w:r>
        <w:rPr>
          <w:b/>
        </w:rPr>
        <w:t>Land/Air -&gt; Aquatic</w:t>
      </w:r>
    </w:p>
    <w:p>
      <w:pPr>
        <w:pStyle w:val="BodyText"/>
        <w:widowControl/>
      </w:pPr>
      <w:r>
        <w:t>1. Set 30 reports authoritative transform/velocity/posture/contact intent.</w:t>
      </w:r>
    </w:p>
    <w:p>
      <w:pPr>
        <w:pStyle w:val="BodyText"/>
        <w:widowControl/>
      </w:pPr>
      <w:r>
        <w:t>2. 26E validates aquatic entry and selects its water-contact state.</w:t>
      </w:r>
    </w:p>
    <w:p>
      <w:pPr>
        <w:pStyle w:val="BodyText"/>
        <w:widowControl/>
      </w:pPr>
      <w:r>
        <w:t>3. Authority transfers to the Aquatic movement provider for the aquatic portion.</w:t>
      </w:r>
    </w:p>
    <w:p>
      <w:pPr>
        <w:pStyle w:val="BodyText"/>
        <w:widowControl/>
      </w:pPr>
      <w:r>
        <w:rPr>
          <w:b/>
        </w:rPr>
        <w:t>Aquatic -&gt; Land/Traverse</w:t>
      </w:r>
    </w:p>
    <w:p>
      <w:pPr>
        <w:pStyle w:val="BodyText"/>
        <w:widowControl/>
      </w:pPr>
      <w:r>
        <w:t>1. 26E supplies validated exit candidate, position/velocity/support/posture information.</w:t>
      </w:r>
    </w:p>
    <w:p>
      <w:pPr>
        <w:pStyle w:val="BodyText"/>
        <w:widowControl/>
      </w:pPr>
      <w:r>
        <w:t>2. 30B/30C revalidate land/traversal collision and clearance.</w:t>
      </w:r>
    </w:p>
    <w:p>
      <w:pPr>
        <w:pStyle w:val="BodyText"/>
        <w:widowControl/>
      </w:pPr>
      <w:r>
        <w:t>3. Set 30 resumes the appropriate non-aquatic movement controller.</w:t>
      </w:r>
    </w:p>
    <w:p>
      <w:pPr>
        <w:pStyle w:val="Heading2"/>
        <w:keepNext/>
        <w:widowControl/>
      </w:pPr>
      <w:r>
        <w:t>14.6 Aquatic Mount Boundary (resolves XSI-30-007)</w:t>
      </w:r>
    </w:p>
    <w:p>
      <w:pPr>
        <w:pStyle w:val="ListBullet"/>
        <w:widowControl/>
      </w:pPr>
      <w:r>
        <w:t>30E owns rider, seat, control-authority and mount relationship.</w:t>
      </w:r>
    </w:p>
    <w:p>
      <w:pPr>
        <w:pStyle w:val="ListBullet"/>
        <w:widowControl/>
      </w:pPr>
      <w:r>
        <w:t>Creature/biological owners supply whether the mount can operate aquatically.</w:t>
      </w:r>
    </w:p>
    <w:p>
      <w:pPr>
        <w:pStyle w:val="ListBullet"/>
        <w:widowControl/>
      </w:pPr>
      <w:r>
        <w:t>26E/Set 26 owns aquatic-medium locomotion while the mount is using the aquatic provider.</w:t>
      </w:r>
    </w:p>
    <w:p>
      <w:pPr>
        <w:pStyle w:val="ListBullet"/>
        <w:widowControl/>
      </w:pPr>
      <w:r>
        <w:t>Set 30 retains the universal mounted/Aquatic facade and cross-medium transition.</w:t>
      </w:r>
    </w:p>
    <w:p>
      <w:pPr>
        <w:pStyle w:val="BodyText"/>
        <w:widowControl/>
      </w:pPr>
      <w:r>
        <w:t>No duplicate aquatic mount physics solver is authorised.</w:t>
      </w:r>
    </w:p>
    <w:p>
      <w:pPr>
        <w:pStyle w:val="BodyText"/>
        <w:widowControl/>
      </w:pPr>
      <w:r>
        <w:rPr>
          <w:b/>
        </w:rPr>
        <w:t>Final status:</w:t>
      </w:r>
      <w:r>
        <w:t xml:space="preserve"> XSI-30-001 and XSI-30-007 are </w:t>
      </w:r>
      <w:r>
        <w:rPr>
          <w:b/>
        </w:rPr>
        <w:t>RESOLVED</w:t>
      </w:r>
      <w:r>
        <w:t>.</w:t>
      </w:r>
    </w:p>
    <w:p>
      <w:pPr>
        <w:pStyle w:val="Heading1"/>
        <w:keepNext/>
        <w:widowControl/>
      </w:pPr>
      <w:r>
        <w:t>15. Set 30 XSI Status Reconciliation</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3389"/>
            <w:vAlign w:val="center"/>
            <w:tcMar>
              <w:top w:w="55" w:type="dxa"/>
              <w:start w:w="65" w:type="dxa"/>
              <w:bottom w:w="55" w:type="dxa"/>
              <w:end w:w="65" w:type="dxa"/>
            </w:tcMar>
            <w:shd w:fill="1F4E78"/>
          </w:tcPr>
          <w:p>
            <w:r>
              <w:rPr>
                <w:b/>
                <w:color w:val="FFFFFF"/>
                <w:sz w:val="16"/>
              </w:rPr>
            </w:r>
            <w:r>
              <w:rPr>
                <w:b/>
                <w:color w:val="FFFFFF"/>
                <w:sz w:val="16"/>
              </w:rPr>
              <w:t>Existing XSI</w:t>
            </w:r>
          </w:p>
        </w:tc>
        <w:tc>
          <w:tcPr>
            <w:tcW w:type="dxa" w:w="3389"/>
            <w:vAlign w:val="center"/>
            <w:tcMar>
              <w:top w:w="55" w:type="dxa"/>
              <w:start w:w="65" w:type="dxa"/>
              <w:bottom w:w="55" w:type="dxa"/>
              <w:end w:w="65" w:type="dxa"/>
            </w:tcMar>
            <w:shd w:fill="1F4E78"/>
          </w:tcPr>
          <w:p>
            <w:r>
              <w:rPr>
                <w:b/>
                <w:color w:val="FFFFFF"/>
                <w:sz w:val="16"/>
              </w:rPr>
            </w:r>
            <w:r>
              <w:rPr>
                <w:b/>
                <w:color w:val="FFFFFF"/>
                <w:sz w:val="16"/>
              </w:rPr>
              <w:t>Final Status</w:t>
            </w:r>
          </w:p>
        </w:tc>
        <w:tc>
          <w:tcPr>
            <w:tcW w:type="dxa" w:w="3389"/>
            <w:vAlign w:val="center"/>
            <w:tcMar>
              <w:top w:w="55" w:type="dxa"/>
              <w:start w:w="65" w:type="dxa"/>
              <w:bottom w:w="55" w:type="dxa"/>
              <w:end w:w="65" w:type="dxa"/>
            </w:tcMar>
            <w:shd w:fill="1F4E78"/>
          </w:tcPr>
          <w:p>
            <w:r>
              <w:rPr>
                <w:b/>
                <w:color w:val="FFFFFF"/>
                <w:sz w:val="16"/>
              </w:rPr>
            </w:r>
            <w:r>
              <w:rPr>
                <w:b/>
                <w:color w:val="FFFFFF"/>
                <w:sz w:val="16"/>
              </w:rPr>
              <w:t>Canonical Resolution</w:t>
            </w:r>
          </w:p>
        </w:tc>
      </w:tr>
      <w:tr>
        <w:trPr>
          <w:cantSplit w:val="true"/>
        </w:trPr>
        <w:tc>
          <w:tcPr>
            <w:tcW w:type="dxa" w:w="3389"/>
            <w:vAlign w:val="center"/>
            <w:tcMar>
              <w:top w:w="55" w:type="dxa"/>
              <w:start w:w="65" w:type="dxa"/>
              <w:bottom w:w="55" w:type="dxa"/>
              <w:end w:w="65" w:type="dxa"/>
            </w:tcMar>
          </w:tcPr>
          <w:p>
            <w:r>
              <w:rPr>
                <w:sz w:val="16"/>
              </w:rPr>
            </w:r>
            <w:r>
              <w:rPr>
                <w:sz w:val="16"/>
              </w:rPr>
              <w:t>XSI-30-001 Water Locomotion Ownership</w:t>
            </w:r>
          </w:p>
        </w:tc>
        <w:tc>
          <w:tcPr>
            <w:tcW w:type="dxa" w:w="3389"/>
            <w:vAlign w:val="center"/>
            <w:tcMar>
              <w:top w:w="55" w:type="dxa"/>
              <w:start w:w="65" w:type="dxa"/>
              <w:bottom w:w="55" w:type="dxa"/>
              <w:end w:w="65" w:type="dxa"/>
            </w:tcMar>
          </w:tcPr>
          <w:p>
            <w:r>
              <w:rPr>
                <w:sz w:val="16"/>
              </w:rPr>
            </w:r>
            <w:r>
              <w:rPr>
                <w:b/>
                <w:sz w:val="16"/>
              </w:rPr>
              <w:t>Resolved</w:t>
            </w:r>
          </w:p>
        </w:tc>
        <w:tc>
          <w:tcPr>
            <w:tcW w:type="dxa" w:w="3389"/>
            <w:vAlign w:val="center"/>
            <w:tcMar>
              <w:top w:w="55" w:type="dxa"/>
              <w:start w:w="65" w:type="dxa"/>
              <w:bottom w:w="55" w:type="dxa"/>
              <w:end w:w="65" w:type="dxa"/>
            </w:tcMar>
          </w:tcPr>
          <w:p>
            <w:r>
              <w:rPr>
                <w:sz w:val="16"/>
              </w:rPr>
            </w:r>
            <w:r>
              <w:rPr>
                <w:sz w:val="16"/>
              </w:rPr>
              <w:t>XSET-011; Option A, 26E detailed aquatic provider + Set 30 facade.</w:t>
            </w:r>
          </w:p>
        </w:tc>
      </w:tr>
      <w:tr>
        <w:trPr>
          <w:cantSplit w:val="true"/>
        </w:trPr>
        <w:tc>
          <w:tcPr>
            <w:tcW w:type="dxa" w:w="3389"/>
            <w:vAlign w:val="center"/>
            <w:tcMar>
              <w:top w:w="55" w:type="dxa"/>
              <w:start w:w="65" w:type="dxa"/>
              <w:bottom w:w="55" w:type="dxa"/>
              <w:end w:w="65" w:type="dxa"/>
            </w:tcMar>
            <w:shd w:fill="F5F8FB"/>
          </w:tcPr>
          <w:p>
            <w:r>
              <w:rPr>
                <w:sz w:val="16"/>
              </w:rPr>
            </w:r>
            <w:r>
              <w:rPr>
                <w:sz w:val="16"/>
              </w:rPr>
              <w:t>XSI-30-002 Movement Exertion</w:t>
            </w:r>
          </w:p>
        </w:tc>
        <w:tc>
          <w:tcPr>
            <w:tcW w:type="dxa" w:w="3389"/>
            <w:vAlign w:val="center"/>
            <w:tcMar>
              <w:top w:w="55" w:type="dxa"/>
              <w:start w:w="65" w:type="dxa"/>
              <w:bottom w:w="55" w:type="dxa"/>
              <w:end w:w="65" w:type="dxa"/>
            </w:tcMar>
            <w:shd w:fill="F5F8FB"/>
          </w:tcPr>
          <w:p>
            <w:r>
              <w:rPr>
                <w:sz w:val="16"/>
              </w:rPr>
            </w:r>
            <w:r>
              <w:rPr>
                <w:b/>
                <w:sz w:val="16"/>
              </w:rPr>
              <w:t>Resolved</w:t>
            </w:r>
          </w:p>
        </w:tc>
        <w:tc>
          <w:tcPr>
            <w:tcW w:type="dxa" w:w="3389"/>
            <w:vAlign w:val="center"/>
            <w:tcMar>
              <w:top w:w="55" w:type="dxa"/>
              <w:start w:w="65" w:type="dxa"/>
              <w:bottom w:w="55" w:type="dxa"/>
              <w:end w:w="65" w:type="dxa"/>
            </w:tcMar>
            <w:shd w:fill="F5F8FB"/>
          </w:tcPr>
          <w:p>
            <w:r>
              <w:rPr>
                <w:sz w:val="16"/>
              </w:rPr>
            </w:r>
            <w:r>
              <w:rPr>
                <w:sz w:val="16"/>
              </w:rPr>
              <w:t>XSET-008.</w:t>
            </w:r>
          </w:p>
        </w:tc>
      </w:tr>
      <w:tr>
        <w:trPr>
          <w:cantSplit w:val="true"/>
        </w:trPr>
        <w:tc>
          <w:tcPr>
            <w:tcW w:type="dxa" w:w="3389"/>
            <w:vAlign w:val="center"/>
            <w:tcMar>
              <w:top w:w="55" w:type="dxa"/>
              <w:start w:w="65" w:type="dxa"/>
              <w:bottom w:w="55" w:type="dxa"/>
              <w:end w:w="65" w:type="dxa"/>
            </w:tcMar>
          </w:tcPr>
          <w:p>
            <w:r>
              <w:rPr>
                <w:sz w:val="16"/>
              </w:rPr>
            </w:r>
            <w:r>
              <w:rPr>
                <w:sz w:val="16"/>
              </w:rPr>
              <w:t>XSI-30-003 Formation Intent</w:t>
            </w:r>
          </w:p>
        </w:tc>
        <w:tc>
          <w:tcPr>
            <w:tcW w:type="dxa" w:w="3389"/>
            <w:vAlign w:val="center"/>
            <w:tcMar>
              <w:top w:w="55" w:type="dxa"/>
              <w:start w:w="65" w:type="dxa"/>
              <w:bottom w:w="55" w:type="dxa"/>
              <w:end w:w="65" w:type="dxa"/>
            </w:tcMar>
          </w:tcPr>
          <w:p>
            <w:r>
              <w:rPr>
                <w:sz w:val="16"/>
              </w:rPr>
            </w:r>
            <w:r>
              <w:rPr>
                <w:b/>
                <w:sz w:val="16"/>
              </w:rPr>
              <w:t>Resolved</w:t>
            </w:r>
          </w:p>
        </w:tc>
        <w:tc>
          <w:tcPr>
            <w:tcW w:type="dxa" w:w="3389"/>
            <w:vAlign w:val="center"/>
            <w:tcMar>
              <w:top w:w="55" w:type="dxa"/>
              <w:start w:w="65" w:type="dxa"/>
              <w:bottom w:w="55" w:type="dxa"/>
              <w:end w:w="65" w:type="dxa"/>
            </w:tcMar>
          </w:tcPr>
          <w:p>
            <w:r>
              <w:rPr>
                <w:sz w:val="16"/>
              </w:rPr>
            </w:r>
            <w:r>
              <w:rPr>
                <w:sz w:val="16"/>
              </w:rPr>
              <w:t>XSET-006.</w:t>
            </w:r>
          </w:p>
        </w:tc>
      </w:tr>
      <w:tr>
        <w:trPr>
          <w:cantSplit w:val="true"/>
        </w:trPr>
        <w:tc>
          <w:tcPr>
            <w:tcW w:type="dxa" w:w="3389"/>
            <w:vAlign w:val="center"/>
            <w:tcMar>
              <w:top w:w="55" w:type="dxa"/>
              <w:start w:w="65" w:type="dxa"/>
              <w:bottom w:w="55" w:type="dxa"/>
              <w:end w:w="65" w:type="dxa"/>
            </w:tcMar>
            <w:shd w:fill="F5F8FB"/>
          </w:tcPr>
          <w:p>
            <w:r>
              <w:rPr>
                <w:sz w:val="16"/>
              </w:rPr>
            </w:r>
            <w:r>
              <w:rPr>
                <w:sz w:val="16"/>
              </w:rPr>
              <w:t>XSI-30-004 Environmental Movement Field</w:t>
            </w:r>
          </w:p>
        </w:tc>
        <w:tc>
          <w:tcPr>
            <w:tcW w:type="dxa" w:w="3389"/>
            <w:vAlign w:val="center"/>
            <w:tcMar>
              <w:top w:w="55" w:type="dxa"/>
              <w:start w:w="65" w:type="dxa"/>
              <w:bottom w:w="55" w:type="dxa"/>
              <w:end w:w="65" w:type="dxa"/>
            </w:tcMar>
            <w:shd w:fill="F5F8FB"/>
          </w:tcPr>
          <w:p>
            <w:r>
              <w:rPr>
                <w:sz w:val="16"/>
              </w:rPr>
            </w:r>
            <w:r>
              <w:rPr>
                <w:b/>
                <w:sz w:val="16"/>
              </w:rPr>
              <w:t>Confirmed external dependency</w:t>
            </w:r>
          </w:p>
        </w:tc>
        <w:tc>
          <w:tcPr>
            <w:tcW w:type="dxa" w:w="3389"/>
            <w:vAlign w:val="center"/>
            <w:tcMar>
              <w:top w:w="55" w:type="dxa"/>
              <w:start w:w="65" w:type="dxa"/>
              <w:bottom w:w="55" w:type="dxa"/>
              <w:end w:w="65" w:type="dxa"/>
            </w:tcMar>
            <w:shd w:fill="F5F8FB"/>
          </w:tcPr>
          <w:p>
            <w:r>
              <w:rPr>
                <w:sz w:val="16"/>
              </w:rPr>
            </w:r>
            <w:r>
              <w:rPr>
                <w:sz w:val="16"/>
              </w:rPr>
              <w:t>Semantics retained; environment owner mapping occurs outside four-set reconciliation.</w:t>
            </w:r>
          </w:p>
        </w:tc>
      </w:tr>
      <w:tr>
        <w:trPr>
          <w:cantSplit w:val="true"/>
        </w:trPr>
        <w:tc>
          <w:tcPr>
            <w:tcW w:type="dxa" w:w="3389"/>
            <w:vAlign w:val="center"/>
            <w:tcMar>
              <w:top w:w="55" w:type="dxa"/>
              <w:start w:w="65" w:type="dxa"/>
              <w:bottom w:w="55" w:type="dxa"/>
              <w:end w:w="65" w:type="dxa"/>
            </w:tcMar>
          </w:tcPr>
          <w:p>
            <w:r>
              <w:rPr>
                <w:sz w:val="16"/>
              </w:rPr>
            </w:r>
            <w:r>
              <w:rPr>
                <w:sz w:val="16"/>
              </w:rPr>
              <w:t>XSI-30-005 Fall Impact Consequence</w:t>
            </w:r>
          </w:p>
        </w:tc>
        <w:tc>
          <w:tcPr>
            <w:tcW w:type="dxa" w:w="3389"/>
            <w:vAlign w:val="center"/>
            <w:tcMar>
              <w:top w:w="55" w:type="dxa"/>
              <w:start w:w="65" w:type="dxa"/>
              <w:bottom w:w="55" w:type="dxa"/>
              <w:end w:w="65" w:type="dxa"/>
            </w:tcMar>
          </w:tcPr>
          <w:p>
            <w:r>
              <w:rPr>
                <w:sz w:val="16"/>
              </w:rPr>
            </w:r>
            <w:r>
              <w:rPr>
                <w:b/>
                <w:sz w:val="16"/>
              </w:rPr>
              <w:t>Resolved</w:t>
            </w:r>
          </w:p>
        </w:tc>
        <w:tc>
          <w:tcPr>
            <w:tcW w:type="dxa" w:w="3389"/>
            <w:vAlign w:val="center"/>
            <w:tcMar>
              <w:top w:w="55" w:type="dxa"/>
              <w:start w:w="65" w:type="dxa"/>
              <w:bottom w:w="55" w:type="dxa"/>
              <w:end w:w="65" w:type="dxa"/>
            </w:tcMar>
          </w:tcPr>
          <w:p>
            <w:r>
              <w:rPr>
                <w:sz w:val="16"/>
              </w:rPr>
            </w:r>
            <w:r>
              <w:rPr>
                <w:sz w:val="16"/>
              </w:rPr>
              <w:t>XSET-009.</w:t>
            </w:r>
          </w:p>
        </w:tc>
      </w:tr>
      <w:tr>
        <w:trPr>
          <w:cantSplit w:val="true"/>
        </w:trPr>
        <w:tc>
          <w:tcPr>
            <w:tcW w:type="dxa" w:w="3389"/>
            <w:vAlign w:val="center"/>
            <w:tcMar>
              <w:top w:w="55" w:type="dxa"/>
              <w:start w:w="65" w:type="dxa"/>
              <w:bottom w:w="55" w:type="dxa"/>
              <w:end w:w="65" w:type="dxa"/>
            </w:tcMar>
            <w:shd w:fill="F5F8FB"/>
          </w:tcPr>
          <w:p>
            <w:r>
              <w:rPr>
                <w:sz w:val="16"/>
              </w:rPr>
            </w:r>
            <w:r>
              <w:rPr>
                <w:sz w:val="16"/>
              </w:rPr>
              <w:t>XSI-30-006 Ride Permission/Seat Assignment</w:t>
            </w:r>
          </w:p>
        </w:tc>
        <w:tc>
          <w:tcPr>
            <w:tcW w:type="dxa" w:w="3389"/>
            <w:vAlign w:val="center"/>
            <w:tcMar>
              <w:top w:w="55" w:type="dxa"/>
              <w:start w:w="65" w:type="dxa"/>
              <w:bottom w:w="55" w:type="dxa"/>
              <w:end w:w="65" w:type="dxa"/>
            </w:tcMar>
            <w:shd w:fill="F5F8FB"/>
          </w:tcPr>
          <w:p>
            <w:r>
              <w:rPr>
                <w:sz w:val="16"/>
              </w:rPr>
            </w:r>
            <w:r>
              <w:rPr>
                <w:b/>
                <w:sz w:val="16"/>
              </w:rPr>
              <w:t>Resolved</w:t>
            </w:r>
          </w:p>
        </w:tc>
        <w:tc>
          <w:tcPr>
            <w:tcW w:type="dxa" w:w="3389"/>
            <w:vAlign w:val="center"/>
            <w:tcMar>
              <w:top w:w="55" w:type="dxa"/>
              <w:start w:w="65" w:type="dxa"/>
              <w:bottom w:w="55" w:type="dxa"/>
              <w:end w:w="65" w:type="dxa"/>
            </w:tcMar>
            <w:shd w:fill="F5F8FB"/>
          </w:tcPr>
          <w:p>
            <w:r>
              <w:rPr>
                <w:sz w:val="16"/>
              </w:rPr>
            </w:r>
            <w:r>
              <w:rPr>
                <w:sz w:val="16"/>
              </w:rPr>
              <w:t>XSET-006.</w:t>
            </w:r>
          </w:p>
        </w:tc>
      </w:tr>
      <w:tr>
        <w:trPr>
          <w:cantSplit w:val="true"/>
        </w:trPr>
        <w:tc>
          <w:tcPr>
            <w:tcW w:type="dxa" w:w="3389"/>
            <w:vAlign w:val="center"/>
            <w:tcMar>
              <w:top w:w="55" w:type="dxa"/>
              <w:start w:w="65" w:type="dxa"/>
              <w:bottom w:w="55" w:type="dxa"/>
              <w:end w:w="65" w:type="dxa"/>
            </w:tcMar>
          </w:tcPr>
          <w:p>
            <w:r>
              <w:rPr>
                <w:sz w:val="16"/>
              </w:rPr>
            </w:r>
            <w:r>
              <w:rPr>
                <w:sz w:val="16"/>
              </w:rPr>
              <w:t>XSI-30-007 Aquatic Mount Riding Boundary</w:t>
            </w:r>
          </w:p>
        </w:tc>
        <w:tc>
          <w:tcPr>
            <w:tcW w:type="dxa" w:w="3389"/>
            <w:vAlign w:val="center"/>
            <w:tcMar>
              <w:top w:w="55" w:type="dxa"/>
              <w:start w:w="65" w:type="dxa"/>
              <w:bottom w:w="55" w:type="dxa"/>
              <w:end w:w="65" w:type="dxa"/>
            </w:tcMar>
          </w:tcPr>
          <w:p>
            <w:r>
              <w:rPr>
                <w:sz w:val="16"/>
              </w:rPr>
            </w:r>
            <w:r>
              <w:rPr>
                <w:b/>
                <w:sz w:val="16"/>
              </w:rPr>
              <w:t>Resolved</w:t>
            </w:r>
          </w:p>
        </w:tc>
        <w:tc>
          <w:tcPr>
            <w:tcW w:type="dxa" w:w="3389"/>
            <w:vAlign w:val="center"/>
            <w:tcMar>
              <w:top w:w="55" w:type="dxa"/>
              <w:start w:w="65" w:type="dxa"/>
              <w:bottom w:w="55" w:type="dxa"/>
              <w:end w:w="65" w:type="dxa"/>
            </w:tcMar>
          </w:tcPr>
          <w:p>
            <w:r>
              <w:rPr>
                <w:sz w:val="16"/>
              </w:rPr>
            </w:r>
            <w:r>
              <w:rPr>
                <w:sz w:val="16"/>
              </w:rPr>
              <w:t>XSET-011 Section 14.6.</w:t>
            </w:r>
          </w:p>
        </w:tc>
      </w:tr>
      <w:tr>
        <w:trPr>
          <w:cantSplit w:val="true"/>
        </w:trPr>
        <w:tc>
          <w:tcPr>
            <w:tcW w:type="dxa" w:w="3389"/>
            <w:vAlign w:val="center"/>
            <w:tcMar>
              <w:top w:w="55" w:type="dxa"/>
              <w:start w:w="65" w:type="dxa"/>
              <w:bottom w:w="55" w:type="dxa"/>
              <w:end w:w="65" w:type="dxa"/>
            </w:tcMar>
            <w:shd w:fill="F5F8FB"/>
          </w:tcPr>
          <w:p>
            <w:r>
              <w:rPr>
                <w:sz w:val="16"/>
              </w:rPr>
            </w:r>
            <w:r>
              <w:rPr>
                <w:sz w:val="16"/>
              </w:rPr>
              <w:t>XSI-30-008 Terrestrial Caravan Execution</w:t>
            </w:r>
          </w:p>
        </w:tc>
        <w:tc>
          <w:tcPr>
            <w:tcW w:type="dxa" w:w="3389"/>
            <w:vAlign w:val="center"/>
            <w:tcMar>
              <w:top w:w="55" w:type="dxa"/>
              <w:start w:w="65" w:type="dxa"/>
              <w:bottom w:w="55" w:type="dxa"/>
              <w:end w:w="65" w:type="dxa"/>
            </w:tcMar>
            <w:shd w:fill="F5F8FB"/>
          </w:tcPr>
          <w:p>
            <w:r>
              <w:rPr>
                <w:sz w:val="16"/>
              </w:rPr>
            </w:r>
            <w:r>
              <w:rPr>
                <w:b/>
                <w:sz w:val="16"/>
              </w:rPr>
              <w:t>Resolved</w:t>
            </w:r>
          </w:p>
        </w:tc>
        <w:tc>
          <w:tcPr>
            <w:tcW w:type="dxa" w:w="3389"/>
            <w:vAlign w:val="center"/>
            <w:tcMar>
              <w:top w:w="55" w:type="dxa"/>
              <w:start w:w="65" w:type="dxa"/>
              <w:bottom w:w="55" w:type="dxa"/>
              <w:end w:w="65" w:type="dxa"/>
            </w:tcMar>
            <w:shd w:fill="F5F8FB"/>
          </w:tcPr>
          <w:p>
            <w:r>
              <w:rPr>
                <w:sz w:val="16"/>
              </w:rPr>
            </w:r>
            <w:r>
              <w:rPr>
                <w:sz w:val="16"/>
              </w:rPr>
              <w:t>XSET-004.</w:t>
            </w:r>
          </w:p>
        </w:tc>
      </w:tr>
      <w:tr>
        <w:trPr>
          <w:cantSplit w:val="true"/>
        </w:trPr>
        <w:tc>
          <w:tcPr>
            <w:tcW w:type="dxa" w:w="3389"/>
            <w:vAlign w:val="center"/>
            <w:tcMar>
              <w:top w:w="55" w:type="dxa"/>
              <w:start w:w="65" w:type="dxa"/>
              <w:bottom w:w="55" w:type="dxa"/>
              <w:end w:w="65" w:type="dxa"/>
            </w:tcMar>
          </w:tcPr>
          <w:p>
            <w:r>
              <w:rPr>
                <w:sz w:val="16"/>
              </w:rPr>
            </w:r>
            <w:r>
              <w:rPr>
                <w:sz w:val="16"/>
              </w:rPr>
              <w:t>XSI-30-009 Automation Transport Readiness</w:t>
            </w:r>
          </w:p>
        </w:tc>
        <w:tc>
          <w:tcPr>
            <w:tcW w:type="dxa" w:w="3389"/>
            <w:vAlign w:val="center"/>
            <w:tcMar>
              <w:top w:w="55" w:type="dxa"/>
              <w:start w:w="65" w:type="dxa"/>
              <w:bottom w:w="55" w:type="dxa"/>
              <w:end w:w="65" w:type="dxa"/>
            </w:tcMar>
          </w:tcPr>
          <w:p>
            <w:r>
              <w:rPr>
                <w:sz w:val="16"/>
              </w:rPr>
            </w:r>
            <w:r>
              <w:rPr>
                <w:b/>
                <w:sz w:val="16"/>
              </w:rPr>
              <w:t>Confirmed external dependency</w:t>
            </w:r>
          </w:p>
        </w:tc>
        <w:tc>
          <w:tcPr>
            <w:tcW w:type="dxa" w:w="3389"/>
            <w:vAlign w:val="center"/>
            <w:tcMar>
              <w:top w:w="55" w:type="dxa"/>
              <w:start w:w="65" w:type="dxa"/>
              <w:bottom w:w="55" w:type="dxa"/>
              <w:end w:w="65" w:type="dxa"/>
            </w:tcMar>
          </w:tcPr>
          <w:p>
            <w:r>
              <w:rPr>
                <w:sz w:val="16"/>
              </w:rPr>
            </w:r>
            <w:r>
              <w:rPr>
                <w:sz w:val="16"/>
              </w:rPr>
              <w:t>30G semantics retained; Automation/Magic integration remains external.</w:t>
            </w:r>
          </w:p>
        </w:tc>
      </w:tr>
      <w:tr>
        <w:trPr>
          <w:cantSplit w:val="true"/>
        </w:trPr>
        <w:tc>
          <w:tcPr>
            <w:tcW w:type="dxa" w:w="3389"/>
            <w:vAlign w:val="center"/>
            <w:tcMar>
              <w:top w:w="55" w:type="dxa"/>
              <w:start w:w="65" w:type="dxa"/>
              <w:bottom w:w="55" w:type="dxa"/>
              <w:end w:w="65" w:type="dxa"/>
            </w:tcMar>
            <w:shd w:fill="F5F8FB"/>
          </w:tcPr>
          <w:p>
            <w:r>
              <w:rPr>
                <w:sz w:val="16"/>
              </w:rPr>
            </w:r>
            <w:r>
              <w:rPr>
                <w:sz w:val="16"/>
              </w:rPr>
              <w:t>XSI-30-010 Guided Freight/Passenger Service</w:t>
            </w:r>
          </w:p>
        </w:tc>
        <w:tc>
          <w:tcPr>
            <w:tcW w:type="dxa" w:w="3389"/>
            <w:vAlign w:val="center"/>
            <w:tcMar>
              <w:top w:w="55" w:type="dxa"/>
              <w:start w:w="65" w:type="dxa"/>
              <w:bottom w:w="55" w:type="dxa"/>
              <w:end w:w="65" w:type="dxa"/>
            </w:tcMar>
            <w:shd w:fill="F5F8FB"/>
          </w:tcPr>
          <w:p>
            <w:r>
              <w:rPr>
                <w:sz w:val="16"/>
              </w:rPr>
            </w:r>
            <w:r>
              <w:rPr>
                <w:b/>
                <w:sz w:val="16"/>
              </w:rPr>
              <w:t>Resolved</w:t>
            </w:r>
          </w:p>
        </w:tc>
        <w:tc>
          <w:tcPr>
            <w:tcW w:type="dxa" w:w="3389"/>
            <w:vAlign w:val="center"/>
            <w:tcMar>
              <w:top w:w="55" w:type="dxa"/>
              <w:start w:w="65" w:type="dxa"/>
              <w:bottom w:w="55" w:type="dxa"/>
              <w:end w:w="65" w:type="dxa"/>
            </w:tcMar>
            <w:shd w:fill="F5F8FB"/>
          </w:tcPr>
          <w:p>
            <w:r>
              <w:rPr>
                <w:sz w:val="16"/>
              </w:rPr>
            </w:r>
            <w:r>
              <w:rPr>
                <w:sz w:val="16"/>
              </w:rPr>
              <w:t>XSET-004 guided-service extension.</w:t>
            </w:r>
          </w:p>
        </w:tc>
      </w:tr>
      <w:tr>
        <w:trPr>
          <w:cantSplit w:val="true"/>
        </w:trPr>
        <w:tc>
          <w:tcPr>
            <w:tcW w:type="dxa" w:w="3389"/>
            <w:vAlign w:val="center"/>
            <w:tcMar>
              <w:top w:w="55" w:type="dxa"/>
              <w:start w:w="65" w:type="dxa"/>
              <w:bottom w:w="55" w:type="dxa"/>
              <w:end w:w="65" w:type="dxa"/>
            </w:tcMar>
          </w:tcPr>
          <w:p>
            <w:r>
              <w:rPr>
                <w:sz w:val="16"/>
              </w:rPr>
            </w:r>
            <w:r>
              <w:rPr>
                <w:sz w:val="16"/>
              </w:rPr>
              <w:t>XSI-30-011 Route Knowledge/Confidence</w:t>
            </w:r>
          </w:p>
        </w:tc>
        <w:tc>
          <w:tcPr>
            <w:tcW w:type="dxa" w:w="3389"/>
            <w:vAlign w:val="center"/>
            <w:tcMar>
              <w:top w:w="55" w:type="dxa"/>
              <w:start w:w="65" w:type="dxa"/>
              <w:bottom w:w="55" w:type="dxa"/>
              <w:end w:w="65" w:type="dxa"/>
            </w:tcMar>
          </w:tcPr>
          <w:p>
            <w:r>
              <w:rPr>
                <w:sz w:val="16"/>
              </w:rPr>
            </w:r>
            <w:r>
              <w:rPr>
                <w:b/>
                <w:sz w:val="16"/>
              </w:rPr>
              <w:t>Resolved</w:t>
            </w:r>
          </w:p>
        </w:tc>
        <w:tc>
          <w:tcPr>
            <w:tcW w:type="dxa" w:w="3389"/>
            <w:vAlign w:val="center"/>
            <w:tcMar>
              <w:top w:w="55" w:type="dxa"/>
              <w:start w:w="65" w:type="dxa"/>
              <w:bottom w:w="55" w:type="dxa"/>
              <w:end w:w="65" w:type="dxa"/>
            </w:tcMar>
          </w:tcPr>
          <w:p>
            <w:r>
              <w:rPr>
                <w:sz w:val="16"/>
              </w:rPr>
            </w:r>
            <w:r>
              <w:rPr>
                <w:sz w:val="16"/>
              </w:rPr>
              <w:t>XSET-007.</w:t>
            </w:r>
          </w:p>
        </w:tc>
      </w:tr>
      <w:tr>
        <w:trPr>
          <w:cantSplit w:val="true"/>
        </w:trPr>
        <w:tc>
          <w:tcPr>
            <w:tcW w:type="dxa" w:w="3389"/>
            <w:vAlign w:val="center"/>
            <w:tcMar>
              <w:top w:w="55" w:type="dxa"/>
              <w:start w:w="65" w:type="dxa"/>
              <w:bottom w:w="55" w:type="dxa"/>
              <w:end w:w="65" w:type="dxa"/>
            </w:tcMar>
            <w:shd w:fill="F5F8FB"/>
          </w:tcPr>
          <w:p>
            <w:r>
              <w:rPr>
                <w:sz w:val="16"/>
              </w:rPr>
            </w:r>
            <w:r>
              <w:rPr>
                <w:sz w:val="16"/>
              </w:rPr>
              <w:t>XSI-30-012 External AI Movement Intent</w:t>
            </w:r>
          </w:p>
        </w:tc>
        <w:tc>
          <w:tcPr>
            <w:tcW w:type="dxa" w:w="3389"/>
            <w:vAlign w:val="center"/>
            <w:tcMar>
              <w:top w:w="55" w:type="dxa"/>
              <w:start w:w="65" w:type="dxa"/>
              <w:bottom w:w="55" w:type="dxa"/>
              <w:end w:w="65" w:type="dxa"/>
            </w:tcMar>
            <w:shd w:fill="F5F8FB"/>
          </w:tcPr>
          <w:p>
            <w:r>
              <w:rPr>
                <w:sz w:val="16"/>
              </w:rPr>
            </w:r>
            <w:r>
              <w:rPr>
                <w:b/>
                <w:sz w:val="16"/>
              </w:rPr>
              <w:t>Resolved for Sets 27-30</w:t>
            </w:r>
          </w:p>
        </w:tc>
        <w:tc>
          <w:tcPr>
            <w:tcW w:type="dxa" w:w="3389"/>
            <w:vAlign w:val="center"/>
            <w:tcMar>
              <w:top w:w="55" w:type="dxa"/>
              <w:start w:w="65" w:type="dxa"/>
              <w:bottom w:w="55" w:type="dxa"/>
              <w:end w:w="65" w:type="dxa"/>
            </w:tcMar>
            <w:shd w:fill="F5F8FB"/>
          </w:tcPr>
          <w:p>
            <w:r>
              <w:rPr>
                <w:sz w:val="16"/>
              </w:rPr>
            </w:r>
            <w:r>
              <w:rPr>
                <w:sz w:val="16"/>
              </w:rPr>
              <w:t>XSET-006; generic contract remains usable by other gameplay owners.</w:t>
            </w:r>
          </w:p>
        </w:tc>
      </w:tr>
      <w:tr>
        <w:trPr>
          <w:cantSplit w:val="true"/>
        </w:trPr>
        <w:tc>
          <w:tcPr>
            <w:tcW w:type="dxa" w:w="3389"/>
            <w:vAlign w:val="center"/>
            <w:tcMar>
              <w:top w:w="55" w:type="dxa"/>
              <w:start w:w="65" w:type="dxa"/>
              <w:bottom w:w="55" w:type="dxa"/>
              <w:end w:w="65" w:type="dxa"/>
            </w:tcMar>
          </w:tcPr>
          <w:p>
            <w:r>
              <w:rPr>
                <w:sz w:val="16"/>
              </w:rPr>
            </w:r>
            <w:r>
              <w:rPr>
                <w:sz w:val="16"/>
              </w:rPr>
              <w:t>XSI-30-013 Movement LOD Promotion/Demotion</w:t>
            </w:r>
          </w:p>
        </w:tc>
        <w:tc>
          <w:tcPr>
            <w:tcW w:type="dxa" w:w="3389"/>
            <w:vAlign w:val="center"/>
            <w:tcMar>
              <w:top w:w="55" w:type="dxa"/>
              <w:start w:w="65" w:type="dxa"/>
              <w:bottom w:w="55" w:type="dxa"/>
              <w:end w:w="65" w:type="dxa"/>
            </w:tcMar>
          </w:tcPr>
          <w:p>
            <w:r>
              <w:rPr>
                <w:sz w:val="16"/>
              </w:rPr>
            </w:r>
            <w:r>
              <w:rPr>
                <w:b/>
                <w:sz w:val="16"/>
              </w:rPr>
              <w:t>Resolved</w:t>
            </w:r>
          </w:p>
        </w:tc>
        <w:tc>
          <w:tcPr>
            <w:tcW w:type="dxa" w:w="3389"/>
            <w:vAlign w:val="center"/>
            <w:tcMar>
              <w:top w:w="55" w:type="dxa"/>
              <w:start w:w="65" w:type="dxa"/>
              <w:bottom w:w="55" w:type="dxa"/>
              <w:end w:w="65" w:type="dxa"/>
            </w:tcMar>
          </w:tcPr>
          <w:p>
            <w:r>
              <w:rPr>
                <w:sz w:val="16"/>
              </w:rPr>
            </w:r>
            <w:r>
              <w:rPr>
                <w:sz w:val="16"/>
              </w:rPr>
              <w:t>XSET-010.</w:t>
            </w:r>
          </w:p>
        </w:tc>
      </w:tr>
    </w:tbl>
    <w:p>
      <w:pPr>
        <w:pStyle w:val="Heading1"/>
        <w:keepNext/>
        <w:widowControl/>
      </w:pPr>
      <w:r>
        <w:t>16. Set 27 Reconciliation Summary</w:t>
      </w:r>
    </w:p>
    <w:p>
      <w:pPr>
        <w:pStyle w:val="BodyText"/>
        <w:widowControl/>
      </w:pPr>
      <w:r>
        <w:t>The Set 27 specialist documents remain authoritative for economic gameplay. Their proposed interface names are treated as historical aliases where this register provides a consolidated contract.</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5083"/>
            <w:vAlign w:val="center"/>
            <w:tcMar>
              <w:top w:w="55" w:type="dxa"/>
              <w:start w:w="65" w:type="dxa"/>
              <w:bottom w:w="55" w:type="dxa"/>
              <w:end w:w="65" w:type="dxa"/>
            </w:tcMar>
            <w:shd w:fill="1F4E78"/>
          </w:tcPr>
          <w:p>
            <w:r>
              <w:rPr>
                <w:b/>
                <w:color w:val="FFFFFF"/>
                <w:sz w:val="16"/>
              </w:rPr>
            </w:r>
            <w:r>
              <w:rPr>
                <w:b/>
                <w:color w:val="FFFFFF"/>
                <w:sz w:val="16"/>
              </w:rPr>
              <w:t>Set 27 Amendment Family</w:t>
            </w:r>
          </w:p>
        </w:tc>
        <w:tc>
          <w:tcPr>
            <w:tcW w:type="dxa" w:w="5083"/>
            <w:vAlign w:val="center"/>
            <w:tcMar>
              <w:top w:w="55" w:type="dxa"/>
              <w:start w:w="65" w:type="dxa"/>
              <w:bottom w:w="55" w:type="dxa"/>
              <w:end w:w="65" w:type="dxa"/>
            </w:tcMar>
            <w:shd w:fill="1F4E78"/>
          </w:tcPr>
          <w:p>
            <w:r>
              <w:rPr>
                <w:b/>
                <w:color w:val="FFFFFF"/>
                <w:sz w:val="16"/>
              </w:rPr>
            </w:r>
            <w:r>
              <w:rPr>
                <w:b/>
                <w:color w:val="FFFFFF"/>
                <w:sz w:val="16"/>
              </w:rPr>
              <w:t>Final Contract</w:t>
            </w:r>
          </w:p>
        </w:tc>
      </w:tr>
      <w:tr>
        <w:trPr>
          <w:cantSplit w:val="true"/>
        </w:trPr>
        <w:tc>
          <w:tcPr>
            <w:tcW w:type="dxa" w:w="5083"/>
            <w:vAlign w:val="center"/>
            <w:tcMar>
              <w:top w:w="55" w:type="dxa"/>
              <w:start w:w="65" w:type="dxa"/>
              <w:bottom w:w="55" w:type="dxa"/>
              <w:end w:w="65" w:type="dxa"/>
            </w:tcMar>
          </w:tcPr>
          <w:p>
            <w:r>
              <w:rPr>
                <w:sz w:val="16"/>
              </w:rPr>
            </w:r>
            <w:r>
              <w:rPr>
                <w:sz w:val="16"/>
              </w:rPr>
              <w:t>Economic information/social concession/negotiation</w:t>
            </w:r>
          </w:p>
        </w:tc>
        <w:tc>
          <w:tcPr>
            <w:tcW w:type="dxa" w:w="5083"/>
            <w:vAlign w:val="center"/>
            <w:tcMar>
              <w:top w:w="55" w:type="dxa"/>
              <w:start w:w="65" w:type="dxa"/>
              <w:bottom w:w="55" w:type="dxa"/>
              <w:end w:w="65" w:type="dxa"/>
            </w:tcMar>
          </w:tcPr>
          <w:p>
            <w:r>
              <w:rPr>
                <w:sz w:val="16"/>
              </w:rPr>
            </w:r>
            <w:r>
              <w:rPr>
                <w:sz w:val="16"/>
              </w:rPr>
              <w:t>XSET-002 and XSET-007 where route information is involved.</w:t>
            </w:r>
          </w:p>
        </w:tc>
      </w:tr>
      <w:tr>
        <w:trPr>
          <w:cantSplit w:val="true"/>
        </w:trPr>
        <w:tc>
          <w:tcPr>
            <w:tcW w:type="dxa" w:w="5083"/>
            <w:vAlign w:val="center"/>
            <w:tcMar>
              <w:top w:w="55" w:type="dxa"/>
              <w:start w:w="65" w:type="dxa"/>
              <w:bottom w:w="55" w:type="dxa"/>
              <w:end w:w="65" w:type="dxa"/>
            </w:tcMar>
            <w:shd w:fill="F5F8FB"/>
          </w:tcPr>
          <w:p>
            <w:r>
              <w:rPr>
                <w:sz w:val="16"/>
              </w:rPr>
            </w:r>
            <w:r>
              <w:rPr>
                <w:sz w:val="16"/>
              </w:rPr>
              <w:t>Survival demand/workforce/relief</w:t>
            </w:r>
          </w:p>
        </w:tc>
        <w:tc>
          <w:tcPr>
            <w:tcW w:type="dxa" w:w="5083"/>
            <w:vAlign w:val="center"/>
            <w:tcMar>
              <w:top w:w="55" w:type="dxa"/>
              <w:start w:w="65" w:type="dxa"/>
              <w:bottom w:w="55" w:type="dxa"/>
              <w:end w:w="65" w:type="dxa"/>
            </w:tcMar>
            <w:shd w:fill="F5F8FB"/>
          </w:tcPr>
          <w:p>
            <w:r>
              <w:rPr>
                <w:sz w:val="16"/>
              </w:rPr>
            </w:r>
            <w:r>
              <w:rPr>
                <w:sz w:val="16"/>
              </w:rPr>
              <w:t>XSET-003.</w:t>
            </w:r>
          </w:p>
        </w:tc>
      </w:tr>
      <w:tr>
        <w:trPr>
          <w:cantSplit w:val="true"/>
        </w:trPr>
        <w:tc>
          <w:tcPr>
            <w:tcW w:type="dxa" w:w="5083"/>
            <w:vAlign w:val="center"/>
            <w:tcMar>
              <w:top w:w="55" w:type="dxa"/>
              <w:start w:w="65" w:type="dxa"/>
              <w:bottom w:w="55" w:type="dxa"/>
              <w:end w:w="65" w:type="dxa"/>
            </w:tcMar>
          </w:tcPr>
          <w:p>
            <w:r>
              <w:rPr>
                <w:sz w:val="16"/>
              </w:rPr>
            </w:r>
            <w:r>
              <w:rPr>
                <w:sz w:val="16"/>
              </w:rPr>
              <w:t>Terrestrial transport/commute/delivery/caravan/guided service</w:t>
            </w:r>
          </w:p>
        </w:tc>
        <w:tc>
          <w:tcPr>
            <w:tcW w:type="dxa" w:w="5083"/>
            <w:vAlign w:val="center"/>
            <w:tcMar>
              <w:top w:w="55" w:type="dxa"/>
              <w:start w:w="65" w:type="dxa"/>
              <w:bottom w:w="55" w:type="dxa"/>
              <w:end w:w="65" w:type="dxa"/>
            </w:tcMar>
          </w:tcPr>
          <w:p>
            <w:r>
              <w:rPr>
                <w:sz w:val="16"/>
              </w:rPr>
            </w:r>
            <w:r>
              <w:rPr>
                <w:sz w:val="16"/>
              </w:rPr>
              <w:t>XSET-004.</w:t>
            </w:r>
          </w:p>
        </w:tc>
      </w:tr>
      <w:tr>
        <w:trPr>
          <w:cantSplit w:val="true"/>
        </w:trPr>
        <w:tc>
          <w:tcPr>
            <w:tcW w:type="dxa" w:w="5083"/>
            <w:vAlign w:val="center"/>
            <w:tcMar>
              <w:top w:w="55" w:type="dxa"/>
              <w:start w:w="65" w:type="dxa"/>
              <w:bottom w:w="55" w:type="dxa"/>
              <w:end w:w="65" w:type="dxa"/>
            </w:tcMar>
            <w:shd w:fill="F5F8FB"/>
          </w:tcPr>
          <w:p>
            <w:r>
              <w:rPr>
                <w:sz w:val="16"/>
              </w:rPr>
            </w:r>
            <w:r>
              <w:rPr>
                <w:sz w:val="16"/>
              </w:rPr>
              <w:t>Cross-set time/LOD/evidence</w:t>
            </w:r>
          </w:p>
        </w:tc>
        <w:tc>
          <w:tcPr>
            <w:tcW w:type="dxa" w:w="5083"/>
            <w:vAlign w:val="center"/>
            <w:tcMar>
              <w:top w:w="55" w:type="dxa"/>
              <w:start w:w="65" w:type="dxa"/>
              <w:bottom w:w="55" w:type="dxa"/>
              <w:end w:w="65" w:type="dxa"/>
            </w:tcMar>
            <w:shd w:fill="F5F8FB"/>
          </w:tcPr>
          <w:p>
            <w:r>
              <w:rPr>
                <w:sz w:val="16"/>
              </w:rPr>
            </w:r>
            <w:r>
              <w:rPr>
                <w:sz w:val="16"/>
              </w:rPr>
              <w:t>XSET-001 and XSET-010.</w:t>
            </w:r>
          </w:p>
        </w:tc>
      </w:tr>
    </w:tbl>
    <w:p>
      <w:pPr>
        <w:pStyle w:val="BodyText"/>
        <w:widowControl/>
      </w:pPr>
      <w:r>
        <w:t>Set 27 never gains physical movement authority through a transport mission.</w:t>
      </w:r>
    </w:p>
    <w:p>
      <w:pPr>
        <w:pStyle w:val="Heading1"/>
        <w:keepNext/>
        <w:widowControl/>
      </w:pPr>
      <w:r>
        <w:t>17. Set 28 Reconciliation Summary</w:t>
      </w:r>
    </w:p>
    <w:p>
      <w:pPr>
        <w:pStyle w:val="BodyText"/>
        <w:widowControl/>
      </w:pPr>
      <w:r>
        <w:t>The Set 28 requested interface package in 28J is adopted semantically with the following consolidation:</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5083"/>
            <w:vAlign w:val="center"/>
            <w:tcMar>
              <w:top w:w="55" w:type="dxa"/>
              <w:start w:w="65" w:type="dxa"/>
              <w:bottom w:w="55" w:type="dxa"/>
              <w:end w:w="65" w:type="dxa"/>
            </w:tcMar>
            <w:shd w:fill="1F4E78"/>
          </w:tcPr>
          <w:p>
            <w:r>
              <w:rPr>
                <w:b/>
                <w:color w:val="FFFFFF"/>
                <w:sz w:val="16"/>
              </w:rPr>
            </w:r>
            <w:r>
              <w:rPr>
                <w:b/>
                <w:color w:val="FFFFFF"/>
                <w:sz w:val="16"/>
              </w:rPr>
              <w:t>Set 28 Interface Family</w:t>
            </w:r>
          </w:p>
        </w:tc>
        <w:tc>
          <w:tcPr>
            <w:tcW w:type="dxa" w:w="5083"/>
            <w:vAlign w:val="center"/>
            <w:tcMar>
              <w:top w:w="55" w:type="dxa"/>
              <w:start w:w="65" w:type="dxa"/>
              <w:bottom w:w="55" w:type="dxa"/>
              <w:end w:w="65" w:type="dxa"/>
            </w:tcMar>
            <w:shd w:fill="1F4E78"/>
          </w:tcPr>
          <w:p>
            <w:r>
              <w:rPr>
                <w:b/>
                <w:color w:val="FFFFFF"/>
                <w:sz w:val="16"/>
              </w:rPr>
            </w:r>
            <w:r>
              <w:rPr>
                <w:b/>
                <w:color w:val="FFFFFF"/>
                <w:sz w:val="16"/>
              </w:rPr>
              <w:t>Final Contract</w:t>
            </w:r>
          </w:p>
        </w:tc>
      </w:tr>
      <w:tr>
        <w:trPr>
          <w:cantSplit w:val="true"/>
        </w:trPr>
        <w:tc>
          <w:tcPr>
            <w:tcW w:type="dxa" w:w="5083"/>
            <w:vAlign w:val="center"/>
            <w:tcMar>
              <w:top w:w="55" w:type="dxa"/>
              <w:start w:w="65" w:type="dxa"/>
              <w:bottom w:w="55" w:type="dxa"/>
              <w:end w:w="65" w:type="dxa"/>
            </w:tcMar>
          </w:tcPr>
          <w:p>
            <w:r>
              <w:rPr>
                <w:sz w:val="16"/>
              </w:rPr>
            </w:r>
            <w:r>
              <w:rPr>
                <w:sz w:val="16"/>
              </w:rPr>
              <w:t>Wage/contract/trade/economic standing input and social commercial result</w:t>
            </w:r>
          </w:p>
        </w:tc>
        <w:tc>
          <w:tcPr>
            <w:tcW w:type="dxa" w:w="5083"/>
            <w:vAlign w:val="center"/>
            <w:tcMar>
              <w:top w:w="55" w:type="dxa"/>
              <w:start w:w="65" w:type="dxa"/>
              <w:bottom w:w="55" w:type="dxa"/>
              <w:end w:w="65" w:type="dxa"/>
            </w:tcMar>
          </w:tcPr>
          <w:p>
            <w:r>
              <w:rPr>
                <w:sz w:val="16"/>
              </w:rPr>
            </w:r>
            <w:r>
              <w:rPr>
                <w:sz w:val="16"/>
              </w:rPr>
              <w:t>XSET-002.</w:t>
            </w:r>
          </w:p>
        </w:tc>
      </w:tr>
      <w:tr>
        <w:trPr>
          <w:cantSplit w:val="true"/>
        </w:trPr>
        <w:tc>
          <w:tcPr>
            <w:tcW w:type="dxa" w:w="5083"/>
            <w:vAlign w:val="center"/>
            <w:tcMar>
              <w:top w:w="55" w:type="dxa"/>
              <w:start w:w="65" w:type="dxa"/>
              <w:bottom w:w="55" w:type="dxa"/>
              <w:end w:w="65" w:type="dxa"/>
            </w:tcMar>
            <w:shd w:fill="F5F8FB"/>
          </w:tcPr>
          <w:p>
            <w:r>
              <w:rPr>
                <w:sz w:val="16"/>
              </w:rPr>
            </w:r>
            <w:r>
              <w:rPr>
                <w:sz w:val="16"/>
              </w:rPr>
              <w:t>Recovery/care/assignment survival summaries</w:t>
            </w:r>
          </w:p>
        </w:tc>
        <w:tc>
          <w:tcPr>
            <w:tcW w:type="dxa" w:w="5083"/>
            <w:vAlign w:val="center"/>
            <w:tcMar>
              <w:top w:w="55" w:type="dxa"/>
              <w:start w:w="65" w:type="dxa"/>
              <w:bottom w:w="55" w:type="dxa"/>
              <w:end w:w="65" w:type="dxa"/>
            </w:tcMar>
            <w:shd w:fill="F5F8FB"/>
          </w:tcPr>
          <w:p>
            <w:r>
              <w:rPr>
                <w:sz w:val="16"/>
              </w:rPr>
            </w:r>
            <w:r>
              <w:rPr>
                <w:sz w:val="16"/>
              </w:rPr>
              <w:t>XSET-005.</w:t>
            </w:r>
          </w:p>
        </w:tc>
      </w:tr>
      <w:tr>
        <w:trPr>
          <w:cantSplit w:val="true"/>
        </w:trPr>
        <w:tc>
          <w:tcPr>
            <w:tcW w:type="dxa" w:w="5083"/>
            <w:vAlign w:val="center"/>
            <w:tcMar>
              <w:top w:w="55" w:type="dxa"/>
              <w:start w:w="65" w:type="dxa"/>
              <w:bottom w:w="55" w:type="dxa"/>
              <w:end w:w="65" w:type="dxa"/>
            </w:tcMar>
          </w:tcPr>
          <w:p>
            <w:r>
              <w:rPr>
                <w:sz w:val="16"/>
              </w:rPr>
            </w:r>
            <w:r>
              <w:rPr>
                <w:sz w:val="16"/>
              </w:rPr>
              <w:t>Travel state, passenger seats, formation resolution, companion travel and assignment travel</w:t>
            </w:r>
          </w:p>
        </w:tc>
        <w:tc>
          <w:tcPr>
            <w:tcW w:type="dxa" w:w="5083"/>
            <w:vAlign w:val="center"/>
            <w:tcMar>
              <w:top w:w="55" w:type="dxa"/>
              <w:start w:w="65" w:type="dxa"/>
              <w:bottom w:w="55" w:type="dxa"/>
              <w:end w:w="65" w:type="dxa"/>
            </w:tcMar>
          </w:tcPr>
          <w:p>
            <w:r>
              <w:rPr>
                <w:sz w:val="16"/>
              </w:rPr>
            </w:r>
            <w:r>
              <w:rPr>
                <w:sz w:val="16"/>
              </w:rPr>
              <w:t>XSET-006.</w:t>
            </w:r>
          </w:p>
        </w:tc>
      </w:tr>
      <w:tr>
        <w:trPr>
          <w:cantSplit w:val="true"/>
        </w:trPr>
        <w:tc>
          <w:tcPr>
            <w:tcW w:type="dxa" w:w="5083"/>
            <w:vAlign w:val="center"/>
            <w:tcMar>
              <w:top w:w="55" w:type="dxa"/>
              <w:start w:w="65" w:type="dxa"/>
              <w:bottom w:w="55" w:type="dxa"/>
              <w:end w:w="65" w:type="dxa"/>
            </w:tcMar>
            <w:shd w:fill="F5F8FB"/>
          </w:tcPr>
          <w:p>
            <w:r>
              <w:rPr>
                <w:sz w:val="16"/>
              </w:rPr>
            </w:r>
            <w:r>
              <w:rPr>
                <w:sz w:val="16"/>
              </w:rPr>
              <w:t>Actor route knowledge/rumour/provenance</w:t>
            </w:r>
          </w:p>
        </w:tc>
        <w:tc>
          <w:tcPr>
            <w:tcW w:type="dxa" w:w="5083"/>
            <w:vAlign w:val="center"/>
            <w:tcMar>
              <w:top w:w="55" w:type="dxa"/>
              <w:start w:w="65" w:type="dxa"/>
              <w:bottom w:w="55" w:type="dxa"/>
              <w:end w:w="65" w:type="dxa"/>
            </w:tcMar>
            <w:shd w:fill="F5F8FB"/>
          </w:tcPr>
          <w:p>
            <w:r>
              <w:rPr>
                <w:sz w:val="16"/>
              </w:rPr>
            </w:r>
            <w:r>
              <w:rPr>
                <w:sz w:val="16"/>
              </w:rPr>
              <w:t>XSET-007.</w:t>
            </w:r>
          </w:p>
        </w:tc>
      </w:tr>
      <w:tr>
        <w:trPr>
          <w:cantSplit w:val="true"/>
        </w:trPr>
        <w:tc>
          <w:tcPr>
            <w:tcW w:type="dxa" w:w="5083"/>
            <w:vAlign w:val="center"/>
            <w:tcMar>
              <w:top w:w="55" w:type="dxa"/>
              <w:start w:w="65" w:type="dxa"/>
              <w:bottom w:w="55" w:type="dxa"/>
              <w:end w:w="65" w:type="dxa"/>
            </w:tcMar>
          </w:tcPr>
          <w:p>
            <w:r>
              <w:rPr>
                <w:sz w:val="16"/>
              </w:rPr>
            </w:r>
            <w:r>
              <w:rPr>
                <w:sz w:val="16"/>
              </w:rPr>
              <w:t>Off-screen transition evidence</w:t>
            </w:r>
          </w:p>
        </w:tc>
        <w:tc>
          <w:tcPr>
            <w:tcW w:type="dxa" w:w="5083"/>
            <w:vAlign w:val="center"/>
            <w:tcMar>
              <w:top w:w="55" w:type="dxa"/>
              <w:start w:w="65" w:type="dxa"/>
              <w:bottom w:w="55" w:type="dxa"/>
              <w:end w:w="65" w:type="dxa"/>
            </w:tcMar>
          </w:tcPr>
          <w:p>
            <w:r>
              <w:rPr>
                <w:sz w:val="16"/>
              </w:rPr>
            </w:r>
            <w:r>
              <w:rPr>
                <w:sz w:val="16"/>
              </w:rPr>
              <w:t>XSET-001 and XSET-010.</w:t>
            </w:r>
          </w:p>
        </w:tc>
      </w:tr>
    </w:tbl>
    <w:p>
      <w:pPr>
        <w:pStyle w:val="BodyText"/>
        <w:widowControl/>
      </w:pPr>
      <w:r>
        <w:rPr>
          <w:rFonts w:ascii="Consolas" w:hAnsi="Consolas"/>
          <w:sz w:val="17"/>
        </w:rPr>
        <w:t>AssignmentCarryFeasibility()</w:t>
      </w:r>
      <w:r>
        <w:t xml:space="preserve"> remains </w:t>
      </w:r>
      <w:r>
        <w:rPr>
          <w:b/>
        </w:rPr>
        <w:t>withdrawn as an independent gameplay interface</w:t>
      </w:r>
      <w:r>
        <w:t>. It is an integration composition of Set 29 biological carrying output and Set 30 physical movement/capacity output.</w:t>
      </w:r>
    </w:p>
    <w:p>
      <w:pPr>
        <w:pStyle w:val="Heading1"/>
        <w:keepNext/>
        <w:widowControl/>
      </w:pPr>
      <w:r>
        <w:t>18. Set 29 Reconciliation Summary</w:t>
      </w:r>
    </w:p>
    <w:p>
      <w:pPr>
        <w:pStyle w:val="BodyText"/>
        <w:widowControl/>
      </w:pPr>
      <w:r>
        <w:t xml:space="preserve">Set 29's canonical </w:t>
      </w:r>
      <w:r>
        <w:rPr>
          <w:rFonts w:ascii="Consolas" w:hAnsi="Consolas"/>
          <w:sz w:val="17"/>
        </w:rPr>
        <w:t>leyforge.system.interface.survival</w:t>
      </w:r>
      <w:r>
        <w:t xml:space="preserve"> v1.0 remains valid.</w:t>
      </w:r>
    </w:p>
    <w:p>
      <w:pPr>
        <w:pStyle w:val="BodyText"/>
        <w:widowControl/>
      </w:pPr>
      <w:r>
        <w:t>The nine mandatory compatibility endpoints remain:</w:t>
      </w:r>
    </w:p>
    <w:p>
      <w:pPr>
        <w:pStyle w:val="ListBullet"/>
        <w:widowControl/>
      </w:pPr>
      <w:r>
        <w:rPr>
          <w:rFonts w:ascii="Consolas" w:hAnsi="Consolas"/>
          <w:sz w:val="17"/>
        </w:rPr>
        <w:t>HungerLevel()</w:t>
      </w:r>
    </w:p>
    <w:p>
      <w:pPr>
        <w:pStyle w:val="ListBullet"/>
        <w:widowControl/>
      </w:pPr>
      <w:r>
        <w:rPr>
          <w:rFonts w:ascii="Consolas" w:hAnsi="Consolas"/>
          <w:sz w:val="17"/>
        </w:rPr>
        <w:t>ThirstLevel()</w:t>
      </w:r>
    </w:p>
    <w:p>
      <w:pPr>
        <w:pStyle w:val="ListBullet"/>
        <w:widowControl/>
      </w:pPr>
      <w:r>
        <w:rPr>
          <w:rFonts w:ascii="Consolas" w:hAnsi="Consolas"/>
          <w:sz w:val="17"/>
        </w:rPr>
        <w:t>BodyTemperature()</w:t>
      </w:r>
    </w:p>
    <w:p>
      <w:pPr>
        <w:pStyle w:val="ListBullet"/>
        <w:widowControl/>
      </w:pPr>
      <w:r>
        <w:rPr>
          <w:rFonts w:ascii="Consolas" w:hAnsi="Consolas"/>
          <w:sz w:val="17"/>
        </w:rPr>
        <w:t>InjuryState()</w:t>
      </w:r>
    </w:p>
    <w:p>
      <w:pPr>
        <w:pStyle w:val="ListBullet"/>
        <w:widowControl/>
      </w:pPr>
      <w:r>
        <w:rPr>
          <w:rFonts w:ascii="Consolas" w:hAnsi="Consolas"/>
          <w:sz w:val="17"/>
        </w:rPr>
        <w:t>DiseaseState()</w:t>
      </w:r>
    </w:p>
    <w:p>
      <w:pPr>
        <w:pStyle w:val="ListBullet"/>
        <w:widowControl/>
      </w:pPr>
      <w:r>
        <w:rPr>
          <w:rFonts w:ascii="Consolas" w:hAnsi="Consolas"/>
          <w:sz w:val="17"/>
        </w:rPr>
        <w:t>PoisonLevel()</w:t>
      </w:r>
    </w:p>
    <w:p>
      <w:pPr>
        <w:pStyle w:val="ListBullet"/>
        <w:widowControl/>
      </w:pPr>
      <w:r>
        <w:rPr>
          <w:rFonts w:ascii="Consolas" w:hAnsi="Consolas"/>
          <w:sz w:val="17"/>
        </w:rPr>
        <w:t>Fatigue()</w:t>
      </w:r>
    </w:p>
    <w:p>
      <w:pPr>
        <w:pStyle w:val="ListBullet"/>
        <w:widowControl/>
      </w:pPr>
      <w:r>
        <w:rPr>
          <w:rFonts w:ascii="Consolas" w:hAnsi="Consolas"/>
          <w:sz w:val="17"/>
        </w:rPr>
        <w:t>StaminaModifier()</w:t>
      </w:r>
    </w:p>
    <w:p>
      <w:pPr>
        <w:pStyle w:val="ListBullet"/>
        <w:widowControl/>
      </w:pPr>
      <w:r>
        <w:rPr>
          <w:rFonts w:ascii="Consolas" w:hAnsi="Consolas"/>
          <w:sz w:val="17"/>
        </w:rPr>
        <w:t>CarryPenalty()</w:t>
      </w:r>
    </w:p>
    <w:p>
      <w:pPr>
        <w:pStyle w:val="BodyText"/>
        <w:widowControl/>
      </w:pPr>
      <w:r>
        <w:t>For cross-set movement integration:</w:t>
      </w:r>
    </w:p>
    <w:p>
      <w:pPr>
        <w:pStyle w:val="ListBullet"/>
        <w:widowControl/>
      </w:pPr>
      <w:r>
        <w:t>AM-29-001/085/086/105 consolidate into XSET-008;</w:t>
      </w:r>
    </w:p>
    <w:p>
      <w:pPr>
        <w:pStyle w:val="ListBullet"/>
        <w:widowControl/>
      </w:pPr>
      <w:r>
        <w:t>AM-29-029/031 consolidate into XSET-009;</w:t>
      </w:r>
    </w:p>
    <w:p>
      <w:pPr>
        <w:pStyle w:val="ListBullet"/>
        <w:widowControl/>
      </w:pPr>
      <w:r>
        <w:t>AM-29-090/091/093/097/099 consolidate into XSET-001/XSET-010;</w:t>
      </w:r>
    </w:p>
    <w:p>
      <w:pPr>
        <w:pStyle w:val="ListBullet"/>
        <w:widowControl/>
      </w:pPr>
      <w:r>
        <w:t>AM-29-104 remains the canonical population summary used by XSET-003.</w:t>
      </w:r>
    </w:p>
    <w:p>
      <w:pPr>
        <w:pStyle w:val="BodyText"/>
        <w:widowControl/>
      </w:pPr>
      <w:r>
        <w:t>The other AM-29 amendments remain valid specialist/external integration proposals and are not discarded by this four-set pass.</w:t>
      </w:r>
    </w:p>
    <w:p>
      <w:pPr>
        <w:pStyle w:val="Heading1"/>
        <w:keepNext/>
        <w:widowControl/>
      </w:pPr>
      <w:r>
        <w:t>19. Set 30 Movement API v1.0</w:t>
      </w:r>
    </w:p>
    <w:p>
      <w:pPr>
        <w:pStyle w:val="BodyText"/>
        <w:widowControl/>
      </w:pPr>
      <w:r>
        <w:t>The Set 30 Movement API remains:</w:t>
      </w:r>
    </w:p>
    <w:p>
      <w:pPr>
        <w:pStyle w:val="ListBullet"/>
        <w:widowControl/>
      </w:pPr>
      <w:r>
        <w:rPr>
          <w:rFonts w:ascii="Consolas" w:hAnsi="Consolas"/>
          <w:sz w:val="17"/>
        </w:rPr>
        <w:t>CurrentMovementMode()</w:t>
      </w:r>
    </w:p>
    <w:p>
      <w:pPr>
        <w:pStyle w:val="ListBullet"/>
        <w:widowControl/>
      </w:pPr>
      <w:r>
        <w:rPr>
          <w:rFonts w:ascii="Consolas" w:hAnsi="Consolas"/>
          <w:sz w:val="17"/>
        </w:rPr>
        <w:t>MaxSpeed()</w:t>
      </w:r>
    </w:p>
    <w:p>
      <w:pPr>
        <w:pStyle w:val="ListBullet"/>
        <w:widowControl/>
      </w:pPr>
      <w:r>
        <w:rPr>
          <w:rFonts w:ascii="Consolas" w:hAnsi="Consolas"/>
          <w:sz w:val="17"/>
        </w:rPr>
        <w:t>CargoCapacity()</w:t>
      </w:r>
    </w:p>
    <w:p>
      <w:pPr>
        <w:pStyle w:val="ListBullet"/>
        <w:widowControl/>
      </w:pPr>
      <w:r>
        <w:rPr>
          <w:rFonts w:ascii="Consolas" w:hAnsi="Consolas"/>
          <w:sz w:val="17"/>
        </w:rPr>
        <w:t>TraversalCost()</w:t>
      </w:r>
    </w:p>
    <w:p>
      <w:pPr>
        <w:pStyle w:val="ListBullet"/>
        <w:widowControl/>
      </w:pPr>
      <w:r>
        <w:rPr>
          <w:rFonts w:ascii="Consolas" w:hAnsi="Consolas"/>
          <w:sz w:val="17"/>
        </w:rPr>
        <w:t>VehicleCondition()</w:t>
      </w:r>
    </w:p>
    <w:p>
      <w:pPr>
        <w:pStyle w:val="ListBullet"/>
        <w:widowControl/>
      </w:pPr>
      <w:r>
        <w:rPr>
          <w:rFonts w:ascii="Consolas" w:hAnsi="Consolas"/>
          <w:sz w:val="17"/>
        </w:rPr>
        <w:t>MountStatus()</w:t>
      </w:r>
    </w:p>
    <w:p>
      <w:pPr>
        <w:pStyle w:val="ListBullet"/>
        <w:widowControl/>
      </w:pPr>
      <w:r>
        <w:rPr>
          <w:rFonts w:ascii="Consolas" w:hAnsi="Consolas"/>
          <w:sz w:val="17"/>
        </w:rPr>
        <w:t>TravelTime()</w:t>
      </w:r>
    </w:p>
    <w:p>
      <w:pPr>
        <w:pStyle w:val="ListBullet"/>
        <w:widowControl/>
      </w:pPr>
      <w:r>
        <w:rPr>
          <w:rFonts w:ascii="Consolas" w:hAnsi="Consolas"/>
          <w:sz w:val="17"/>
        </w:rPr>
        <w:t>RouteAccessibility()</w:t>
      </w:r>
    </w:p>
    <w:p>
      <w:pPr>
        <w:pStyle w:val="BodyText"/>
        <w:widowControl/>
      </w:pPr>
      <w:r>
        <w:t xml:space="preserve">The API is a movement facade. Returning </w:t>
      </w:r>
      <w:r>
        <w:rPr>
          <w:rFonts w:ascii="Consolas" w:hAnsi="Consolas"/>
          <w:sz w:val="17"/>
        </w:rPr>
        <w:t>Aquatic</w:t>
      </w:r>
      <w:r>
        <w:t xml:space="preserve"> does not imply Set 30 owns 26E's swimming implementation.</w:t>
      </w:r>
    </w:p>
    <w:p>
      <w:pPr>
        <w:pStyle w:val="Heading1"/>
        <w:keepNext/>
        <w:widowControl/>
      </w:pPr>
      <w:r>
        <w:t>20. Versioning and Compatibility</w:t>
      </w:r>
    </w:p>
    <w:p>
      <w:pPr>
        <w:pStyle w:val="BodyText"/>
        <w:widowControl/>
      </w:pPr>
      <w:r>
        <w:t xml:space="preserve">This register is </w:t>
      </w:r>
      <w:r>
        <w:rPr>
          <w:b/>
        </w:rPr>
        <w:t>v1.1</w:t>
      </w:r>
      <w:r>
        <w:t>.</w:t>
      </w:r>
    </w:p>
    <w:p>
      <w:pPr>
        <w:pStyle w:val="ListBullet"/>
        <w:widowControl/>
      </w:pPr>
      <w:r>
        <w:t>Earlier local amendment names remain documentation aliases for migration/history.</w:t>
      </w:r>
    </w:p>
    <w:p>
      <w:pPr>
        <w:pStyle w:val="ListBullet"/>
        <w:widowControl/>
      </w:pPr>
      <w:r>
        <w:t>Implementations should prefer the canonical XSET contracts above.</w:t>
      </w:r>
    </w:p>
    <w:p>
      <w:pPr>
        <w:pStyle w:val="ListBullet"/>
        <w:widowControl/>
      </w:pPr>
      <w:r>
        <w:t>Optional compatible fields may be added in v1.x.</w:t>
      </w:r>
    </w:p>
    <w:p>
      <w:pPr>
        <w:pStyle w:val="ListBullet"/>
        <w:widowControl/>
      </w:pPr>
      <w:r>
        <w:t>Removing or redefining ownership, mandatory fields or compatibility semantics requires a v2.0 review.</w:t>
      </w:r>
    </w:p>
    <w:p>
      <w:pPr>
        <w:pStyle w:val="ListBullet"/>
        <w:widowControl/>
      </w:pPr>
      <w:r>
        <w:t>Set 25 registry governance should register the final public interface IDs and schema versions during the production integration pass.</w:t>
      </w:r>
    </w:p>
    <w:p>
      <w:pPr>
        <w:pStyle w:val="Heading1"/>
        <w:keepNext/>
        <w:widowControl/>
      </w:pPr>
      <w:r>
        <w:t>21. Remaining External Dependencies - Not Cross-Set Conflicts</w:t>
      </w:r>
    </w:p>
    <w:p>
      <w:pPr>
        <w:pStyle w:val="BodyText"/>
        <w:widowControl/>
      </w:pPr>
      <w:r>
        <w:t xml:space="preserve">The following do </w:t>
      </w:r>
      <w:r>
        <w:rPr>
          <w:b/>
        </w:rPr>
        <w:t>not</w:t>
      </w:r>
      <w:r>
        <w:t xml:space="preserve"> block the Sets 27-30 reconciliation:</w:t>
      </w:r>
    </w:p>
    <w:p>
      <w:pPr>
        <w:pStyle w:val="ListBullet"/>
        <w:widowControl/>
      </w:pPr>
      <w:r>
        <w:t>final terrestrial environment-owner mapping for XSI-30-004;</w:t>
      </w:r>
    </w:p>
    <w:p>
      <w:pPr>
        <w:pStyle w:val="ListBullet"/>
        <w:widowControl/>
      </w:pPr>
      <w:r>
        <w:t>final Automation/Magic transport-readiness adapter for XSI-30-009;</w:t>
      </w:r>
    </w:p>
    <w:p>
      <w:pPr>
        <w:pStyle w:val="ListBullet"/>
        <w:widowControl/>
      </w:pPr>
      <w:r>
        <w:t>implementation-specific Godot class names;</w:t>
      </w:r>
    </w:p>
    <w:p>
      <w:pPr>
        <w:pStyle w:val="ListBullet"/>
        <w:widowControl/>
      </w:pPr>
      <w:r>
        <w:t>exact performance/network thresholds after profiling;</w:t>
      </w:r>
    </w:p>
    <w:p>
      <w:pPr>
        <w:pStyle w:val="ListBullet"/>
        <w:widowControl/>
      </w:pPr>
      <w:r>
        <w:t>wider Set 26/Set 29 biological details outside the resolved aquatic locomotion ownership field;</w:t>
      </w:r>
    </w:p>
    <w:p>
      <w:pPr>
        <w:pStyle w:val="ListBullet"/>
        <w:widowControl/>
      </w:pPr>
      <w:r>
        <w:t>registration of final interfaces through Set 25.</w:t>
      </w:r>
    </w:p>
    <w:p>
      <w:pPr>
        <w:pStyle w:val="Heading1"/>
        <w:keepNext/>
        <w:widowControl/>
      </w:pPr>
      <w:r>
        <w:t>22. Final Reconciliation Result</w:t>
      </w:r>
    </w:p>
    <w:p>
      <w:pPr>
        <w:pStyle w:val="BodyText"/>
        <w:widowControl/>
      </w:pPr>
      <w:r>
        <w:t xml:space="preserve">There is now </w:t>
      </w:r>
      <w:r>
        <w:rPr>
          <w:b/>
        </w:rPr>
        <w:t>no unresolved gameplay-ownership conflict between Sets 27, 28, 29 and 30</w:t>
      </w:r>
      <w:r>
        <w:t>.</w:t>
      </w:r>
    </w:p>
    <w:p>
      <w:pPr>
        <w:pStyle w:val="BodyText"/>
        <w:widowControl/>
      </w:pPr>
      <w:r>
        <w:t>The one genuine ownership collision - XSI-30-001 / swimming - is resolved by keeping the mature aquatic locomotion implementation in Set 26E while Set 30 remains the universal Movement API and cross-medium coordination layer.</w:t>
      </w:r>
    </w:p>
    <w:p>
      <w:pPr>
        <w:pStyle w:val="BodyText"/>
        <w:widowControl/>
      </w:pPr>
      <w:r>
        <w:t>All other overlaps are resolved as owner/consumer interfaces rather than new joint gameplay systems.</w:t>
      </w:r>
    </w:p>
    <w:p>
      <w:pPr>
        <w:pStyle w:val="BodyText"/>
        <w:widowControl/>
      </w:pPr>
      <w:r>
        <w:rPr>
          <w:b/>
        </w:rPr>
        <w:t>End of Leyforge Document Sets 27-30 Cross-Set Interface Register v1.1 - Final Reconciled Contract</w:t>
      </w:r>
    </w:p>
    <w:sectPr w:rsidR="00FC693F" w:rsidRPr="0006063C" w:rsidSect="00034616">
      <w:headerReference w:type="default" r:id="rId9"/>
      <w:footerReference w:type="default" r:id="rId10"/>
      <w:pgSz w:w="12240" w:h="15840"/>
      <w:pgMar w:top="936" w:right="1037" w:bottom="936" w:left="1037"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Leyforge | Cross-Set Interface Register v1.1 - Final Reconciled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505050"/>
        <w:sz w:val="14"/>
      </w:rPr>
      <w:t>LEYFORGE | DOCUMENT SETS 27-30 | FINAL CROSS-SET INTERFACE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83D6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83D6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83D63"/>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w:hAnsi="Aptos"/>
      <w:b/>
      <w:bCs/>
      <w:i/>
      <w:iCs/>
      <w:color w:val="183D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D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173" w:right="173"/>
    </w:pPr>
    <w:rPr>
      <w:rFonts w:ascii="Consolas" w:hAnsi="Consolas"/>
      <w:sz w:val="16"/>
    </w:rPr>
  </w:style>
  <w:style w:type="paragraph" w:customStyle="1" w:styleId="LeyforgeQuote">
    <w:name w:val="Leyforge Quote"/>
    <w:pPr>
      <w:spacing w:before="80" w:after="100"/>
      <w:ind w:left="216" w:right="144"/>
    </w:pPr>
    <w:rPr>
      <w:rFonts w:ascii="Aptos" w:hAnsi="Aptos"/>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30A - Movement, Traversal and Transportation System Architecture</dc:title>
  <dc:subject>Leyforge Document Set 30</dc:subject>
  <dc:creator>Ash / Leyforge Project</dc:creator>
  <cp:keywords>Leyforge, movement, traversal, transportation, mounts, vehicles, pathfinding</cp:keywords>
  <dc:description>generated by python-docx</dc:description>
  <cp:lastModifiedBy/>
  <cp:revision>1</cp:revision>
  <dcterms:created xsi:type="dcterms:W3CDTF">2013-12-23T23:15:00Z</dcterms:created>
  <dcterms:modified xsi:type="dcterms:W3CDTF">2013-12-23T23:15:00Z</dcterms:modified>
  <cp:category/>
</cp:coreProperties>
</file>