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352" w:tblpY="1024"/>
        <w:tblW w:w="10342" w:type="dxa"/>
        <w:tblLayout w:type="fixed"/>
        <w:tblLook w:val="04A0"/>
      </w:tblPr>
      <w:tblGrid>
        <w:gridCol w:w="2111"/>
        <w:gridCol w:w="2360"/>
        <w:gridCol w:w="1682"/>
        <w:gridCol w:w="1933"/>
        <w:gridCol w:w="2256"/>
      </w:tblGrid>
      <w:tr w:rsidR="00030ABC" w:rsidTr="00030ABC">
        <w:trPr>
          <w:trHeight w:val="711"/>
        </w:trPr>
        <w:tc>
          <w:tcPr>
            <w:tcW w:w="2111" w:type="dxa"/>
          </w:tcPr>
          <w:p w:rsidR="00543534" w:rsidRPr="00543534" w:rsidRDefault="00543534" w:rsidP="00030ABC">
            <w:pPr>
              <w:tabs>
                <w:tab w:val="left" w:pos="1693"/>
              </w:tabs>
              <w:rPr>
                <w:rFonts w:ascii="Microsoft Himalaya" w:hAnsi="Microsoft Himalaya" w:cs="Microsoft Himalaya"/>
                <w:b/>
                <w:sz w:val="32"/>
              </w:rPr>
            </w:pPr>
            <w: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Focus </w:t>
            </w: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>Areas</w:t>
            </w:r>
            <w:r>
              <w:rPr>
                <w:rFonts w:ascii="Microsoft Himalaya" w:hAnsi="Microsoft Himalaya" w:cs="Microsoft Himalaya"/>
                <w:b/>
                <w:sz w:val="32"/>
              </w:rPr>
              <w:tab/>
            </w:r>
          </w:p>
        </w:tc>
        <w:tc>
          <w:tcPr>
            <w:tcW w:w="2360" w:type="dxa"/>
          </w:tcPr>
          <w:p w:rsidR="00543534" w:rsidRPr="00543534" w:rsidRDefault="00543534" w:rsidP="00030ABC">
            <w:pPr>
              <w:rPr>
                <w:rFonts w:ascii="Microsoft Himalaya" w:hAnsi="Microsoft Himalaya" w:cs="Microsoft Himalaya"/>
                <w:b/>
                <w:sz w:val="36"/>
              </w:rPr>
            </w:pP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>Desired</w:t>
            </w:r>
            <w: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 </w:t>
            </w: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 Future</w:t>
            </w:r>
            <w: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 </w:t>
            </w: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 State</w:t>
            </w:r>
          </w:p>
        </w:tc>
        <w:tc>
          <w:tcPr>
            <w:tcW w:w="1682" w:type="dxa"/>
          </w:tcPr>
          <w:p w:rsidR="00543534" w:rsidRPr="00543534" w:rsidRDefault="00543534" w:rsidP="00030ABC">
            <w:pP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</w:pP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Current </w:t>
            </w:r>
            <w: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 </w:t>
            </w: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>State</w:t>
            </w:r>
          </w:p>
          <w:p w:rsidR="00543534" w:rsidRPr="00543534" w:rsidRDefault="00543534" w:rsidP="00030ABC">
            <w:pPr>
              <w:rPr>
                <w:rFonts w:ascii="Microsoft Himalaya" w:hAnsi="Microsoft Himalaya" w:cs="Microsoft Himalaya"/>
                <w:b/>
                <w:sz w:val="32"/>
              </w:rPr>
            </w:pPr>
          </w:p>
        </w:tc>
        <w:tc>
          <w:tcPr>
            <w:tcW w:w="1933" w:type="dxa"/>
          </w:tcPr>
          <w:p w:rsidR="00543534" w:rsidRPr="00543534" w:rsidRDefault="00543534" w:rsidP="00030ABC">
            <w:pP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</w:pP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>Identified Gap</w:t>
            </w:r>
          </w:p>
          <w:p w:rsidR="00543534" w:rsidRPr="00543534" w:rsidRDefault="00543534" w:rsidP="00030ABC">
            <w:pPr>
              <w:rPr>
                <w:rFonts w:ascii="Microsoft Himalaya" w:hAnsi="Microsoft Himalaya" w:cs="Microsoft Himalaya"/>
                <w:b/>
                <w:sz w:val="32"/>
              </w:rPr>
            </w:pPr>
          </w:p>
        </w:tc>
        <w:tc>
          <w:tcPr>
            <w:tcW w:w="2256" w:type="dxa"/>
          </w:tcPr>
          <w:p w:rsidR="00543534" w:rsidRPr="00543534" w:rsidRDefault="00543534" w:rsidP="00030ABC">
            <w:pP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</w:pPr>
            <w: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  </w:t>
            </w: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Action </w:t>
            </w:r>
            <w:r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 xml:space="preserve"> </w:t>
            </w:r>
            <w:r w:rsidRPr="00543534">
              <w:rPr>
                <w:rFonts w:ascii="Microsoft Himalaya" w:eastAsia="Times New Roman" w:hAnsi="Microsoft Himalaya" w:cs="Microsoft Himalaya"/>
                <w:b/>
                <w:bCs/>
                <w:sz w:val="36"/>
                <w:szCs w:val="24"/>
              </w:rPr>
              <w:t>Plan</w:t>
            </w:r>
          </w:p>
          <w:p w:rsidR="00543534" w:rsidRPr="00543534" w:rsidRDefault="00543534" w:rsidP="00030ABC">
            <w:pPr>
              <w:rPr>
                <w:rFonts w:ascii="Microsoft Himalaya" w:hAnsi="Microsoft Himalaya" w:cs="Microsoft Himalaya"/>
                <w:b/>
                <w:sz w:val="32"/>
              </w:rPr>
            </w:pPr>
          </w:p>
        </w:tc>
      </w:tr>
      <w:tr w:rsidR="00030ABC" w:rsidTr="00030ABC">
        <w:trPr>
          <w:trHeight w:val="3194"/>
        </w:trPr>
        <w:tc>
          <w:tcPr>
            <w:tcW w:w="2111" w:type="dxa"/>
          </w:tcPr>
          <w:p w:rsidR="00543534" w:rsidRDefault="00543534" w:rsidP="00030ABC">
            <w:r w:rsidRPr="00543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 Features</w:t>
            </w:r>
          </w:p>
        </w:tc>
        <w:tc>
          <w:tcPr>
            <w:tcW w:w="2360" w:type="dxa"/>
          </w:tcPr>
          <w:p w:rsidR="00543534" w:rsidRDefault="00543534" w:rsidP="00030ABC"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To have an AI-powered security system with real-time threat detection and automated response.</w:t>
            </w:r>
          </w:p>
        </w:tc>
        <w:tc>
          <w:tcPr>
            <w:tcW w:w="1682" w:type="dxa"/>
            <w:vAlign w:val="center"/>
          </w:tcPr>
          <w:p w:rsidR="00543534" w:rsidRPr="00543534" w:rsidRDefault="00543534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has basic motion sensors and camera surveillance but lacks AI threat detection and automation.</w:t>
            </w:r>
          </w:p>
        </w:tc>
        <w:tc>
          <w:tcPr>
            <w:tcW w:w="1933" w:type="dxa"/>
            <w:vAlign w:val="center"/>
          </w:tcPr>
          <w:p w:rsidR="00543534" w:rsidRPr="00543534" w:rsidRDefault="00543534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Lack of AI-driven detection and response automation.</w:t>
            </w:r>
          </w:p>
        </w:tc>
        <w:tc>
          <w:tcPr>
            <w:tcW w:w="2256" w:type="dxa"/>
            <w:vAlign w:val="center"/>
          </w:tcPr>
          <w:p w:rsidR="00543534" w:rsidRPr="00543534" w:rsidRDefault="00543534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Integrate AI-based threat recognition software. </w:t>
            </w: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Implement automated alerts &amp; response mechanisms.</w:t>
            </w:r>
          </w:p>
        </w:tc>
      </w:tr>
      <w:tr w:rsidR="00030ABC" w:rsidTr="00030ABC">
        <w:trPr>
          <w:trHeight w:val="2482"/>
        </w:trPr>
        <w:tc>
          <w:tcPr>
            <w:tcW w:w="2111" w:type="dxa"/>
          </w:tcPr>
          <w:p w:rsidR="00543534" w:rsidRDefault="00543534" w:rsidP="00030ABC">
            <w:r w:rsidRPr="00543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Accessibility</w:t>
            </w:r>
          </w:p>
        </w:tc>
        <w:tc>
          <w:tcPr>
            <w:tcW w:w="2360" w:type="dxa"/>
          </w:tcPr>
          <w:p w:rsidR="00543534" w:rsidRDefault="00543534" w:rsidP="00030ABC"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control and monitor security remotely with an intuitive mobile app</w:t>
            </w:r>
          </w:p>
        </w:tc>
        <w:tc>
          <w:tcPr>
            <w:tcW w:w="1682" w:type="dxa"/>
            <w:vAlign w:val="center"/>
          </w:tcPr>
          <w:p w:rsidR="00543534" w:rsidRPr="00543534" w:rsidRDefault="00543534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Users can monitor security via an app, but remote access features are limited.</w:t>
            </w:r>
          </w:p>
        </w:tc>
        <w:tc>
          <w:tcPr>
            <w:tcW w:w="1933" w:type="dxa"/>
            <w:vAlign w:val="center"/>
          </w:tcPr>
          <w:p w:rsidR="00543534" w:rsidRPr="00543534" w:rsidRDefault="00543534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Limited remote access and lack of full control over security settings.</w:t>
            </w:r>
          </w:p>
        </w:tc>
        <w:tc>
          <w:tcPr>
            <w:tcW w:w="2256" w:type="dxa"/>
            <w:vAlign w:val="center"/>
          </w:tcPr>
          <w:p w:rsidR="00543534" w:rsidRPr="00543534" w:rsidRDefault="00543534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Upgrade mobile app with full remote control features. </w:t>
            </w: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Enhance two-factor authentication for security.</w:t>
            </w:r>
          </w:p>
        </w:tc>
      </w:tr>
      <w:tr w:rsidR="00030ABC" w:rsidTr="00030ABC">
        <w:trPr>
          <w:trHeight w:val="2140"/>
        </w:trPr>
        <w:tc>
          <w:tcPr>
            <w:tcW w:w="2111" w:type="dxa"/>
            <w:vAlign w:val="center"/>
          </w:tcPr>
          <w:p w:rsidR="00030ABC" w:rsidRPr="00543534" w:rsidRDefault="00030ABC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with Smart Devices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vAlign w:val="center"/>
          </w:tcPr>
          <w:p w:rsidR="00030ABC" w:rsidRPr="00543534" w:rsidRDefault="00030ABC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Seamless integration with all smart home devices (lights, locks, alarms, etc.).</w:t>
            </w:r>
          </w:p>
        </w:tc>
        <w:tc>
          <w:tcPr>
            <w:tcW w:w="1682" w:type="dxa"/>
            <w:vAlign w:val="center"/>
          </w:tcPr>
          <w:p w:rsidR="00030ABC" w:rsidRPr="00543534" w:rsidRDefault="00030ABC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Limited compatibility with third-party smart home products.</w:t>
            </w:r>
          </w:p>
        </w:tc>
        <w:tc>
          <w:tcPr>
            <w:tcW w:w="1933" w:type="dxa"/>
            <w:tcBorders>
              <w:right w:val="single" w:sz="4" w:space="0" w:color="auto"/>
            </w:tcBorders>
            <w:vAlign w:val="center"/>
          </w:tcPr>
          <w:p w:rsidR="00030ABC" w:rsidRPr="00543534" w:rsidRDefault="00030ABC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Incompatibility with various smart home ecosystems.</w:t>
            </w:r>
          </w:p>
        </w:tc>
        <w:tc>
          <w:tcPr>
            <w:tcW w:w="2256" w:type="dxa"/>
            <w:tcBorders>
              <w:left w:val="single" w:sz="4" w:space="0" w:color="auto"/>
            </w:tcBorders>
            <w:vAlign w:val="center"/>
          </w:tcPr>
          <w:p w:rsidR="00030ABC" w:rsidRPr="00543534" w:rsidRDefault="00030ABC" w:rsidP="00030A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Develop API integrations for broader compatibility. </w:t>
            </w: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Partner with major smart home brands.</w:t>
            </w:r>
          </w:p>
        </w:tc>
      </w:tr>
      <w:tr w:rsidR="00030ABC" w:rsidTr="00491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45"/>
        </w:trPr>
        <w:tc>
          <w:tcPr>
            <w:tcW w:w="2111" w:type="dxa"/>
            <w:vAlign w:val="center"/>
          </w:tcPr>
          <w:p w:rsidR="00030ABC" w:rsidRPr="00543534" w:rsidRDefault="00030ABC" w:rsidP="00F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Reliability &amp; Uptime</w:t>
            </w:r>
          </w:p>
        </w:tc>
        <w:tc>
          <w:tcPr>
            <w:tcW w:w="2360" w:type="dxa"/>
            <w:vAlign w:val="center"/>
          </w:tcPr>
          <w:p w:rsidR="00030ABC" w:rsidRPr="00543534" w:rsidRDefault="00030ABC" w:rsidP="00F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System uptime of 99.9% with backup connectivity.</w:t>
            </w:r>
          </w:p>
        </w:tc>
        <w:tc>
          <w:tcPr>
            <w:tcW w:w="1682" w:type="dxa"/>
            <w:vAlign w:val="center"/>
          </w:tcPr>
          <w:p w:rsidR="00030ABC" w:rsidRPr="00543534" w:rsidRDefault="00030ABC" w:rsidP="00F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 downtime due to network dependency.</w:t>
            </w:r>
          </w:p>
        </w:tc>
        <w:tc>
          <w:tcPr>
            <w:tcW w:w="1933" w:type="dxa"/>
            <w:vAlign w:val="center"/>
          </w:tcPr>
          <w:p w:rsidR="00030ABC" w:rsidRPr="00543534" w:rsidRDefault="00030ABC" w:rsidP="00F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Downtime risks due to internet outages.</w:t>
            </w:r>
          </w:p>
        </w:tc>
        <w:tc>
          <w:tcPr>
            <w:tcW w:w="2256" w:type="dxa"/>
            <w:vAlign w:val="center"/>
          </w:tcPr>
          <w:p w:rsidR="00030ABC" w:rsidRPr="00543534" w:rsidRDefault="00030ABC" w:rsidP="00F37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Implement cloud backup and offline mode. </w:t>
            </w: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Improve local storage for security footage.</w:t>
            </w:r>
          </w:p>
        </w:tc>
      </w:tr>
    </w:tbl>
    <w:p w:rsidR="006104C6" w:rsidRPr="00543534" w:rsidRDefault="00543534">
      <w:pPr>
        <w:rPr>
          <w:rFonts w:ascii="Modern No. 20" w:hAnsi="Modern No. 20"/>
          <w:b/>
          <w:sz w:val="36"/>
        </w:rPr>
      </w:pPr>
      <w:r w:rsidRPr="00543534">
        <w:rPr>
          <w:rFonts w:ascii="Modern No. 20" w:hAnsi="Modern No. 20"/>
          <w:b/>
          <w:sz w:val="36"/>
        </w:rPr>
        <w:t>Gap Analysis for a Smart Home Security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543534" w:rsidRPr="00543534" w:rsidTr="00543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534" w:rsidRPr="00543534" w:rsidRDefault="00543534" w:rsidP="00543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43534" w:rsidRPr="00543534" w:rsidRDefault="00543534" w:rsidP="00543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3534" w:rsidRPr="00543534" w:rsidRDefault="00543534" w:rsidP="005435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35"/>
      </w:tblGrid>
      <w:tr w:rsidR="00543534" w:rsidRPr="00543534" w:rsidTr="00030A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3534" w:rsidRPr="00543534" w:rsidRDefault="00543534" w:rsidP="0003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43534" w:rsidRPr="00543534" w:rsidRDefault="00543534" w:rsidP="00030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5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43534" w:rsidRPr="00543534" w:rsidRDefault="00030ABC" w:rsidP="005435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</w:rPr>
        <w:br w:type="textWrapping" w:clear="all"/>
      </w:r>
    </w:p>
    <w:p w:rsidR="00543534" w:rsidRPr="00543534" w:rsidRDefault="00543534" w:rsidP="0054353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43534" w:rsidRDefault="00543534"/>
    <w:sectPr w:rsidR="00543534" w:rsidSect="00610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543534"/>
    <w:rsid w:val="00030ABC"/>
    <w:rsid w:val="00543534"/>
    <w:rsid w:val="00610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5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435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2025-03-09T05:55:00Z</dcterms:created>
  <dcterms:modified xsi:type="dcterms:W3CDTF">2025-03-09T06:09:00Z</dcterms:modified>
</cp:coreProperties>
</file>