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71505" w14:textId="77777777" w:rsidR="001D69D9" w:rsidRPr="002C245E" w:rsidRDefault="001D69D9" w:rsidP="001D69D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C245E">
        <w:rPr>
          <w:rFonts w:ascii="Times New Roman" w:eastAsia="Times New Roman" w:hAnsi="Times New Roman" w:cs="Times New Roman"/>
          <w:b/>
          <w:bCs/>
          <w:color w:val="000000"/>
          <w:kern w:val="36"/>
          <w:sz w:val="48"/>
          <w:szCs w:val="48"/>
          <w14:ligatures w14:val="none"/>
        </w:rPr>
        <w:t>AI-Assisted Pharmacovigilance via Multi-Source Data Integration:</w:t>
      </w:r>
    </w:p>
    <w:p w14:paraId="6F6E3CFA" w14:textId="3461FC0C" w:rsidR="001D69D9" w:rsidRPr="0079702E" w:rsidRDefault="001D69D9" w:rsidP="001D69D9">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79702E">
        <w:rPr>
          <w:rFonts w:ascii="Times New Roman" w:eastAsia="Times New Roman" w:hAnsi="Times New Roman" w:cs="Times New Roman"/>
          <w:b/>
          <w:bCs/>
          <w:color w:val="000000"/>
          <w:kern w:val="0"/>
          <w14:ligatures w14:val="none"/>
        </w:rPr>
        <w:t xml:space="preserve">A Comparative Safety Signal Analysis of </w:t>
      </w:r>
      <w:proofErr w:type="spellStart"/>
      <w:r w:rsidRPr="0079702E">
        <w:rPr>
          <w:rFonts w:ascii="Times New Roman" w:eastAsia="Times New Roman" w:hAnsi="Times New Roman" w:cs="Times New Roman"/>
          <w:b/>
          <w:bCs/>
          <w:color w:val="000000"/>
          <w:kern w:val="0"/>
          <w14:ligatures w14:val="none"/>
        </w:rPr>
        <w:t>Semaglutide</w:t>
      </w:r>
      <w:proofErr w:type="spellEnd"/>
      <w:r w:rsidRPr="0079702E">
        <w:rPr>
          <w:rFonts w:ascii="Times New Roman" w:eastAsia="Times New Roman" w:hAnsi="Times New Roman" w:cs="Times New Roman"/>
          <w:b/>
          <w:bCs/>
          <w:color w:val="000000"/>
          <w:kern w:val="0"/>
          <w14:ligatures w14:val="none"/>
        </w:rPr>
        <w:t xml:space="preserve"> and Sertraline</w:t>
      </w:r>
    </w:p>
    <w:p w14:paraId="230D5244" w14:textId="4F0FDCE5" w:rsidR="0079702E" w:rsidRPr="0079702E" w:rsidRDefault="0079702E" w:rsidP="0079702E">
      <w:pPr>
        <w:pStyle w:val="p1"/>
        <w:rPr>
          <w:sz w:val="24"/>
          <w:szCs w:val="24"/>
        </w:rPr>
      </w:pPr>
      <w:r w:rsidRPr="0079702E">
        <w:rPr>
          <w:sz w:val="24"/>
          <w:szCs w:val="24"/>
        </w:rPr>
        <w:t>Author: Sharath kasula,</w:t>
      </w:r>
      <w:r>
        <w:rPr>
          <w:sz w:val="24"/>
          <w:szCs w:val="24"/>
          <w:vertAlign w:val="superscript"/>
        </w:rPr>
        <w:t>1</w:t>
      </w:r>
      <w:r w:rsidRPr="0079702E">
        <w:rPr>
          <w:sz w:val="24"/>
          <w:szCs w:val="24"/>
        </w:rPr>
        <w:t xml:space="preserve"> MS Health Data Science</w:t>
      </w:r>
    </w:p>
    <w:p w14:paraId="107B97C9" w14:textId="77666F22" w:rsidR="0079702E" w:rsidRPr="0079702E" w:rsidRDefault="0079702E" w:rsidP="0079702E">
      <w:pPr>
        <w:pStyle w:val="p1"/>
        <w:rPr>
          <w:sz w:val="24"/>
          <w:szCs w:val="24"/>
        </w:rPr>
      </w:pPr>
      <w:r w:rsidRPr="0079702E">
        <w:rPr>
          <w:sz w:val="24"/>
          <w:szCs w:val="24"/>
        </w:rPr>
        <w:t>Co-author: Melinda B. Chu,</w:t>
      </w:r>
      <w:r>
        <w:rPr>
          <w:rStyle w:val="s1"/>
          <w:rFonts w:eastAsiaTheme="majorEastAsia"/>
          <w:sz w:val="24"/>
          <w:szCs w:val="24"/>
          <w:vertAlign w:val="superscript"/>
        </w:rPr>
        <w:t>2</w:t>
      </w:r>
      <w:r w:rsidRPr="0079702E">
        <w:rPr>
          <w:sz w:val="24"/>
          <w:szCs w:val="24"/>
        </w:rPr>
        <w:t xml:space="preserve"> M.D., M.B.</w:t>
      </w:r>
    </w:p>
    <w:p w14:paraId="7E67CD06" w14:textId="77777777" w:rsidR="00FC32F0" w:rsidRPr="002C245E" w:rsidRDefault="00FC32F0" w:rsidP="00FC32F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245E">
        <w:rPr>
          <w:rFonts w:ascii="Times New Roman" w:eastAsia="Times New Roman" w:hAnsi="Times New Roman" w:cs="Times New Roman"/>
          <w:b/>
          <w:bCs/>
          <w:color w:val="000000"/>
          <w:kern w:val="0"/>
          <w:sz w:val="36"/>
          <w:szCs w:val="36"/>
          <w14:ligatures w14:val="none"/>
        </w:rPr>
        <w:t>Abstract</w:t>
      </w:r>
    </w:p>
    <w:p w14:paraId="55FBB678" w14:textId="77777777" w:rsidR="005215AA" w:rsidRPr="005215AA" w:rsidRDefault="005215AA" w:rsidP="005215AA">
      <w:pPr>
        <w:spacing w:after="0" w:line="240" w:lineRule="auto"/>
        <w:rPr>
          <w:rFonts w:ascii="Times New Roman" w:eastAsia="Times New Roman" w:hAnsi="Times New Roman" w:cs="Times New Roman"/>
          <w:color w:val="000000"/>
          <w:kern w:val="0"/>
          <w14:ligatures w14:val="none"/>
        </w:rPr>
      </w:pPr>
      <w:r w:rsidRPr="005215AA">
        <w:rPr>
          <w:rFonts w:ascii="Times New Roman" w:eastAsia="Times New Roman" w:hAnsi="Times New Roman" w:cs="Times New Roman"/>
          <w:color w:val="000000"/>
          <w:kern w:val="0"/>
          <w14:ligatures w14:val="none"/>
        </w:rPr>
        <w:t xml:space="preserve">Pharmacovigilance is crucial in the safety surveillance of drugs outside the clinical trial, especially in discovering adverse drug events (ADE) that may arise in the real world. The conventional methods of pharmacovigilance can oftentimes use only one source of data, which restricts the possibility to capture the complete safety profile of drugs. This research paper suggests a multi-source AI-based pharmacovigilance system that consolidates the </w:t>
      </w:r>
      <w:proofErr w:type="spellStart"/>
      <w:r w:rsidRPr="005215AA">
        <w:rPr>
          <w:rFonts w:ascii="Times New Roman" w:eastAsia="Times New Roman" w:hAnsi="Times New Roman" w:cs="Times New Roman"/>
          <w:color w:val="000000"/>
          <w:kern w:val="0"/>
          <w14:ligatures w14:val="none"/>
        </w:rPr>
        <w:t>openFDA</w:t>
      </w:r>
      <w:proofErr w:type="spellEnd"/>
      <w:r w:rsidRPr="005215AA">
        <w:rPr>
          <w:rFonts w:ascii="Times New Roman" w:eastAsia="Times New Roman" w:hAnsi="Times New Roman" w:cs="Times New Roman"/>
          <w:color w:val="000000"/>
          <w:kern w:val="0"/>
          <w14:ligatures w14:val="none"/>
        </w:rPr>
        <w:t xml:space="preserve"> (FAERS), </w:t>
      </w:r>
      <w:proofErr w:type="spellStart"/>
      <w:r w:rsidRPr="005215AA">
        <w:rPr>
          <w:rFonts w:ascii="Times New Roman" w:eastAsia="Times New Roman" w:hAnsi="Times New Roman" w:cs="Times New Roman"/>
          <w:color w:val="000000"/>
          <w:kern w:val="0"/>
          <w14:ligatures w14:val="none"/>
        </w:rPr>
        <w:t>DailyMed</w:t>
      </w:r>
      <w:proofErr w:type="spellEnd"/>
      <w:r w:rsidRPr="005215AA">
        <w:rPr>
          <w:rFonts w:ascii="Times New Roman" w:eastAsia="Times New Roman" w:hAnsi="Times New Roman" w:cs="Times New Roman"/>
          <w:color w:val="000000"/>
          <w:kern w:val="0"/>
          <w14:ligatures w14:val="none"/>
        </w:rPr>
        <w:t>, ClinicalTrials.gov, and PubMed adverse event data.</w:t>
      </w:r>
    </w:p>
    <w:p w14:paraId="023B0C93" w14:textId="26D5D7D0" w:rsidR="00FC32F0" w:rsidRPr="005215AA" w:rsidRDefault="005215AA" w:rsidP="005215AA">
      <w:pPr>
        <w:spacing w:after="0" w:line="240" w:lineRule="auto"/>
        <w:rPr>
          <w:rFonts w:ascii="Times New Roman" w:eastAsia="Times New Roman" w:hAnsi="Times New Roman" w:cs="Times New Roman"/>
          <w:kern w:val="0"/>
          <w:vertAlign w:val="superscript"/>
          <w14:ligatures w14:val="none"/>
        </w:rPr>
      </w:pPr>
      <w:r w:rsidRPr="005215AA">
        <w:rPr>
          <w:rFonts w:ascii="Times New Roman" w:eastAsia="Times New Roman" w:hAnsi="Times New Roman" w:cs="Times New Roman"/>
          <w:color w:val="000000"/>
          <w:kern w:val="0"/>
          <w14:ligatures w14:val="none"/>
        </w:rPr>
        <w:t xml:space="preserve">The comparison is on </w:t>
      </w:r>
      <w:proofErr w:type="spellStart"/>
      <w:r w:rsidRPr="005215AA">
        <w:rPr>
          <w:rFonts w:ascii="Times New Roman" w:eastAsia="Times New Roman" w:hAnsi="Times New Roman" w:cs="Times New Roman"/>
          <w:color w:val="000000"/>
          <w:kern w:val="0"/>
          <w14:ligatures w14:val="none"/>
        </w:rPr>
        <w:t>semaglutide</w:t>
      </w:r>
      <w:proofErr w:type="spellEnd"/>
      <w:r w:rsidRPr="005215AA">
        <w:rPr>
          <w:rFonts w:ascii="Times New Roman" w:eastAsia="Times New Roman" w:hAnsi="Times New Roman" w:cs="Times New Roman"/>
          <w:color w:val="000000"/>
          <w:kern w:val="0"/>
          <w14:ligatures w14:val="none"/>
        </w:rPr>
        <w:t xml:space="preserve"> and sertraline, which depict different classes of therapy. An organized scoring system is presented to measure agreement and disagreement among the sources. The agreement scores provide the well-established adverse events that have been reported in all sources of data whereas divergence scores provide the discrepancy especially where real world data has signaled the presence of an adverse event that is not well represented in the clinical trials or regulatory labeling. Also, an AI-based interpretation layer is applied to create structured safety pattern summaries. This framework improves pharmacovigilance by facilitating the detection and interpretability of signals by integrating multi-source data.</w:t>
      </w:r>
      <w:r>
        <w:rPr>
          <w:rFonts w:ascii="Times New Roman" w:eastAsia="Times New Roman" w:hAnsi="Times New Roman" w:cs="Times New Roman"/>
          <w:color w:val="000000"/>
          <w:kern w:val="0"/>
          <w:vertAlign w:val="superscript"/>
          <w14:ligatures w14:val="none"/>
        </w:rPr>
        <w:t>1-4</w:t>
      </w:r>
    </w:p>
    <w:p w14:paraId="2E5E026D" w14:textId="77777777" w:rsidR="00FC32F0" w:rsidRPr="002C245E" w:rsidRDefault="00FC32F0" w:rsidP="00FC32F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245E">
        <w:rPr>
          <w:rFonts w:ascii="Times New Roman" w:eastAsia="Times New Roman" w:hAnsi="Times New Roman" w:cs="Times New Roman"/>
          <w:b/>
          <w:bCs/>
          <w:color w:val="000000"/>
          <w:kern w:val="0"/>
          <w:sz w:val="36"/>
          <w:szCs w:val="36"/>
          <w14:ligatures w14:val="none"/>
        </w:rPr>
        <w:t>1. Introduction</w:t>
      </w:r>
    </w:p>
    <w:p w14:paraId="228E5EB3" w14:textId="150FC106" w:rsidR="005215AA" w:rsidRPr="005215AA" w:rsidRDefault="005215AA" w:rsidP="005215AA">
      <w:pPr>
        <w:spacing w:after="0" w:line="240" w:lineRule="auto"/>
        <w:rPr>
          <w:rFonts w:ascii="Times New Roman" w:eastAsia="Times New Roman" w:hAnsi="Times New Roman" w:cs="Times New Roman"/>
          <w:color w:val="000000"/>
          <w:kern w:val="0"/>
          <w:vertAlign w:val="superscript"/>
          <w14:ligatures w14:val="none"/>
        </w:rPr>
      </w:pPr>
      <w:r w:rsidRPr="005215AA">
        <w:rPr>
          <w:rFonts w:ascii="Times New Roman" w:eastAsia="Times New Roman" w:hAnsi="Times New Roman" w:cs="Times New Roman"/>
          <w:color w:val="000000"/>
          <w:kern w:val="0"/>
          <w14:ligatures w14:val="none"/>
        </w:rPr>
        <w:t>The process of identifying, evaluating, interpreting, and preventing adverse drug reactions and other issues is called pharmacovigilance. Although pre-marketing clinical trials determine the baseline safety profiles, they are also limited inherently by control conditions, relatively small sample sizes and limited follow-up periods. Consequently, numerous adverse drug events are not noticed until numerous clinical uses occur.</w:t>
      </w:r>
      <w:r>
        <w:rPr>
          <w:rFonts w:ascii="Times New Roman" w:eastAsia="Times New Roman" w:hAnsi="Times New Roman" w:cs="Times New Roman"/>
          <w:color w:val="000000"/>
          <w:kern w:val="0"/>
          <w:vertAlign w:val="superscript"/>
          <w14:ligatures w14:val="none"/>
        </w:rPr>
        <w:t>5</w:t>
      </w:r>
    </w:p>
    <w:p w14:paraId="4AD3B126" w14:textId="77777777" w:rsidR="005215AA" w:rsidRPr="005215AA" w:rsidRDefault="005215AA" w:rsidP="005215AA">
      <w:pPr>
        <w:spacing w:after="0" w:line="240" w:lineRule="auto"/>
        <w:rPr>
          <w:rFonts w:ascii="Times New Roman" w:eastAsia="Times New Roman" w:hAnsi="Times New Roman" w:cs="Times New Roman"/>
          <w:color w:val="000000"/>
          <w:kern w:val="0"/>
          <w14:ligatures w14:val="none"/>
        </w:rPr>
      </w:pPr>
    </w:p>
    <w:p w14:paraId="363FDA85" w14:textId="6DC82DFD" w:rsidR="005215AA" w:rsidRPr="005215AA" w:rsidRDefault="005215AA" w:rsidP="005215AA">
      <w:pPr>
        <w:spacing w:after="0" w:line="240" w:lineRule="auto"/>
        <w:rPr>
          <w:rFonts w:ascii="Times New Roman" w:eastAsia="Times New Roman" w:hAnsi="Times New Roman" w:cs="Times New Roman"/>
          <w:color w:val="000000"/>
          <w:kern w:val="0"/>
          <w:vertAlign w:val="superscript"/>
          <w14:ligatures w14:val="none"/>
        </w:rPr>
      </w:pPr>
      <w:r w:rsidRPr="005215AA">
        <w:rPr>
          <w:rFonts w:ascii="Times New Roman" w:eastAsia="Times New Roman" w:hAnsi="Times New Roman" w:cs="Times New Roman"/>
          <w:color w:val="000000"/>
          <w:kern w:val="0"/>
          <w14:ligatures w14:val="none"/>
        </w:rPr>
        <w:t xml:space="preserve">There are various publicly available data used in modern pharmacovigilance. New FDA Adverse Event Reporting System (FAERS) available through </w:t>
      </w:r>
      <w:proofErr w:type="spellStart"/>
      <w:r w:rsidRPr="005215AA">
        <w:rPr>
          <w:rFonts w:ascii="Times New Roman" w:eastAsia="Times New Roman" w:hAnsi="Times New Roman" w:cs="Times New Roman"/>
          <w:color w:val="000000"/>
          <w:kern w:val="0"/>
          <w14:ligatures w14:val="none"/>
        </w:rPr>
        <w:t>openFDA</w:t>
      </w:r>
      <w:proofErr w:type="spellEnd"/>
      <w:r w:rsidRPr="005215AA">
        <w:rPr>
          <w:rFonts w:ascii="Times New Roman" w:eastAsia="Times New Roman" w:hAnsi="Times New Roman" w:cs="Times New Roman"/>
          <w:color w:val="000000"/>
          <w:kern w:val="0"/>
          <w14:ligatures w14:val="none"/>
        </w:rPr>
        <w:t xml:space="preserve"> records spontaneous real-world adverse event reports. But the FDA makes it plain that these reports do not establish causality and are subject to underreporting and bias.</w:t>
      </w:r>
      <w:r>
        <w:rPr>
          <w:rFonts w:ascii="Times New Roman" w:eastAsia="Times New Roman" w:hAnsi="Times New Roman" w:cs="Times New Roman"/>
          <w:color w:val="000000"/>
          <w:kern w:val="0"/>
          <w:vertAlign w:val="superscript"/>
          <w14:ligatures w14:val="none"/>
        </w:rPr>
        <w:t>16</w:t>
      </w:r>
      <w:r w:rsidRPr="005215AA">
        <w:rPr>
          <w:rFonts w:ascii="Times New Roman" w:eastAsia="Times New Roman" w:hAnsi="Times New Roman" w:cs="Times New Roman"/>
          <w:color w:val="000000"/>
          <w:kern w:val="0"/>
          <w14:ligatures w14:val="none"/>
        </w:rPr>
        <w:t xml:space="preserve"> </w:t>
      </w:r>
      <w:proofErr w:type="spellStart"/>
      <w:r w:rsidRPr="005215AA">
        <w:rPr>
          <w:rFonts w:ascii="Times New Roman" w:eastAsia="Times New Roman" w:hAnsi="Times New Roman" w:cs="Times New Roman"/>
          <w:color w:val="000000"/>
          <w:kern w:val="0"/>
          <w14:ligatures w14:val="none"/>
        </w:rPr>
        <w:t>DailyMed</w:t>
      </w:r>
      <w:proofErr w:type="spellEnd"/>
      <w:r w:rsidRPr="005215AA">
        <w:rPr>
          <w:rFonts w:ascii="Times New Roman" w:eastAsia="Times New Roman" w:hAnsi="Times New Roman" w:cs="Times New Roman"/>
          <w:color w:val="000000"/>
          <w:kern w:val="0"/>
          <w14:ligatures w14:val="none"/>
        </w:rPr>
        <w:t xml:space="preserve"> contains the most up-to-date FDA-approved drug labeling, reflecting regulatory expertise on drug safety.</w:t>
      </w:r>
      <w:r>
        <w:rPr>
          <w:rFonts w:ascii="Times New Roman" w:eastAsia="Times New Roman" w:hAnsi="Times New Roman" w:cs="Times New Roman"/>
          <w:color w:val="000000"/>
          <w:kern w:val="0"/>
          <w:vertAlign w:val="superscript"/>
          <w14:ligatures w14:val="none"/>
        </w:rPr>
        <w:t>2</w:t>
      </w:r>
      <w:r w:rsidRPr="005215AA">
        <w:rPr>
          <w:rFonts w:ascii="Times New Roman" w:eastAsia="Times New Roman" w:hAnsi="Times New Roman" w:cs="Times New Roman"/>
          <w:color w:val="000000"/>
          <w:kern w:val="0"/>
          <w14:ligatures w14:val="none"/>
        </w:rPr>
        <w:t xml:space="preserve"> ClinicalTrials.gov contains clinical trial data in a structured format and adverse events are reported where available.</w:t>
      </w:r>
      <w:r>
        <w:rPr>
          <w:rFonts w:ascii="Times New Roman" w:eastAsia="Times New Roman" w:hAnsi="Times New Roman" w:cs="Times New Roman"/>
          <w:color w:val="000000"/>
          <w:kern w:val="0"/>
          <w:vertAlign w:val="superscript"/>
          <w14:ligatures w14:val="none"/>
        </w:rPr>
        <w:t>3</w:t>
      </w:r>
      <w:r w:rsidRPr="005215AA">
        <w:rPr>
          <w:rFonts w:ascii="Times New Roman" w:eastAsia="Times New Roman" w:hAnsi="Times New Roman" w:cs="Times New Roman"/>
          <w:color w:val="000000"/>
          <w:kern w:val="0"/>
          <w14:ligatures w14:val="none"/>
        </w:rPr>
        <w:t xml:space="preserve"> PubMed is biomedical literature providing clinical interpretation and supporting evidence.</w:t>
      </w:r>
      <w:r>
        <w:rPr>
          <w:rFonts w:ascii="Times New Roman" w:eastAsia="Times New Roman" w:hAnsi="Times New Roman" w:cs="Times New Roman"/>
          <w:color w:val="000000"/>
          <w:kern w:val="0"/>
          <w:vertAlign w:val="superscript"/>
          <w14:ligatures w14:val="none"/>
        </w:rPr>
        <w:t>4</w:t>
      </w:r>
    </w:p>
    <w:p w14:paraId="4AAEE061" w14:textId="77777777" w:rsidR="005215AA" w:rsidRPr="005215AA" w:rsidRDefault="005215AA" w:rsidP="005215AA">
      <w:pPr>
        <w:spacing w:after="0" w:line="240" w:lineRule="auto"/>
        <w:rPr>
          <w:rFonts w:ascii="Times New Roman" w:eastAsia="Times New Roman" w:hAnsi="Times New Roman" w:cs="Times New Roman"/>
          <w:color w:val="000000"/>
          <w:kern w:val="0"/>
          <w14:ligatures w14:val="none"/>
        </w:rPr>
      </w:pPr>
    </w:p>
    <w:p w14:paraId="67E4D416" w14:textId="18D60B1D" w:rsidR="00FC32F0" w:rsidRPr="005215AA" w:rsidRDefault="005215AA" w:rsidP="005215AA">
      <w:pPr>
        <w:spacing w:after="0" w:line="240" w:lineRule="auto"/>
        <w:rPr>
          <w:rFonts w:ascii="Times New Roman" w:eastAsia="Times New Roman" w:hAnsi="Times New Roman" w:cs="Times New Roman"/>
          <w:kern w:val="0"/>
          <w:vertAlign w:val="superscript"/>
          <w14:ligatures w14:val="none"/>
        </w:rPr>
      </w:pPr>
      <w:r w:rsidRPr="005215AA">
        <w:rPr>
          <w:rFonts w:ascii="Times New Roman" w:eastAsia="Times New Roman" w:hAnsi="Times New Roman" w:cs="Times New Roman"/>
          <w:color w:val="000000"/>
          <w:kern w:val="0"/>
          <w14:ligatures w14:val="none"/>
        </w:rPr>
        <w:lastRenderedPageBreak/>
        <w:t>Although such sources are available, they are frequently examined separately and give piecemeal information. This paper is filling this gap with an umbrella approach to multiple sources that would create a single pharmacovigilance system that compares the pattern of adverse events systematically across domains of evidence.</w:t>
      </w:r>
      <w:r>
        <w:rPr>
          <w:rFonts w:ascii="Times New Roman" w:eastAsia="Times New Roman" w:hAnsi="Times New Roman" w:cs="Times New Roman"/>
          <w:color w:val="000000"/>
          <w:kern w:val="0"/>
          <w:vertAlign w:val="superscript"/>
          <w14:ligatures w14:val="none"/>
        </w:rPr>
        <w:t>15</w:t>
      </w:r>
    </w:p>
    <w:p w14:paraId="50A93418" w14:textId="77777777" w:rsidR="00FC32F0" w:rsidRPr="002C245E" w:rsidRDefault="00FC32F0" w:rsidP="00FC32F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245E">
        <w:rPr>
          <w:rFonts w:ascii="Times New Roman" w:eastAsia="Times New Roman" w:hAnsi="Times New Roman" w:cs="Times New Roman"/>
          <w:b/>
          <w:bCs/>
          <w:color w:val="000000"/>
          <w:kern w:val="0"/>
          <w:sz w:val="36"/>
          <w:szCs w:val="36"/>
          <w14:ligatures w14:val="none"/>
        </w:rPr>
        <w:t>2. Objectives</w:t>
      </w:r>
    </w:p>
    <w:p w14:paraId="71225121" w14:textId="74A05D3E" w:rsidR="00FC32F0" w:rsidRPr="002C245E" w:rsidRDefault="005215AA" w:rsidP="00FC32F0">
      <w:pPr>
        <w:spacing w:before="100" w:beforeAutospacing="1" w:after="100" w:afterAutospacing="1" w:line="240" w:lineRule="auto"/>
        <w:rPr>
          <w:rFonts w:ascii="Times New Roman" w:eastAsia="Times New Roman" w:hAnsi="Times New Roman" w:cs="Times New Roman"/>
          <w:color w:val="000000"/>
          <w:kern w:val="0"/>
          <w14:ligatures w14:val="none"/>
        </w:rPr>
      </w:pPr>
      <w:r w:rsidRPr="005215AA">
        <w:rPr>
          <w:rFonts w:ascii="Times New Roman" w:eastAsia="Times New Roman" w:hAnsi="Times New Roman" w:cs="Times New Roman"/>
          <w:color w:val="000000"/>
          <w:kern w:val="0"/>
          <w14:ligatures w14:val="none"/>
        </w:rPr>
        <w:t xml:space="preserve">The main purpose of the research was to create a versatile, AI-based pharmacovigilance system combining various publicly available data on adverse events to assess the trends of </w:t>
      </w:r>
      <w:proofErr w:type="spellStart"/>
      <w:r w:rsidRPr="005215AA">
        <w:rPr>
          <w:rFonts w:ascii="Times New Roman" w:eastAsia="Times New Roman" w:hAnsi="Times New Roman" w:cs="Times New Roman"/>
          <w:color w:val="000000"/>
          <w:kern w:val="0"/>
          <w14:ligatures w14:val="none"/>
        </w:rPr>
        <w:t>semaglutide</w:t>
      </w:r>
      <w:proofErr w:type="spellEnd"/>
      <w:r w:rsidRPr="005215AA">
        <w:rPr>
          <w:rFonts w:ascii="Times New Roman" w:eastAsia="Times New Roman" w:hAnsi="Times New Roman" w:cs="Times New Roman"/>
          <w:color w:val="000000"/>
          <w:kern w:val="0"/>
          <w14:ligatures w14:val="none"/>
        </w:rPr>
        <w:t xml:space="preserve"> and sertraline.</w:t>
      </w:r>
      <w:r>
        <w:rPr>
          <w:rFonts w:ascii="Times New Roman" w:eastAsia="Times New Roman" w:hAnsi="Times New Roman" w:cs="Times New Roman"/>
          <w:color w:val="000000"/>
          <w:kern w:val="0"/>
          <w14:ligatures w14:val="none"/>
        </w:rPr>
        <w:t xml:space="preserve"> </w:t>
      </w:r>
      <w:r w:rsidR="00FC32F0" w:rsidRPr="002C245E">
        <w:rPr>
          <w:rFonts w:ascii="Times New Roman" w:eastAsia="Times New Roman" w:hAnsi="Times New Roman" w:cs="Times New Roman"/>
          <w:color w:val="000000"/>
          <w:kern w:val="0"/>
          <w14:ligatures w14:val="none"/>
        </w:rPr>
        <w:t>The specific objectives are:</w:t>
      </w:r>
    </w:p>
    <w:p w14:paraId="4C8F608A" w14:textId="77777777" w:rsidR="00FC32F0" w:rsidRPr="002C245E" w:rsidRDefault="00FC32F0" w:rsidP="00FC32F0">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 xml:space="preserve">To extract adverse event data from </w:t>
      </w:r>
      <w:proofErr w:type="spellStart"/>
      <w:r w:rsidRPr="002C245E">
        <w:rPr>
          <w:rFonts w:ascii="Times New Roman" w:eastAsia="Times New Roman" w:hAnsi="Times New Roman" w:cs="Times New Roman"/>
          <w:color w:val="000000"/>
          <w:kern w:val="0"/>
          <w14:ligatures w14:val="none"/>
        </w:rPr>
        <w:t>openFDA</w:t>
      </w:r>
      <w:proofErr w:type="spellEnd"/>
      <w:r w:rsidRPr="002C245E">
        <w:rPr>
          <w:rFonts w:ascii="Times New Roman" w:eastAsia="Times New Roman" w:hAnsi="Times New Roman" w:cs="Times New Roman"/>
          <w:color w:val="000000"/>
          <w:kern w:val="0"/>
          <w14:ligatures w14:val="none"/>
        </w:rPr>
        <w:t xml:space="preserve">, </w:t>
      </w:r>
      <w:proofErr w:type="spellStart"/>
      <w:r w:rsidRPr="002C245E">
        <w:rPr>
          <w:rFonts w:ascii="Times New Roman" w:eastAsia="Times New Roman" w:hAnsi="Times New Roman" w:cs="Times New Roman"/>
          <w:color w:val="000000"/>
          <w:kern w:val="0"/>
          <w14:ligatures w14:val="none"/>
        </w:rPr>
        <w:t>DailyMed</w:t>
      </w:r>
      <w:proofErr w:type="spellEnd"/>
      <w:r w:rsidRPr="002C245E">
        <w:rPr>
          <w:rFonts w:ascii="Times New Roman" w:eastAsia="Times New Roman" w:hAnsi="Times New Roman" w:cs="Times New Roman"/>
          <w:color w:val="000000"/>
          <w:kern w:val="0"/>
          <w14:ligatures w14:val="none"/>
        </w:rPr>
        <w:t>, ClinicalTrials.gov, and PubMed.</w:t>
      </w:r>
    </w:p>
    <w:p w14:paraId="33776A39" w14:textId="77777777" w:rsidR="00FC32F0" w:rsidRPr="002C245E" w:rsidRDefault="00FC32F0" w:rsidP="00FC32F0">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To harmonize drug names and adverse event terminology across sources.</w:t>
      </w:r>
    </w:p>
    <w:p w14:paraId="0732C941" w14:textId="77777777" w:rsidR="00FC32F0" w:rsidRPr="002C245E" w:rsidRDefault="00FC32F0" w:rsidP="00FC32F0">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To develop a scoring system measuring agreement and divergence across data sources.</w:t>
      </w:r>
    </w:p>
    <w:p w14:paraId="425F6D19" w14:textId="77777777" w:rsidR="00FC32F0" w:rsidRPr="002C245E" w:rsidRDefault="00FC32F0" w:rsidP="00FC32F0">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To identify well-established and emerging safety signals.</w:t>
      </w:r>
    </w:p>
    <w:p w14:paraId="61E9318B" w14:textId="77777777" w:rsidR="00FC32F0" w:rsidRPr="002C245E" w:rsidRDefault="00FC32F0" w:rsidP="00FC32F0">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To implement an AI-assisted interpretation layer to summarize findings.</w:t>
      </w:r>
    </w:p>
    <w:p w14:paraId="4A1E9D0D" w14:textId="5A644461" w:rsidR="00FC32F0" w:rsidRPr="002C245E" w:rsidRDefault="00FC32F0" w:rsidP="00FC32F0">
      <w:pPr>
        <w:spacing w:after="0" w:line="240" w:lineRule="auto"/>
        <w:rPr>
          <w:rFonts w:ascii="Times New Roman" w:eastAsia="Times New Roman" w:hAnsi="Times New Roman" w:cs="Times New Roman"/>
          <w:kern w:val="0"/>
          <w14:ligatures w14:val="none"/>
        </w:rPr>
      </w:pPr>
    </w:p>
    <w:p w14:paraId="137BE9B8" w14:textId="77777777" w:rsidR="00FC32F0" w:rsidRPr="002C245E" w:rsidRDefault="00FC32F0" w:rsidP="00FC32F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245E">
        <w:rPr>
          <w:rFonts w:ascii="Times New Roman" w:eastAsia="Times New Roman" w:hAnsi="Times New Roman" w:cs="Times New Roman"/>
          <w:b/>
          <w:bCs/>
          <w:color w:val="000000"/>
          <w:kern w:val="0"/>
          <w:sz w:val="36"/>
          <w:szCs w:val="36"/>
          <w14:ligatures w14:val="none"/>
        </w:rPr>
        <w:t>3. Methodology</w:t>
      </w:r>
    </w:p>
    <w:p w14:paraId="13C20433" w14:textId="77777777" w:rsidR="00FC32F0" w:rsidRPr="002C245E" w:rsidRDefault="00FC32F0" w:rsidP="00FC32F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45E">
        <w:rPr>
          <w:rFonts w:ascii="Times New Roman" w:eastAsia="Times New Roman" w:hAnsi="Times New Roman" w:cs="Times New Roman"/>
          <w:b/>
          <w:bCs/>
          <w:color w:val="000000"/>
          <w:kern w:val="0"/>
          <w:sz w:val="27"/>
          <w:szCs w:val="27"/>
          <w14:ligatures w14:val="none"/>
        </w:rPr>
        <w:t>3.1 Study Design</w:t>
      </w:r>
    </w:p>
    <w:p w14:paraId="1527CF87" w14:textId="77777777" w:rsidR="00FC32F0" w:rsidRPr="002C245E" w:rsidRDefault="00FC32F0" w:rsidP="00FC32F0">
      <w:p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This study employs a </w:t>
      </w:r>
      <w:r w:rsidRPr="002C245E">
        <w:rPr>
          <w:rFonts w:ascii="Times New Roman" w:eastAsia="Times New Roman" w:hAnsi="Times New Roman" w:cs="Times New Roman"/>
          <w:b/>
          <w:bCs/>
          <w:color w:val="000000"/>
          <w:kern w:val="0"/>
          <w14:ligatures w14:val="none"/>
        </w:rPr>
        <w:t>comparative observational design</w:t>
      </w:r>
      <w:r w:rsidRPr="002C245E">
        <w:rPr>
          <w:rFonts w:ascii="Times New Roman" w:eastAsia="Times New Roman" w:hAnsi="Times New Roman" w:cs="Times New Roman"/>
          <w:color w:val="000000"/>
          <w:kern w:val="0"/>
          <w14:ligatures w14:val="none"/>
        </w:rPr>
        <w:t> using publicly available secondary data. No patient-level protected health information is used, ensuring ethical compliance.</w:t>
      </w:r>
    </w:p>
    <w:p w14:paraId="33512DF5" w14:textId="53A02670" w:rsidR="00FC32F0" w:rsidRPr="002C245E" w:rsidRDefault="00FC32F0" w:rsidP="00FC32F0">
      <w:pPr>
        <w:spacing w:after="0" w:line="240" w:lineRule="auto"/>
        <w:rPr>
          <w:rFonts w:ascii="Times New Roman" w:eastAsia="Times New Roman" w:hAnsi="Times New Roman" w:cs="Times New Roman"/>
          <w:kern w:val="0"/>
          <w14:ligatures w14:val="none"/>
        </w:rPr>
      </w:pPr>
    </w:p>
    <w:p w14:paraId="4C5CE785" w14:textId="77777777" w:rsidR="00FC32F0" w:rsidRPr="002C245E" w:rsidRDefault="00FC32F0" w:rsidP="00FC32F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45E">
        <w:rPr>
          <w:rFonts w:ascii="Times New Roman" w:eastAsia="Times New Roman" w:hAnsi="Times New Roman" w:cs="Times New Roman"/>
          <w:b/>
          <w:bCs/>
          <w:color w:val="000000"/>
          <w:kern w:val="0"/>
          <w:sz w:val="27"/>
          <w:szCs w:val="27"/>
          <w14:ligatures w14:val="none"/>
        </w:rPr>
        <w:t>3.2 Drug Selection</w:t>
      </w:r>
    </w:p>
    <w:p w14:paraId="232AB927" w14:textId="77777777" w:rsidR="00FC32F0" w:rsidRPr="002C245E" w:rsidRDefault="00FC32F0" w:rsidP="00FC32F0">
      <w:p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Two drugs were selected:</w:t>
      </w:r>
    </w:p>
    <w:p w14:paraId="390DCCDC" w14:textId="77777777" w:rsidR="00FC32F0" w:rsidRPr="002C245E" w:rsidRDefault="00FC32F0" w:rsidP="00FC32F0">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2C245E">
        <w:rPr>
          <w:rFonts w:ascii="Times New Roman" w:eastAsia="Times New Roman" w:hAnsi="Times New Roman" w:cs="Times New Roman"/>
          <w:color w:val="000000"/>
          <w:kern w:val="0"/>
          <w14:ligatures w14:val="none"/>
        </w:rPr>
        <w:t>Semaglutide</w:t>
      </w:r>
      <w:proofErr w:type="spellEnd"/>
    </w:p>
    <w:p w14:paraId="6178D688" w14:textId="77777777" w:rsidR="00FC32F0" w:rsidRPr="002C245E" w:rsidRDefault="00FC32F0" w:rsidP="00FC32F0">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Sertraline</w:t>
      </w:r>
    </w:p>
    <w:p w14:paraId="73CB0B9A" w14:textId="77777777" w:rsidR="00FC32F0" w:rsidRPr="002C245E" w:rsidRDefault="00FC32F0" w:rsidP="00FC32F0">
      <w:p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These drugs represent distinct therapeutic classes, allowing evaluation of the framework across different adverse event domains.²³</w:t>
      </w:r>
    </w:p>
    <w:p w14:paraId="4F88F7E0" w14:textId="41EF716D" w:rsidR="00FC32F0" w:rsidRPr="002C245E" w:rsidRDefault="00FC32F0" w:rsidP="00FC32F0">
      <w:pPr>
        <w:spacing w:after="0" w:line="240" w:lineRule="auto"/>
        <w:rPr>
          <w:rFonts w:ascii="Times New Roman" w:eastAsia="Times New Roman" w:hAnsi="Times New Roman" w:cs="Times New Roman"/>
          <w:kern w:val="0"/>
          <w14:ligatures w14:val="none"/>
        </w:rPr>
      </w:pPr>
    </w:p>
    <w:p w14:paraId="549A19A0" w14:textId="77777777" w:rsidR="00FC32F0" w:rsidRPr="002C245E" w:rsidRDefault="00FC32F0" w:rsidP="00FC32F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45E">
        <w:rPr>
          <w:rFonts w:ascii="Times New Roman" w:eastAsia="Times New Roman" w:hAnsi="Times New Roman" w:cs="Times New Roman"/>
          <w:b/>
          <w:bCs/>
          <w:color w:val="000000"/>
          <w:kern w:val="0"/>
          <w:sz w:val="27"/>
          <w:szCs w:val="27"/>
          <w14:ligatures w14:val="none"/>
        </w:rPr>
        <w:t>3.3 Data Sources</w:t>
      </w:r>
    </w:p>
    <w:p w14:paraId="36D5F361" w14:textId="77777777" w:rsidR="00FC32F0" w:rsidRPr="002C245E" w:rsidRDefault="00FC32F0" w:rsidP="00FC32F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proofErr w:type="spellStart"/>
      <w:r w:rsidRPr="002C245E">
        <w:rPr>
          <w:rFonts w:ascii="Times New Roman" w:eastAsia="Times New Roman" w:hAnsi="Times New Roman" w:cs="Times New Roman"/>
          <w:b/>
          <w:bCs/>
          <w:color w:val="000000"/>
          <w:kern w:val="0"/>
          <w14:ligatures w14:val="none"/>
        </w:rPr>
        <w:t>openFDA</w:t>
      </w:r>
      <w:proofErr w:type="spellEnd"/>
      <w:r w:rsidRPr="002C245E">
        <w:rPr>
          <w:rFonts w:ascii="Times New Roman" w:eastAsia="Times New Roman" w:hAnsi="Times New Roman" w:cs="Times New Roman"/>
          <w:b/>
          <w:bCs/>
          <w:color w:val="000000"/>
          <w:kern w:val="0"/>
          <w14:ligatures w14:val="none"/>
        </w:rPr>
        <w:t xml:space="preserve"> / FAERS</w:t>
      </w:r>
    </w:p>
    <w:p w14:paraId="48E6AB6D" w14:textId="77777777" w:rsidR="00FC32F0" w:rsidRPr="002C245E" w:rsidRDefault="00FC32F0" w:rsidP="00FC32F0">
      <w:p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lastRenderedPageBreak/>
        <w:t>Provides real-world adverse event reports. These data are useful for signal detection but are subject to underreporting, duplicate reporting, and reporting bias.¹⁶</w:t>
      </w:r>
    </w:p>
    <w:p w14:paraId="544B509C" w14:textId="77777777" w:rsidR="00FC32F0" w:rsidRPr="002C245E" w:rsidRDefault="00FC32F0" w:rsidP="00FC32F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proofErr w:type="spellStart"/>
      <w:r w:rsidRPr="002C245E">
        <w:rPr>
          <w:rFonts w:ascii="Times New Roman" w:eastAsia="Times New Roman" w:hAnsi="Times New Roman" w:cs="Times New Roman"/>
          <w:b/>
          <w:bCs/>
          <w:color w:val="000000"/>
          <w:kern w:val="0"/>
          <w14:ligatures w14:val="none"/>
        </w:rPr>
        <w:t>DailyMed</w:t>
      </w:r>
      <w:proofErr w:type="spellEnd"/>
    </w:p>
    <w:p w14:paraId="68604C9B" w14:textId="77777777" w:rsidR="00FC32F0" w:rsidRPr="002C245E" w:rsidRDefault="00FC32F0" w:rsidP="00FC32F0">
      <w:p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Contains current FDA-approved labeling, including adverse reactions and warnings, representing regulatory knowledge of drug safety.²</w:t>
      </w:r>
    </w:p>
    <w:p w14:paraId="5167D1A4" w14:textId="77777777" w:rsidR="00FC32F0" w:rsidRPr="002C245E" w:rsidRDefault="00FC32F0" w:rsidP="00FC32F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2C245E">
        <w:rPr>
          <w:rFonts w:ascii="Times New Roman" w:eastAsia="Times New Roman" w:hAnsi="Times New Roman" w:cs="Times New Roman"/>
          <w:b/>
          <w:bCs/>
          <w:color w:val="000000"/>
          <w:kern w:val="0"/>
          <w14:ligatures w14:val="none"/>
        </w:rPr>
        <w:t>ClinicalTrials.gov</w:t>
      </w:r>
    </w:p>
    <w:p w14:paraId="16E259AC" w14:textId="77777777" w:rsidR="00FC32F0" w:rsidRPr="002C245E" w:rsidRDefault="00FC32F0" w:rsidP="00FC32F0">
      <w:p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Provides structured clinical trial data, including adverse event reporting when results are available. However, trial populations may not fully represent real-world populations.³⁹</w:t>
      </w:r>
    </w:p>
    <w:p w14:paraId="0496CDD7" w14:textId="77777777" w:rsidR="00FC32F0" w:rsidRPr="002C245E" w:rsidRDefault="00FC32F0" w:rsidP="00FC32F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2C245E">
        <w:rPr>
          <w:rFonts w:ascii="Times New Roman" w:eastAsia="Times New Roman" w:hAnsi="Times New Roman" w:cs="Times New Roman"/>
          <w:b/>
          <w:bCs/>
          <w:color w:val="000000"/>
          <w:kern w:val="0"/>
          <w14:ligatures w14:val="none"/>
        </w:rPr>
        <w:t>PubMed</w:t>
      </w:r>
    </w:p>
    <w:p w14:paraId="286366FB" w14:textId="77777777" w:rsidR="00FC32F0" w:rsidRPr="002C245E" w:rsidRDefault="00FC32F0" w:rsidP="00FC32F0">
      <w:p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Provides biomedical literature, including clinical studies and reviews. This source supports interpretation but may be affected by publication bias.⁴¹³</w:t>
      </w:r>
    </w:p>
    <w:p w14:paraId="087275AB" w14:textId="19DF3B2A" w:rsidR="00FC32F0" w:rsidRPr="002C245E" w:rsidRDefault="00FC32F0" w:rsidP="00FC32F0">
      <w:pPr>
        <w:spacing w:after="0" w:line="240" w:lineRule="auto"/>
        <w:rPr>
          <w:rFonts w:ascii="Times New Roman" w:eastAsia="Times New Roman" w:hAnsi="Times New Roman" w:cs="Times New Roman"/>
          <w:kern w:val="0"/>
          <w14:ligatures w14:val="none"/>
        </w:rPr>
      </w:pPr>
    </w:p>
    <w:p w14:paraId="2A18C35D" w14:textId="77777777" w:rsidR="00FC32F0" w:rsidRPr="002C245E" w:rsidRDefault="00FC32F0" w:rsidP="00FC32F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45E">
        <w:rPr>
          <w:rFonts w:ascii="Times New Roman" w:eastAsia="Times New Roman" w:hAnsi="Times New Roman" w:cs="Times New Roman"/>
          <w:b/>
          <w:bCs/>
          <w:color w:val="000000"/>
          <w:kern w:val="0"/>
          <w:sz w:val="27"/>
          <w:szCs w:val="27"/>
          <w14:ligatures w14:val="none"/>
        </w:rPr>
        <w:t>3.4 Data Harmonization</w:t>
      </w:r>
    </w:p>
    <w:p w14:paraId="130BA100" w14:textId="77777777" w:rsidR="00FC32F0" w:rsidRPr="002C245E" w:rsidRDefault="00FC32F0" w:rsidP="00FC32F0">
      <w:p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Adverse event terminology differs across sources. Therefore, a canonical event dictionary was created to standardize terminology.</w:t>
      </w:r>
    </w:p>
    <w:p w14:paraId="402C4B27" w14:textId="77777777" w:rsidR="00FC32F0" w:rsidRPr="002C245E" w:rsidRDefault="00FC32F0" w:rsidP="00FC32F0">
      <w:p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For example:</w:t>
      </w:r>
    </w:p>
    <w:p w14:paraId="7E4BDBF3" w14:textId="77777777" w:rsidR="00FC32F0" w:rsidRPr="002C245E" w:rsidRDefault="00FC32F0" w:rsidP="00FC32F0">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“Vomiting” and “emesis” → same category</w:t>
      </w:r>
    </w:p>
    <w:p w14:paraId="3F41EFBD" w14:textId="77777777" w:rsidR="00FC32F0" w:rsidRPr="002C245E" w:rsidRDefault="00FC32F0" w:rsidP="00FC32F0">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“Sexual dysfunction” → grouped with libido-related terms</w:t>
      </w:r>
    </w:p>
    <w:p w14:paraId="5F97063E" w14:textId="77777777" w:rsidR="00FC32F0" w:rsidRPr="002C245E" w:rsidRDefault="00FC32F0" w:rsidP="00FC32F0">
      <w:p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Drug names were also standardized to account for brand and generic variations. This step was critical to ensure valid cross-source comparisons.¹⁵</w:t>
      </w:r>
    </w:p>
    <w:p w14:paraId="3FD75788" w14:textId="23ED888F" w:rsidR="00FC32F0" w:rsidRPr="002C245E" w:rsidRDefault="00FC32F0" w:rsidP="00FC32F0">
      <w:pPr>
        <w:spacing w:after="0" w:line="240" w:lineRule="auto"/>
        <w:rPr>
          <w:rFonts w:ascii="Times New Roman" w:eastAsia="Times New Roman" w:hAnsi="Times New Roman" w:cs="Times New Roman"/>
          <w:kern w:val="0"/>
          <w14:ligatures w14:val="none"/>
        </w:rPr>
      </w:pPr>
    </w:p>
    <w:p w14:paraId="4345E289" w14:textId="77777777" w:rsidR="00FC32F0" w:rsidRPr="002C245E" w:rsidRDefault="00FC32F0" w:rsidP="00FC32F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45E">
        <w:rPr>
          <w:rFonts w:ascii="Times New Roman" w:eastAsia="Times New Roman" w:hAnsi="Times New Roman" w:cs="Times New Roman"/>
          <w:b/>
          <w:bCs/>
          <w:color w:val="000000"/>
          <w:kern w:val="0"/>
          <w:sz w:val="27"/>
          <w:szCs w:val="27"/>
          <w14:ligatures w14:val="none"/>
        </w:rPr>
        <w:t>3.5 Scoring Framework</w:t>
      </w:r>
    </w:p>
    <w:p w14:paraId="6B106B59" w14:textId="77777777" w:rsidR="00FC32F0" w:rsidRPr="002C245E" w:rsidRDefault="00FC32F0" w:rsidP="00FC32F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2C245E">
        <w:rPr>
          <w:rFonts w:ascii="Times New Roman" w:eastAsia="Times New Roman" w:hAnsi="Times New Roman" w:cs="Times New Roman"/>
          <w:b/>
          <w:bCs/>
          <w:color w:val="000000"/>
          <w:kern w:val="0"/>
          <w14:ligatures w14:val="none"/>
        </w:rPr>
        <w:t>Agreement Score</w:t>
      </w:r>
    </w:p>
    <w:p w14:paraId="6FF31D68" w14:textId="77777777" w:rsidR="00FC32F0" w:rsidRPr="002C245E" w:rsidRDefault="00FC32F0" w:rsidP="00FC32F0">
      <w:p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Each adverse event is assigned a score from 0–4 based on its presence across:</w:t>
      </w:r>
    </w:p>
    <w:p w14:paraId="5CBC0428" w14:textId="77777777" w:rsidR="00FC32F0" w:rsidRPr="002C245E" w:rsidRDefault="00FC32F0" w:rsidP="00FC32F0">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2C245E">
        <w:rPr>
          <w:rFonts w:ascii="Times New Roman" w:eastAsia="Times New Roman" w:hAnsi="Times New Roman" w:cs="Times New Roman"/>
          <w:color w:val="000000"/>
          <w:kern w:val="0"/>
          <w14:ligatures w14:val="none"/>
        </w:rPr>
        <w:t>openFDA</w:t>
      </w:r>
      <w:proofErr w:type="spellEnd"/>
    </w:p>
    <w:p w14:paraId="33F86998" w14:textId="77777777" w:rsidR="00FC32F0" w:rsidRPr="002C245E" w:rsidRDefault="00FC32F0" w:rsidP="00FC32F0">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2C245E">
        <w:rPr>
          <w:rFonts w:ascii="Times New Roman" w:eastAsia="Times New Roman" w:hAnsi="Times New Roman" w:cs="Times New Roman"/>
          <w:color w:val="000000"/>
          <w:kern w:val="0"/>
          <w14:ligatures w14:val="none"/>
        </w:rPr>
        <w:t>DailyMed</w:t>
      </w:r>
      <w:proofErr w:type="spellEnd"/>
    </w:p>
    <w:p w14:paraId="5BF7B7BF" w14:textId="77777777" w:rsidR="00FC32F0" w:rsidRPr="002C245E" w:rsidRDefault="00FC32F0" w:rsidP="00FC32F0">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ClinicalTrials.gov</w:t>
      </w:r>
    </w:p>
    <w:p w14:paraId="4950F7D2" w14:textId="77777777" w:rsidR="00FC32F0" w:rsidRPr="002C245E" w:rsidRDefault="00FC32F0" w:rsidP="00FC32F0">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PubMed</w:t>
      </w:r>
    </w:p>
    <w:p w14:paraId="42402089" w14:textId="77777777" w:rsidR="00FC32F0" w:rsidRPr="002C245E" w:rsidRDefault="00FC32F0" w:rsidP="00FC32F0">
      <w:p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lastRenderedPageBreak/>
        <w:t>Interpretation:</w:t>
      </w:r>
    </w:p>
    <w:p w14:paraId="312CFB2A" w14:textId="77777777" w:rsidR="00FC32F0" w:rsidRPr="002C245E" w:rsidRDefault="00FC32F0" w:rsidP="00FC32F0">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4 = Strong agreement</w:t>
      </w:r>
    </w:p>
    <w:p w14:paraId="25AC5A78" w14:textId="77777777" w:rsidR="00FC32F0" w:rsidRPr="002C245E" w:rsidRDefault="00FC32F0" w:rsidP="00FC32F0">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3 = High support</w:t>
      </w:r>
    </w:p>
    <w:p w14:paraId="601769C2" w14:textId="77777777" w:rsidR="00FC32F0" w:rsidRPr="002C245E" w:rsidRDefault="00FC32F0" w:rsidP="00FC32F0">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2 = Moderate evidence</w:t>
      </w:r>
    </w:p>
    <w:p w14:paraId="7D413235" w14:textId="77777777" w:rsidR="00FC32F0" w:rsidRPr="002C245E" w:rsidRDefault="00FC32F0" w:rsidP="00FC32F0">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0–1 = Weak evidence</w:t>
      </w:r>
    </w:p>
    <w:p w14:paraId="49300953" w14:textId="6A9CA8AB" w:rsidR="00FC32F0" w:rsidRPr="002C245E" w:rsidRDefault="00FC32F0" w:rsidP="00FC32F0">
      <w:pPr>
        <w:spacing w:after="0" w:line="240" w:lineRule="auto"/>
        <w:rPr>
          <w:rFonts w:ascii="Times New Roman" w:eastAsia="Times New Roman" w:hAnsi="Times New Roman" w:cs="Times New Roman"/>
          <w:kern w:val="0"/>
          <w14:ligatures w14:val="none"/>
        </w:rPr>
      </w:pPr>
    </w:p>
    <w:p w14:paraId="52E2888C" w14:textId="77777777" w:rsidR="00FC32F0" w:rsidRPr="002C245E" w:rsidRDefault="00FC32F0" w:rsidP="00FC32F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2C245E">
        <w:rPr>
          <w:rFonts w:ascii="Times New Roman" w:eastAsia="Times New Roman" w:hAnsi="Times New Roman" w:cs="Times New Roman"/>
          <w:b/>
          <w:bCs/>
          <w:color w:val="000000"/>
          <w:kern w:val="0"/>
          <w14:ligatures w14:val="none"/>
        </w:rPr>
        <w:t>Divergence Score</w:t>
      </w:r>
    </w:p>
    <w:p w14:paraId="579D4311" w14:textId="77777777" w:rsidR="00FC32F0" w:rsidRPr="002C245E" w:rsidRDefault="00FC32F0" w:rsidP="00FC32F0">
      <w:p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Measures discrepancies across sources, particularly:</w:t>
      </w:r>
    </w:p>
    <w:p w14:paraId="4722C5B5" w14:textId="77777777" w:rsidR="00FC32F0" w:rsidRPr="002C245E" w:rsidRDefault="00FC32F0" w:rsidP="00FC32F0">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High FAERS reporting</w:t>
      </w:r>
    </w:p>
    <w:p w14:paraId="1C078520" w14:textId="77777777" w:rsidR="00FC32F0" w:rsidRPr="002C245E" w:rsidRDefault="00FC32F0" w:rsidP="00FC32F0">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Low presence in trials or labels</w:t>
      </w:r>
    </w:p>
    <w:p w14:paraId="678AE454" w14:textId="77777777" w:rsidR="00FC32F0" w:rsidRPr="002C245E" w:rsidRDefault="00FC32F0" w:rsidP="00FC32F0">
      <w:p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Such divergence may indicate:</w:t>
      </w:r>
    </w:p>
    <w:p w14:paraId="56666433" w14:textId="77777777" w:rsidR="00FC32F0" w:rsidRPr="002C245E" w:rsidRDefault="00FC32F0" w:rsidP="00FC32F0">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Emerging safety signals</w:t>
      </w:r>
    </w:p>
    <w:p w14:paraId="311ED1C5" w14:textId="77777777" w:rsidR="00FC32F0" w:rsidRPr="002C245E" w:rsidRDefault="00FC32F0" w:rsidP="00FC32F0">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Underreported risks</w:t>
      </w:r>
    </w:p>
    <w:p w14:paraId="066232DC" w14:textId="77777777" w:rsidR="00FC32F0" w:rsidRPr="002C245E" w:rsidRDefault="00FC32F0" w:rsidP="00FC32F0">
      <w:p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However, FAERS data should not be interpreted as causal evidence.¹⁶</w:t>
      </w:r>
    </w:p>
    <w:p w14:paraId="0045CF8F" w14:textId="16FF9658" w:rsidR="00FC32F0" w:rsidRPr="002C245E" w:rsidRDefault="00FC32F0" w:rsidP="00FC32F0">
      <w:pPr>
        <w:spacing w:after="0" w:line="240" w:lineRule="auto"/>
        <w:rPr>
          <w:rFonts w:ascii="Times New Roman" w:eastAsia="Times New Roman" w:hAnsi="Times New Roman" w:cs="Times New Roman"/>
          <w:kern w:val="0"/>
          <w14:ligatures w14:val="none"/>
        </w:rPr>
      </w:pPr>
    </w:p>
    <w:p w14:paraId="113845D1" w14:textId="77777777" w:rsidR="00FC32F0" w:rsidRPr="002C245E" w:rsidRDefault="00FC32F0" w:rsidP="00FC32F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45E">
        <w:rPr>
          <w:rFonts w:ascii="Times New Roman" w:eastAsia="Times New Roman" w:hAnsi="Times New Roman" w:cs="Times New Roman"/>
          <w:b/>
          <w:bCs/>
          <w:color w:val="000000"/>
          <w:kern w:val="0"/>
          <w:sz w:val="27"/>
          <w:szCs w:val="27"/>
          <w14:ligatures w14:val="none"/>
        </w:rPr>
        <w:t>3.6 Source Strength Classification</w:t>
      </w:r>
    </w:p>
    <w:p w14:paraId="36DB247E" w14:textId="77777777" w:rsidR="00FC32F0" w:rsidRPr="002C245E" w:rsidRDefault="00FC32F0" w:rsidP="00FC32F0">
      <w:p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Each source is further categorized:</w:t>
      </w:r>
    </w:p>
    <w:p w14:paraId="1013B526" w14:textId="77777777" w:rsidR="00FC32F0" w:rsidRPr="002C245E" w:rsidRDefault="00FC32F0" w:rsidP="00FC32F0">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FAERS: Reporting frequency</w:t>
      </w:r>
    </w:p>
    <w:p w14:paraId="5F192169" w14:textId="77777777" w:rsidR="00FC32F0" w:rsidRPr="002C245E" w:rsidRDefault="00FC32F0" w:rsidP="00FC32F0">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2C245E">
        <w:rPr>
          <w:rFonts w:ascii="Times New Roman" w:eastAsia="Times New Roman" w:hAnsi="Times New Roman" w:cs="Times New Roman"/>
          <w:color w:val="000000"/>
          <w:kern w:val="0"/>
          <w14:ligatures w14:val="none"/>
        </w:rPr>
        <w:t>DailyMed</w:t>
      </w:r>
      <w:proofErr w:type="spellEnd"/>
      <w:r w:rsidRPr="002C245E">
        <w:rPr>
          <w:rFonts w:ascii="Times New Roman" w:eastAsia="Times New Roman" w:hAnsi="Times New Roman" w:cs="Times New Roman"/>
          <w:color w:val="000000"/>
          <w:kern w:val="0"/>
          <w14:ligatures w14:val="none"/>
        </w:rPr>
        <w:t>: Label section (boxed warning, precautions, adverse reactions)</w:t>
      </w:r>
    </w:p>
    <w:p w14:paraId="6223923C" w14:textId="77777777" w:rsidR="00FC32F0" w:rsidRPr="002C245E" w:rsidRDefault="00FC32F0" w:rsidP="00FC32F0">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ClinicalTrials.gov: Serious vs non-serious events</w:t>
      </w:r>
    </w:p>
    <w:p w14:paraId="09ADE084" w14:textId="77777777" w:rsidR="00FC32F0" w:rsidRPr="002C245E" w:rsidRDefault="00FC32F0" w:rsidP="00FC32F0">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PubMed: Evidence type (meta-analysis, observational, case reports)</w:t>
      </w:r>
    </w:p>
    <w:p w14:paraId="6E8ADDD3" w14:textId="77777777" w:rsidR="00FC32F0" w:rsidRPr="002C245E" w:rsidRDefault="00FC32F0" w:rsidP="00FC32F0">
      <w:p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This layered approach enhances analytical depth.⁹</w:t>
      </w:r>
    </w:p>
    <w:p w14:paraId="606CD87E" w14:textId="663768DC" w:rsidR="00FC32F0" w:rsidRPr="002C245E" w:rsidRDefault="00FC32F0" w:rsidP="00FC32F0">
      <w:pPr>
        <w:spacing w:after="0" w:line="240" w:lineRule="auto"/>
        <w:rPr>
          <w:rFonts w:ascii="Times New Roman" w:eastAsia="Times New Roman" w:hAnsi="Times New Roman" w:cs="Times New Roman"/>
          <w:kern w:val="0"/>
          <w14:ligatures w14:val="none"/>
        </w:rPr>
      </w:pPr>
    </w:p>
    <w:p w14:paraId="4ABA48BE" w14:textId="77777777" w:rsidR="00FC32F0" w:rsidRPr="002C245E" w:rsidRDefault="00FC32F0" w:rsidP="00FC32F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C245E">
        <w:rPr>
          <w:rFonts w:ascii="Times New Roman" w:eastAsia="Times New Roman" w:hAnsi="Times New Roman" w:cs="Times New Roman"/>
          <w:b/>
          <w:bCs/>
          <w:color w:val="000000"/>
          <w:kern w:val="0"/>
          <w:sz w:val="27"/>
          <w:szCs w:val="27"/>
          <w14:ligatures w14:val="none"/>
        </w:rPr>
        <w:t>3.7 AI-Assisted Interpretation</w:t>
      </w:r>
    </w:p>
    <w:p w14:paraId="67857B3C" w14:textId="77777777" w:rsidR="00FC32F0" w:rsidRPr="002C245E" w:rsidRDefault="00FC32F0" w:rsidP="00FC32F0">
      <w:p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A lightweight AI layer generated structured summaries of findings. Instead of predictive modeling, the AI component focused on interpretation:</w:t>
      </w:r>
    </w:p>
    <w:p w14:paraId="06D5A150" w14:textId="77777777" w:rsidR="00FC32F0" w:rsidRPr="002C245E" w:rsidRDefault="00FC32F0" w:rsidP="00FC32F0">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“Well-established adverse effect”</w:t>
      </w:r>
    </w:p>
    <w:p w14:paraId="4C9A3ED9" w14:textId="77777777" w:rsidR="00FC32F0" w:rsidRPr="002C245E" w:rsidRDefault="00FC32F0" w:rsidP="00FC32F0">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“Label-supported and expected”</w:t>
      </w:r>
    </w:p>
    <w:p w14:paraId="5469DAEE" w14:textId="77777777" w:rsidR="00FC32F0" w:rsidRPr="002C245E" w:rsidRDefault="00FC32F0" w:rsidP="00FC32F0">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“Real-world prominent but underrepresented in trials”</w:t>
      </w:r>
    </w:p>
    <w:p w14:paraId="7C00BCF7" w14:textId="77777777" w:rsidR="00FC32F0" w:rsidRPr="002C245E" w:rsidRDefault="00FC32F0" w:rsidP="00FC32F0">
      <w:p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lastRenderedPageBreak/>
        <w:t>This improves interpretability while maintaining methodological rigor.¹⁷</w:t>
      </w:r>
    </w:p>
    <w:p w14:paraId="435E4E22" w14:textId="76BEB748" w:rsidR="00FC32F0" w:rsidRPr="002C245E" w:rsidRDefault="00FC32F0" w:rsidP="00FC32F0">
      <w:pPr>
        <w:spacing w:after="0" w:line="240" w:lineRule="auto"/>
        <w:rPr>
          <w:rFonts w:ascii="Times New Roman" w:eastAsia="Times New Roman" w:hAnsi="Times New Roman" w:cs="Times New Roman"/>
          <w:kern w:val="0"/>
          <w14:ligatures w14:val="none"/>
        </w:rPr>
      </w:pPr>
    </w:p>
    <w:p w14:paraId="13E858AE" w14:textId="77777777" w:rsidR="00FC32F0" w:rsidRPr="002C245E" w:rsidRDefault="00FC32F0" w:rsidP="00FC32F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245E">
        <w:rPr>
          <w:rFonts w:ascii="Times New Roman" w:eastAsia="Times New Roman" w:hAnsi="Times New Roman" w:cs="Times New Roman"/>
          <w:b/>
          <w:bCs/>
          <w:color w:val="000000"/>
          <w:kern w:val="0"/>
          <w:sz w:val="36"/>
          <w:szCs w:val="36"/>
          <w14:ligatures w14:val="none"/>
        </w:rPr>
        <w:t>4. Results</w:t>
      </w:r>
    </w:p>
    <w:p w14:paraId="539EB505" w14:textId="77777777" w:rsidR="00FC32F0" w:rsidRPr="002C245E" w:rsidRDefault="00FC32F0" w:rsidP="00FC32F0">
      <w:p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The completed analysis identified distinct multi-source safety patterns for semaglutide and sertraline using both full filtered tables and higher-confidence source-overlap subsets.</w:t>
      </w:r>
    </w:p>
    <w:p w14:paraId="0A93684C" w14:textId="77777777" w:rsidR="00FC32F0" w:rsidRPr="002C245E" w:rsidRDefault="00FC32F0" w:rsidP="00FC32F0">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b/>
          <w:bCs/>
          <w:color w:val="000000"/>
          <w:kern w:val="0"/>
          <w14:ligatures w14:val="none"/>
        </w:rPr>
        <w:t>Semaglutide yielded 827 filtered normalized adverse-event terms with agreement score 0.046 and divergence score 0.954. Its higher-confidence subset contained 38 terms supported by at least two sources.</w:t>
      </w:r>
    </w:p>
    <w:p w14:paraId="5414D92A" w14:textId="77777777" w:rsidR="00FC32F0" w:rsidRDefault="00FC32F0" w:rsidP="00FC32F0">
      <w:pPr>
        <w:numPr>
          <w:ilvl w:val="1"/>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Its strongest multi-source terms were vomiting, diarrhea, constipation, weight loss, abdominal pain, fatigue, headache, abdominal pain upper, dizziness, and dyspepsia. Twelve semaglutide terms achieved support from three or more sources, with no four-source term retained in the latest filtered output.</w:t>
      </w:r>
    </w:p>
    <w:p w14:paraId="31CA619B" w14:textId="77777777" w:rsidR="0079702E" w:rsidRDefault="0079702E" w:rsidP="00E422D4">
      <w:pPr>
        <w:spacing w:before="100" w:beforeAutospacing="1" w:after="100" w:afterAutospacing="1" w:line="240" w:lineRule="auto"/>
        <w:rPr>
          <w:rFonts w:ascii="Times New Roman" w:eastAsia="Times New Roman" w:hAnsi="Times New Roman" w:cs="Times New Roman"/>
          <w:color w:val="000000"/>
          <w:kern w:val="0"/>
          <w14:ligatures w14:val="none"/>
        </w:rPr>
      </w:pPr>
    </w:p>
    <w:p w14:paraId="4462AD9C" w14:textId="2A33D072" w:rsidR="00EF69D5" w:rsidRDefault="00EF69D5" w:rsidP="0079702E">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F69D5">
        <w:rPr>
          <w:rFonts w:ascii="Times New Roman" w:eastAsia="Times New Roman" w:hAnsi="Times New Roman" w:cs="Times New Roman"/>
          <w:noProof/>
          <w:color w:val="000000"/>
          <w:kern w:val="0"/>
          <w14:ligatures w14:val="none"/>
        </w:rPr>
        <w:drawing>
          <wp:inline distT="0" distB="0" distL="0" distR="0" wp14:anchorId="20D061A9" wp14:editId="370628EE">
            <wp:extent cx="6501399" cy="4418542"/>
            <wp:effectExtent l="0" t="0" r="1270" b="1270"/>
            <wp:docPr id="555729208" name="Picture 1" descr="A graph of a number of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29208" name="Picture 1" descr="A graph of a number of events&#10;&#10;AI-generated content may be incorrect."/>
                    <pic:cNvPicPr/>
                  </pic:nvPicPr>
                  <pic:blipFill>
                    <a:blip r:embed="rId5"/>
                    <a:stretch>
                      <a:fillRect/>
                    </a:stretch>
                  </pic:blipFill>
                  <pic:spPr>
                    <a:xfrm>
                      <a:off x="0" y="0"/>
                      <a:ext cx="6567095" cy="4463191"/>
                    </a:xfrm>
                    <a:prstGeom prst="rect">
                      <a:avLst/>
                    </a:prstGeom>
                  </pic:spPr>
                </pic:pic>
              </a:graphicData>
            </a:graphic>
          </wp:inline>
        </w:drawing>
      </w:r>
    </w:p>
    <w:p w14:paraId="523B3D8A" w14:textId="07DE60D3" w:rsidR="00EF69D5" w:rsidRPr="002C245E" w:rsidRDefault="00EF69D5" w:rsidP="00E422D4">
      <w:pPr>
        <w:spacing w:before="100" w:beforeAutospacing="1" w:after="100" w:afterAutospacing="1" w:line="240" w:lineRule="auto"/>
        <w:ind w:left="1440"/>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Fig-1</w:t>
      </w:r>
    </w:p>
    <w:p w14:paraId="3EDC0AE2" w14:textId="77777777" w:rsidR="00FC32F0" w:rsidRPr="002C245E" w:rsidRDefault="00FC32F0" w:rsidP="00FC32F0">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b/>
          <w:bCs/>
          <w:color w:val="000000"/>
          <w:kern w:val="0"/>
          <w14:ligatures w14:val="none"/>
        </w:rPr>
        <w:lastRenderedPageBreak/>
        <w:t>Sertraline yielded 389 filtered normalized adverse-event terms with agreement score 0.082 and divergence score 0.918. Its higher-confidence subset contained 32 terms supported by at least two sources.</w:t>
      </w:r>
    </w:p>
    <w:p w14:paraId="1A9A45CA" w14:textId="77777777" w:rsidR="00FC32F0" w:rsidRDefault="00FC32F0" w:rsidP="00FC32F0">
      <w:pPr>
        <w:numPr>
          <w:ilvl w:val="1"/>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Its strongest multi-source terms were nausea, anxiety, insomnia, fatigue, headache, dizziness, vomiting, tremor, and drowsiness. Nine sertraline terms achieved support from three or more sources, and nausea, anxiety, and insomnia each achieved full four-source agreement.</w:t>
      </w:r>
    </w:p>
    <w:p w14:paraId="207031E6" w14:textId="77777777" w:rsidR="0079702E" w:rsidRDefault="0079702E" w:rsidP="0079702E">
      <w:pPr>
        <w:spacing w:before="100" w:beforeAutospacing="1" w:after="100" w:afterAutospacing="1" w:line="240" w:lineRule="auto"/>
        <w:rPr>
          <w:rFonts w:ascii="Times New Roman" w:eastAsia="Times New Roman" w:hAnsi="Times New Roman" w:cs="Times New Roman"/>
          <w:color w:val="000000"/>
          <w:kern w:val="0"/>
          <w14:ligatures w14:val="none"/>
        </w:rPr>
      </w:pPr>
    </w:p>
    <w:p w14:paraId="4E84F817" w14:textId="77777777" w:rsidR="0079702E" w:rsidRDefault="0079702E" w:rsidP="00EF69D5">
      <w:pPr>
        <w:spacing w:before="100" w:beforeAutospacing="1" w:after="100" w:afterAutospacing="1" w:line="240" w:lineRule="auto"/>
        <w:ind w:left="1440"/>
        <w:rPr>
          <w:rFonts w:ascii="Times New Roman" w:eastAsia="Times New Roman" w:hAnsi="Times New Roman" w:cs="Times New Roman"/>
          <w:color w:val="000000"/>
          <w:kern w:val="0"/>
          <w14:ligatures w14:val="none"/>
        </w:rPr>
      </w:pPr>
    </w:p>
    <w:p w14:paraId="43C4D223" w14:textId="09B060F9" w:rsidR="00EF69D5" w:rsidRDefault="00EF69D5" w:rsidP="0079702E">
      <w:pPr>
        <w:spacing w:before="100" w:beforeAutospacing="1" w:after="100" w:afterAutospacing="1" w:line="240" w:lineRule="auto"/>
        <w:rPr>
          <w:rFonts w:ascii="Times New Roman" w:eastAsia="Times New Roman" w:hAnsi="Times New Roman" w:cs="Times New Roman"/>
          <w:color w:val="000000"/>
          <w:kern w:val="0"/>
          <w14:ligatures w14:val="none"/>
        </w:rPr>
      </w:pPr>
      <w:r w:rsidRPr="00EF69D5">
        <w:rPr>
          <w:rFonts w:ascii="Times New Roman" w:eastAsia="Times New Roman" w:hAnsi="Times New Roman" w:cs="Times New Roman"/>
          <w:noProof/>
          <w:color w:val="000000"/>
          <w:kern w:val="0"/>
          <w14:ligatures w14:val="none"/>
        </w:rPr>
        <w:drawing>
          <wp:inline distT="0" distB="0" distL="0" distR="0" wp14:anchorId="593A9D0F" wp14:editId="4E1F4F57">
            <wp:extent cx="6341110" cy="4825714"/>
            <wp:effectExtent l="0" t="0" r="0" b="635"/>
            <wp:docPr id="254080015" name="Picture 1" descr="A graph of a number of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80015" name="Picture 1" descr="A graph of a number of events&#10;&#10;AI-generated content may be incorrect."/>
                    <pic:cNvPicPr/>
                  </pic:nvPicPr>
                  <pic:blipFill>
                    <a:blip r:embed="rId6"/>
                    <a:stretch>
                      <a:fillRect/>
                    </a:stretch>
                  </pic:blipFill>
                  <pic:spPr>
                    <a:xfrm>
                      <a:off x="0" y="0"/>
                      <a:ext cx="6406340" cy="4875356"/>
                    </a:xfrm>
                    <a:prstGeom prst="rect">
                      <a:avLst/>
                    </a:prstGeom>
                  </pic:spPr>
                </pic:pic>
              </a:graphicData>
            </a:graphic>
          </wp:inline>
        </w:drawing>
      </w:r>
    </w:p>
    <w:p w14:paraId="3EDB1C64" w14:textId="3469A223" w:rsidR="00EF69D5" w:rsidRDefault="00EF69D5" w:rsidP="00EF69D5">
      <w:pPr>
        <w:spacing w:before="100" w:beforeAutospacing="1" w:after="100" w:afterAutospacing="1" w:line="240" w:lineRule="auto"/>
        <w:ind w:left="1440"/>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Fig-2</w:t>
      </w:r>
    </w:p>
    <w:p w14:paraId="6EB84F73" w14:textId="77777777" w:rsidR="0079702E" w:rsidRDefault="0079702E" w:rsidP="00EF69D5">
      <w:pPr>
        <w:spacing w:before="100" w:beforeAutospacing="1" w:after="100" w:afterAutospacing="1" w:line="240" w:lineRule="auto"/>
        <w:ind w:left="1440"/>
        <w:jc w:val="center"/>
        <w:rPr>
          <w:rFonts w:ascii="Times New Roman" w:eastAsia="Times New Roman" w:hAnsi="Times New Roman" w:cs="Times New Roman"/>
          <w:color w:val="000000"/>
          <w:kern w:val="0"/>
          <w14:ligatures w14:val="none"/>
        </w:rPr>
      </w:pPr>
    </w:p>
    <w:p w14:paraId="0858E562" w14:textId="77777777" w:rsidR="0079702E" w:rsidRPr="002C245E" w:rsidRDefault="0079702E" w:rsidP="00E422D4">
      <w:pPr>
        <w:spacing w:before="100" w:beforeAutospacing="1" w:after="100" w:afterAutospacing="1" w:line="240" w:lineRule="auto"/>
        <w:rPr>
          <w:rFonts w:ascii="Times New Roman" w:eastAsia="Times New Roman" w:hAnsi="Times New Roman" w:cs="Times New Roman"/>
          <w:color w:val="000000"/>
          <w:kern w:val="0"/>
          <w14:ligatures w14:val="none"/>
        </w:rPr>
      </w:pPr>
    </w:p>
    <w:p w14:paraId="2B740703" w14:textId="77777777" w:rsidR="00FC32F0" w:rsidRPr="002C245E" w:rsidRDefault="00FC32F0" w:rsidP="00FC32F0">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b/>
          <w:bCs/>
          <w:color w:val="000000"/>
          <w:kern w:val="0"/>
          <w14:ligatures w14:val="none"/>
        </w:rPr>
        <w:lastRenderedPageBreak/>
        <w:t>Both drugs retained high divergence, indicating that most terms remained source-specific across FAERS, DailyMed, ClinicalTrials.gov, and PubMed even after normalization and filtering of non-clinical FAERS entries.</w:t>
      </w:r>
    </w:p>
    <w:p w14:paraId="1D3DD383" w14:textId="77777777" w:rsidR="00FC32F0" w:rsidRPr="002C245E" w:rsidRDefault="00FC32F0" w:rsidP="00FC32F0">
      <w:pPr>
        <w:numPr>
          <w:ilvl w:val="1"/>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The comparison therefore identified a concentrated gastrointestinal and upper-gastrointestinal profile for semaglutide and a broader neuropsychiatric and autonomic profile for sertraline.</w:t>
      </w:r>
    </w:p>
    <w:p w14:paraId="1E11CE53" w14:textId="19C13AF6" w:rsidR="00EF69D5" w:rsidRPr="00EF69D5" w:rsidRDefault="00FC32F0" w:rsidP="00EF69D5">
      <w:pPr>
        <w:numPr>
          <w:ilvl w:val="1"/>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These results show that the pipeline can recover clinically plausible core signals while also highlighting structural differences between evidence sources.</w:t>
      </w:r>
    </w:p>
    <w:p w14:paraId="4A256531" w14:textId="77777777" w:rsidR="00FC32F0" w:rsidRPr="002C245E" w:rsidRDefault="00FC32F0" w:rsidP="00FC32F0">
      <w:p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The strongest agreement signals appear to reflect established adverse effects, whereas the remaining divergence is driven by source-specific reporting, differing evidence coverage, and terminology variation.¹⁰</w:t>
      </w:r>
    </w:p>
    <w:p w14:paraId="17A7E74A" w14:textId="0D8A2C90" w:rsidR="00FC32F0" w:rsidRDefault="00FC32F0" w:rsidP="00FC32F0">
      <w:pPr>
        <w:spacing w:after="0" w:line="240" w:lineRule="auto"/>
        <w:rPr>
          <w:rFonts w:ascii="Times New Roman" w:eastAsia="Times New Roman" w:hAnsi="Times New Roman" w:cs="Times New Roman"/>
          <w:kern w:val="0"/>
          <w14:ligatures w14:val="none"/>
        </w:rPr>
      </w:pPr>
    </w:p>
    <w:p w14:paraId="0D38A476" w14:textId="15C7BBE6" w:rsidR="0079702E" w:rsidRDefault="0079702E" w:rsidP="00FC32F0">
      <w:pPr>
        <w:spacing w:after="0" w:line="240" w:lineRule="auto"/>
        <w:rPr>
          <w:rFonts w:ascii="Times New Roman" w:eastAsia="Times New Roman" w:hAnsi="Times New Roman" w:cs="Times New Roman"/>
          <w:kern w:val="0"/>
          <w14:ligatures w14:val="none"/>
        </w:rPr>
      </w:pPr>
      <w:r w:rsidRPr="0079702E">
        <w:rPr>
          <w:rFonts w:ascii="Times New Roman" w:eastAsia="Times New Roman" w:hAnsi="Times New Roman" w:cs="Times New Roman"/>
          <w:noProof/>
          <w:kern w:val="0"/>
          <w14:ligatures w14:val="none"/>
        </w:rPr>
        <w:drawing>
          <wp:inline distT="0" distB="0" distL="0" distR="0" wp14:anchorId="2A8031EF" wp14:editId="3EA55AB8">
            <wp:extent cx="6459117" cy="4385734"/>
            <wp:effectExtent l="0" t="0" r="5715" b="0"/>
            <wp:docPr id="1277873649"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73649" name="Picture 1" descr="A graph of different colored squares&#10;&#10;AI-generated content may be incorrect."/>
                    <pic:cNvPicPr/>
                  </pic:nvPicPr>
                  <pic:blipFill>
                    <a:blip r:embed="rId7"/>
                    <a:stretch>
                      <a:fillRect/>
                    </a:stretch>
                  </pic:blipFill>
                  <pic:spPr>
                    <a:xfrm>
                      <a:off x="0" y="0"/>
                      <a:ext cx="6487588" cy="4405066"/>
                    </a:xfrm>
                    <a:prstGeom prst="rect">
                      <a:avLst/>
                    </a:prstGeom>
                  </pic:spPr>
                </pic:pic>
              </a:graphicData>
            </a:graphic>
          </wp:inline>
        </w:drawing>
      </w:r>
    </w:p>
    <w:p w14:paraId="058A27AA" w14:textId="77777777" w:rsidR="0079702E" w:rsidRDefault="0079702E" w:rsidP="00FC32F0">
      <w:pPr>
        <w:spacing w:after="0" w:line="240" w:lineRule="auto"/>
        <w:rPr>
          <w:rFonts w:ascii="Times New Roman" w:eastAsia="Times New Roman" w:hAnsi="Times New Roman" w:cs="Times New Roman"/>
          <w:kern w:val="0"/>
          <w14:ligatures w14:val="none"/>
        </w:rPr>
      </w:pPr>
    </w:p>
    <w:p w14:paraId="11E05EC0" w14:textId="77777777" w:rsidR="0079702E" w:rsidRDefault="0079702E" w:rsidP="00FC32F0">
      <w:pPr>
        <w:spacing w:after="0" w:line="240" w:lineRule="auto"/>
        <w:rPr>
          <w:rFonts w:ascii="Times New Roman" w:eastAsia="Times New Roman" w:hAnsi="Times New Roman" w:cs="Times New Roman"/>
          <w:kern w:val="0"/>
          <w14:ligatures w14:val="none"/>
        </w:rPr>
      </w:pPr>
    </w:p>
    <w:p w14:paraId="73897045" w14:textId="7EEA0383" w:rsidR="0079702E" w:rsidRDefault="0079702E" w:rsidP="0079702E">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Fig-3</w:t>
      </w:r>
    </w:p>
    <w:p w14:paraId="1F1C3CF7" w14:textId="77777777" w:rsidR="0079702E" w:rsidRDefault="0079702E" w:rsidP="00FC32F0">
      <w:pPr>
        <w:spacing w:before="100" w:beforeAutospacing="1" w:after="100" w:afterAutospacing="1" w:line="240" w:lineRule="auto"/>
        <w:outlineLvl w:val="1"/>
        <w:rPr>
          <w:rFonts w:ascii="Times New Roman" w:eastAsia="Times New Roman" w:hAnsi="Times New Roman" w:cs="Times New Roman"/>
          <w:kern w:val="0"/>
          <w14:ligatures w14:val="none"/>
        </w:rPr>
      </w:pPr>
    </w:p>
    <w:p w14:paraId="6AA4C756" w14:textId="77777777" w:rsidR="00E422D4" w:rsidRDefault="00E422D4" w:rsidP="00FC32F0">
      <w:pPr>
        <w:spacing w:before="100" w:beforeAutospacing="1" w:after="100" w:afterAutospacing="1" w:line="240" w:lineRule="auto"/>
        <w:outlineLvl w:val="1"/>
        <w:rPr>
          <w:rFonts w:ascii="Times New Roman" w:eastAsia="Times New Roman" w:hAnsi="Times New Roman" w:cs="Times New Roman"/>
          <w:kern w:val="0"/>
          <w14:ligatures w14:val="none"/>
        </w:rPr>
      </w:pPr>
    </w:p>
    <w:p w14:paraId="1F60B73C" w14:textId="33034288" w:rsidR="00FC32F0" w:rsidRPr="002C245E" w:rsidRDefault="00FC32F0" w:rsidP="00FC32F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245E">
        <w:rPr>
          <w:rFonts w:ascii="Times New Roman" w:eastAsia="Times New Roman" w:hAnsi="Times New Roman" w:cs="Times New Roman"/>
          <w:b/>
          <w:bCs/>
          <w:color w:val="000000"/>
          <w:kern w:val="0"/>
          <w:sz w:val="36"/>
          <w:szCs w:val="36"/>
          <w14:ligatures w14:val="none"/>
        </w:rPr>
        <w:lastRenderedPageBreak/>
        <w:t>5. Discussion</w:t>
      </w:r>
    </w:p>
    <w:p w14:paraId="78BED0CC" w14:textId="77777777" w:rsidR="00F45D0E" w:rsidRPr="00F45D0E" w:rsidRDefault="00F45D0E" w:rsidP="00F45D0E">
      <w:pPr>
        <w:spacing w:before="100" w:beforeAutospacing="1" w:after="100" w:afterAutospacing="1" w:line="240" w:lineRule="auto"/>
        <w:rPr>
          <w:rFonts w:ascii="Times New Roman" w:eastAsia="Times New Roman" w:hAnsi="Times New Roman" w:cs="Times New Roman"/>
          <w:color w:val="000000"/>
          <w:kern w:val="0"/>
          <w14:ligatures w14:val="none"/>
        </w:rPr>
      </w:pPr>
      <w:r w:rsidRPr="00F45D0E">
        <w:rPr>
          <w:rFonts w:ascii="Times New Roman" w:hAnsi="Times New Roman" w:cs="Times New Roman"/>
          <w:kern w:val="0"/>
        </w:rPr>
        <w:t xml:space="preserve">The most recent filtered output revealed that sertraline had greater cross-source agreement than </w:t>
      </w:r>
      <w:proofErr w:type="spellStart"/>
      <w:r w:rsidRPr="00F45D0E">
        <w:rPr>
          <w:rFonts w:ascii="Times New Roman" w:hAnsi="Times New Roman" w:cs="Times New Roman"/>
          <w:kern w:val="0"/>
        </w:rPr>
        <w:t>semaglutide</w:t>
      </w:r>
      <w:proofErr w:type="spellEnd"/>
      <w:r w:rsidRPr="00F45D0E">
        <w:rPr>
          <w:rFonts w:ascii="Times New Roman" w:hAnsi="Times New Roman" w:cs="Times New Roman"/>
          <w:kern w:val="0"/>
        </w:rPr>
        <w:t>, but both treatments were still characterized by source-specific words. This trend is in line with the varying contributions of spontaneous reports, regulatory labeling, posting of trial results and published literature.</w:t>
      </w:r>
    </w:p>
    <w:p w14:paraId="3F2C3560" w14:textId="05F3E5AD" w:rsidR="00FC32F0" w:rsidRPr="002C245E" w:rsidRDefault="00FC32F0" w:rsidP="00FC32F0">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 xml:space="preserve">For </w:t>
      </w:r>
      <w:proofErr w:type="spellStart"/>
      <w:r w:rsidRPr="002C245E">
        <w:rPr>
          <w:rFonts w:ascii="Times New Roman" w:eastAsia="Times New Roman" w:hAnsi="Times New Roman" w:cs="Times New Roman"/>
          <w:color w:val="000000"/>
          <w:kern w:val="0"/>
          <w14:ligatures w14:val="none"/>
        </w:rPr>
        <w:t>semaglutide</w:t>
      </w:r>
      <w:proofErr w:type="spellEnd"/>
      <w:r w:rsidRPr="002C245E">
        <w:rPr>
          <w:rFonts w:ascii="Times New Roman" w:eastAsia="Times New Roman" w:hAnsi="Times New Roman" w:cs="Times New Roman"/>
          <w:color w:val="000000"/>
          <w:kern w:val="0"/>
          <w14:ligatures w14:val="none"/>
        </w:rPr>
        <w:t>, limited ClinicalTrials.gov result coverage and sparse PubMed overlap reduced the number of high-support terms even though a coherent gastrointestinal cluster remained clearly visible across FAERS, DailyMed, and many trial-result records.</w:t>
      </w:r>
    </w:p>
    <w:p w14:paraId="1E087B78" w14:textId="77777777" w:rsidR="00FC32F0" w:rsidRPr="002C245E" w:rsidRDefault="00FC32F0" w:rsidP="00FC32F0">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For sertraline, several adverse events were supported across three or four sources, suggesting stronger convergence for a subset of common SSRI-related symptoms such as nausea, anxiety, insomnia, tremor, and drowsiness.</w:t>
      </w:r>
    </w:p>
    <w:p w14:paraId="46756B08" w14:textId="77777777" w:rsidR="00FC32F0" w:rsidRPr="002C245E" w:rsidRDefault="00FC32F0" w:rsidP="00FC32F0">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FAERS-only administrative or non-clinical entries initially inflated divergence scores, which is why the filtering and normalization steps were essential to produce interpretable symptom-level tables and the additional high-quality tables restricted to terms with support from at least two sources.</w:t>
      </w:r>
    </w:p>
    <w:p w14:paraId="2197F3D7" w14:textId="77777777" w:rsidR="00FC32F0" w:rsidRPr="002C245E" w:rsidRDefault="00FC32F0" w:rsidP="00FC32F0">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These findings do not establish causality, but they show that multi-source integration improves interpretability compared with single-source safety review.</w:t>
      </w:r>
    </w:p>
    <w:p w14:paraId="17E1C800" w14:textId="2A821DBF" w:rsidR="00F45D0E" w:rsidRPr="00F45D0E" w:rsidRDefault="00F45D0E" w:rsidP="00FC32F0">
      <w:pPr>
        <w:spacing w:before="100" w:beforeAutospacing="1" w:after="100" w:afterAutospacing="1" w:line="240" w:lineRule="auto"/>
        <w:outlineLvl w:val="1"/>
        <w:rPr>
          <w:rFonts w:ascii="Times New Roman" w:hAnsi="Times New Roman" w:cs="Times New Roman"/>
          <w:kern w:val="0"/>
        </w:rPr>
      </w:pPr>
      <w:r w:rsidRPr="00F45D0E">
        <w:rPr>
          <w:rFonts w:ascii="Times New Roman" w:hAnsi="Times New Roman" w:cs="Times New Roman"/>
          <w:kern w:val="0"/>
        </w:rPr>
        <w:t>The framework is scalable and can be expanded to other drugs or enhanced with more detailed ontology mapping, wider literature term extraction, and more cover of trial-results.¹⁷</w:t>
      </w:r>
    </w:p>
    <w:p w14:paraId="54F0E43A" w14:textId="72148290" w:rsidR="00FC32F0" w:rsidRPr="002C245E" w:rsidRDefault="00FC32F0" w:rsidP="00FC32F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245E">
        <w:rPr>
          <w:rFonts w:ascii="Times New Roman" w:eastAsia="Times New Roman" w:hAnsi="Times New Roman" w:cs="Times New Roman"/>
          <w:b/>
          <w:bCs/>
          <w:color w:val="000000"/>
          <w:kern w:val="0"/>
          <w:sz w:val="36"/>
          <w:szCs w:val="36"/>
          <w14:ligatures w14:val="none"/>
        </w:rPr>
        <w:t>6. Limitations</w:t>
      </w:r>
    </w:p>
    <w:p w14:paraId="38707A7C" w14:textId="77777777" w:rsidR="00FC32F0" w:rsidRPr="002C245E" w:rsidRDefault="00FC32F0" w:rsidP="00FC32F0">
      <w:p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Several limitations must be considered:</w:t>
      </w:r>
    </w:p>
    <w:p w14:paraId="4E17B2B9" w14:textId="77777777" w:rsidR="00FC32F0" w:rsidRPr="002C245E" w:rsidRDefault="00FC32F0" w:rsidP="00FC32F0">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FAERS data are subject to reporting bias and do not establish causality¹⁶</w:t>
      </w:r>
    </w:p>
    <w:p w14:paraId="7E304E93" w14:textId="77777777" w:rsidR="00FC32F0" w:rsidRPr="002C245E" w:rsidRDefault="00FC32F0" w:rsidP="00FC32F0">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2C245E">
        <w:rPr>
          <w:rFonts w:ascii="Times New Roman" w:eastAsia="Times New Roman" w:hAnsi="Times New Roman" w:cs="Times New Roman"/>
          <w:color w:val="000000"/>
          <w:kern w:val="0"/>
          <w14:ligatures w14:val="none"/>
        </w:rPr>
        <w:t>DailyMed</w:t>
      </w:r>
      <w:proofErr w:type="spellEnd"/>
      <w:r w:rsidRPr="002C245E">
        <w:rPr>
          <w:rFonts w:ascii="Times New Roman" w:eastAsia="Times New Roman" w:hAnsi="Times New Roman" w:cs="Times New Roman"/>
          <w:color w:val="000000"/>
          <w:kern w:val="0"/>
          <w14:ligatures w14:val="none"/>
        </w:rPr>
        <w:t xml:space="preserve"> reflects current labeling but may not capture emerging signals²</w:t>
      </w:r>
    </w:p>
    <w:p w14:paraId="1E4368C5" w14:textId="77777777" w:rsidR="00FC32F0" w:rsidRPr="002C245E" w:rsidRDefault="00FC32F0" w:rsidP="00FC32F0">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ClinicalTrials.gov data may be incomplete³</w:t>
      </w:r>
    </w:p>
    <w:p w14:paraId="1B1721B7" w14:textId="77777777" w:rsidR="00FC32F0" w:rsidRPr="002C245E" w:rsidRDefault="00FC32F0" w:rsidP="00FC32F0">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PubMed literature may exhibit publication bias⁴</w:t>
      </w:r>
    </w:p>
    <w:p w14:paraId="61751C48" w14:textId="77777777" w:rsidR="00FC32F0" w:rsidRPr="002C245E" w:rsidRDefault="00FC32F0" w:rsidP="00FC32F0">
      <w:p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These limitations justify the need for a multi-source framework.</w:t>
      </w:r>
    </w:p>
    <w:p w14:paraId="64CAD5D6" w14:textId="5738C348" w:rsidR="00FC32F0" w:rsidRPr="002C245E" w:rsidRDefault="00FC32F0" w:rsidP="00FC32F0">
      <w:pPr>
        <w:spacing w:after="0" w:line="240" w:lineRule="auto"/>
        <w:rPr>
          <w:rFonts w:ascii="Times New Roman" w:eastAsia="Times New Roman" w:hAnsi="Times New Roman" w:cs="Times New Roman"/>
          <w:kern w:val="0"/>
          <w14:ligatures w14:val="none"/>
        </w:rPr>
      </w:pPr>
    </w:p>
    <w:p w14:paraId="547A7138" w14:textId="77777777" w:rsidR="00FC32F0" w:rsidRPr="002C245E" w:rsidRDefault="00FC32F0" w:rsidP="00FC32F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C245E">
        <w:rPr>
          <w:rFonts w:ascii="Times New Roman" w:eastAsia="Times New Roman" w:hAnsi="Times New Roman" w:cs="Times New Roman"/>
          <w:b/>
          <w:bCs/>
          <w:color w:val="000000"/>
          <w:kern w:val="0"/>
          <w:sz w:val="36"/>
          <w:szCs w:val="36"/>
          <w14:ligatures w14:val="none"/>
        </w:rPr>
        <w:t>7. Conclusion</w:t>
      </w:r>
    </w:p>
    <w:p w14:paraId="487C3405" w14:textId="60D0D35B" w:rsidR="008F355D" w:rsidRPr="002C245E" w:rsidRDefault="005215AA" w:rsidP="00FC32F0">
      <w:pPr>
        <w:spacing w:before="100" w:beforeAutospacing="1" w:after="100" w:afterAutospacing="1" w:line="240" w:lineRule="auto"/>
        <w:rPr>
          <w:rFonts w:ascii="Times New Roman" w:hAnsi="Times New Roman" w:cs="Times New Roman"/>
          <w:b/>
          <w:bCs/>
          <w:color w:val="000000"/>
          <w:sz w:val="28"/>
          <w:szCs w:val="28"/>
        </w:rPr>
      </w:pPr>
      <w:r w:rsidRPr="005215AA">
        <w:rPr>
          <w:rFonts w:ascii="Times New Roman" w:eastAsia="Times New Roman" w:hAnsi="Times New Roman" w:cs="Times New Roman"/>
          <w:color w:val="000000"/>
          <w:kern w:val="0"/>
          <w14:ligatures w14:val="none"/>
        </w:rPr>
        <w:t xml:space="preserve">The work provides a solid AI-based pharmacovigilance system that combines several publicly available data sources to measure drug safety. Comparing </w:t>
      </w:r>
      <w:proofErr w:type="spellStart"/>
      <w:r w:rsidRPr="005215AA">
        <w:rPr>
          <w:rFonts w:ascii="Times New Roman" w:eastAsia="Times New Roman" w:hAnsi="Times New Roman" w:cs="Times New Roman"/>
          <w:color w:val="000000"/>
          <w:kern w:val="0"/>
          <w14:ligatures w14:val="none"/>
        </w:rPr>
        <w:t>semaglutide</w:t>
      </w:r>
      <w:proofErr w:type="spellEnd"/>
      <w:r w:rsidRPr="005215AA">
        <w:rPr>
          <w:rFonts w:ascii="Times New Roman" w:eastAsia="Times New Roman" w:hAnsi="Times New Roman" w:cs="Times New Roman"/>
          <w:color w:val="000000"/>
          <w:kern w:val="0"/>
          <w14:ligatures w14:val="none"/>
        </w:rPr>
        <w:t xml:space="preserve"> and sertraline illustrates the variability in adverse events patterns in real-world reports, regulatory labeling, clinical trials, and literature and how this variability can be </w:t>
      </w:r>
      <w:proofErr w:type="spellStart"/>
      <w:r w:rsidRPr="005215AA">
        <w:rPr>
          <w:rFonts w:ascii="Times New Roman" w:eastAsia="Times New Roman" w:hAnsi="Times New Roman" w:cs="Times New Roman"/>
          <w:color w:val="000000"/>
          <w:kern w:val="0"/>
          <w14:ligatures w14:val="none"/>
        </w:rPr>
        <w:t>summarised</w:t>
      </w:r>
      <w:proofErr w:type="spellEnd"/>
      <w:r w:rsidRPr="005215AA">
        <w:rPr>
          <w:rFonts w:ascii="Times New Roman" w:eastAsia="Times New Roman" w:hAnsi="Times New Roman" w:cs="Times New Roman"/>
          <w:color w:val="000000"/>
          <w:kern w:val="0"/>
          <w14:ligatures w14:val="none"/>
        </w:rPr>
        <w:t xml:space="preserve"> using agreement, divergence and high-quality overlap tables. The framework improves the pharmacovigilance by systemizing the heterogenous public evidence into interpretable cross-source safety profiles, which underpin evidence-based review.¹⁷</w:t>
      </w:r>
    </w:p>
    <w:p w14:paraId="559D5026" w14:textId="7FCF22EF" w:rsidR="00FC32F0" w:rsidRPr="002C245E" w:rsidRDefault="00FC32F0" w:rsidP="00FC32F0">
      <w:pPr>
        <w:spacing w:before="100" w:beforeAutospacing="1" w:after="100" w:afterAutospacing="1" w:line="240" w:lineRule="auto"/>
        <w:rPr>
          <w:rFonts w:ascii="Times New Roman" w:eastAsia="Times New Roman" w:hAnsi="Times New Roman" w:cs="Times New Roman"/>
          <w:b/>
          <w:bCs/>
          <w:color w:val="000000"/>
          <w:kern w:val="0"/>
          <w:sz w:val="28"/>
          <w:szCs w:val="28"/>
          <w14:ligatures w14:val="none"/>
        </w:rPr>
      </w:pPr>
      <w:r w:rsidRPr="002C245E">
        <w:rPr>
          <w:rFonts w:ascii="Times New Roman" w:hAnsi="Times New Roman" w:cs="Times New Roman"/>
          <w:b/>
          <w:bCs/>
          <w:color w:val="000000"/>
          <w:sz w:val="28"/>
          <w:szCs w:val="28"/>
        </w:rPr>
        <w:lastRenderedPageBreak/>
        <w:t>References</w:t>
      </w:r>
    </w:p>
    <w:p w14:paraId="6E9ABD7E" w14:textId="3F0DDA77" w:rsidR="00FC32F0" w:rsidRPr="002C245E" w:rsidRDefault="00FC32F0" w:rsidP="00FC32F0">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U.S. Food and Drug Administration. </w:t>
      </w:r>
      <w:r w:rsidRPr="002C245E">
        <w:rPr>
          <w:rFonts w:ascii="Times New Roman" w:eastAsia="Times New Roman" w:hAnsi="Times New Roman" w:cs="Times New Roman"/>
          <w:b/>
          <w:bCs/>
          <w:color w:val="000000"/>
          <w:kern w:val="0"/>
          <w14:ligatures w14:val="none"/>
        </w:rPr>
        <w:t>FDA Adverse Event Reporting System (FAERS)</w:t>
      </w:r>
      <w:r w:rsidRPr="002C245E">
        <w:rPr>
          <w:rFonts w:ascii="Times New Roman" w:eastAsia="Times New Roman" w:hAnsi="Times New Roman" w:cs="Times New Roman"/>
          <w:color w:val="000000"/>
          <w:kern w:val="0"/>
          <w14:ligatures w14:val="none"/>
        </w:rPr>
        <w:t>.</w:t>
      </w:r>
      <w:r w:rsidRPr="002C245E">
        <w:rPr>
          <w:rFonts w:ascii="Times New Roman" w:eastAsia="Times New Roman" w:hAnsi="Times New Roman" w:cs="Times New Roman"/>
          <w:color w:val="000000"/>
          <w:kern w:val="0"/>
          <w14:ligatures w14:val="none"/>
        </w:rPr>
        <w:br/>
        <w:t>Available at: https://www.fda.gov/drugs/fda-adverse-event-reporting-system-faers</w:t>
      </w:r>
      <w:r w:rsidR="005215AA">
        <w:rPr>
          <w:rFonts w:ascii="Times New Roman" w:eastAsia="Times New Roman" w:hAnsi="Times New Roman" w:cs="Times New Roman"/>
          <w:color w:val="000000"/>
          <w:kern w:val="0"/>
          <w14:ligatures w14:val="none"/>
        </w:rPr>
        <w:t xml:space="preserve">  </w:t>
      </w:r>
      <w:r w:rsidRPr="002C245E">
        <w:rPr>
          <w:rFonts w:ascii="Times New Roman" w:eastAsia="Times New Roman" w:hAnsi="Times New Roman" w:cs="Times New Roman"/>
          <w:color w:val="000000"/>
          <w:kern w:val="0"/>
          <w14:ligatures w14:val="none"/>
        </w:rPr>
        <w:br/>
        <w:t>Accessed April 23, 2026.</w:t>
      </w:r>
    </w:p>
    <w:p w14:paraId="41647AB7" w14:textId="045C35BF" w:rsidR="00FC32F0" w:rsidRPr="002C245E" w:rsidRDefault="00FC32F0" w:rsidP="00FC32F0">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U.S. Food and Drug Administration. </w:t>
      </w:r>
      <w:r w:rsidRPr="002C245E">
        <w:rPr>
          <w:rFonts w:ascii="Times New Roman" w:eastAsia="Times New Roman" w:hAnsi="Times New Roman" w:cs="Times New Roman"/>
          <w:b/>
          <w:bCs/>
          <w:color w:val="000000"/>
          <w:kern w:val="0"/>
          <w14:ligatures w14:val="none"/>
        </w:rPr>
        <w:t>Questions and Answers on FAERS</w:t>
      </w:r>
      <w:r w:rsidRPr="002C245E">
        <w:rPr>
          <w:rFonts w:ascii="Times New Roman" w:eastAsia="Times New Roman" w:hAnsi="Times New Roman" w:cs="Times New Roman"/>
          <w:color w:val="000000"/>
          <w:kern w:val="0"/>
          <w14:ligatures w14:val="none"/>
        </w:rPr>
        <w:t>.</w:t>
      </w:r>
      <w:r w:rsidRPr="002C245E">
        <w:rPr>
          <w:rFonts w:ascii="Times New Roman" w:eastAsia="Times New Roman" w:hAnsi="Times New Roman" w:cs="Times New Roman"/>
          <w:color w:val="000000"/>
          <w:kern w:val="0"/>
          <w14:ligatures w14:val="none"/>
        </w:rPr>
        <w:br/>
        <w:t>Available at: https://www.fda.gov/drugs/surveillance/faers</w:t>
      </w:r>
      <w:r w:rsidR="005215AA">
        <w:rPr>
          <w:rFonts w:ascii="Times New Roman" w:eastAsia="Times New Roman" w:hAnsi="Times New Roman" w:cs="Times New Roman"/>
          <w:color w:val="000000"/>
          <w:kern w:val="0"/>
          <w14:ligatures w14:val="none"/>
        </w:rPr>
        <w:t xml:space="preserve"> </w:t>
      </w:r>
      <w:r w:rsidRPr="002C245E">
        <w:rPr>
          <w:rFonts w:ascii="Times New Roman" w:eastAsia="Times New Roman" w:hAnsi="Times New Roman" w:cs="Times New Roman"/>
          <w:color w:val="000000"/>
          <w:kern w:val="0"/>
          <w14:ligatures w14:val="none"/>
        </w:rPr>
        <w:br/>
        <w:t>Accessed April 23, 2026.</w:t>
      </w:r>
    </w:p>
    <w:p w14:paraId="46C4A68E" w14:textId="77777777" w:rsidR="00FC32F0" w:rsidRPr="002C245E" w:rsidRDefault="00FC32F0" w:rsidP="00FC32F0">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World Health Organization. </w:t>
      </w:r>
      <w:r w:rsidRPr="002C245E">
        <w:rPr>
          <w:rFonts w:ascii="Times New Roman" w:eastAsia="Times New Roman" w:hAnsi="Times New Roman" w:cs="Times New Roman"/>
          <w:i/>
          <w:iCs/>
          <w:color w:val="000000"/>
          <w:kern w:val="0"/>
          <w14:ligatures w14:val="none"/>
        </w:rPr>
        <w:t>The Importance of Pharmacovigilance: Safety Monitoring of Medicinal Products</w:t>
      </w:r>
      <w:r w:rsidRPr="002C245E">
        <w:rPr>
          <w:rFonts w:ascii="Times New Roman" w:eastAsia="Times New Roman" w:hAnsi="Times New Roman" w:cs="Times New Roman"/>
          <w:color w:val="000000"/>
          <w:kern w:val="0"/>
          <w14:ligatures w14:val="none"/>
        </w:rPr>
        <w:t>. Geneva: WHO; 2002.</w:t>
      </w:r>
      <w:r w:rsidRPr="002C245E">
        <w:rPr>
          <w:rFonts w:ascii="Times New Roman" w:eastAsia="Times New Roman" w:hAnsi="Times New Roman" w:cs="Times New Roman"/>
          <w:color w:val="000000"/>
          <w:kern w:val="0"/>
          <w14:ligatures w14:val="none"/>
        </w:rPr>
        <w:br/>
        <w:t>Available at: </w:t>
      </w:r>
      <w:hyperlink r:id="rId8" w:tgtFrame="_new" w:history="1">
        <w:r w:rsidRPr="002C245E">
          <w:rPr>
            <w:rFonts w:ascii="Times New Roman" w:eastAsia="Times New Roman" w:hAnsi="Times New Roman" w:cs="Times New Roman"/>
            <w:color w:val="0000FF"/>
            <w:kern w:val="0"/>
            <w:u w:val="single"/>
            <w14:ligatures w14:val="none"/>
          </w:rPr>
          <w:t>https://apps.who.int/iris/handle/10665/42493</w:t>
        </w:r>
      </w:hyperlink>
    </w:p>
    <w:p w14:paraId="01367AE5" w14:textId="77777777" w:rsidR="00FC32F0" w:rsidRPr="002C245E" w:rsidRDefault="00FC32F0" w:rsidP="00FC32F0">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 xml:space="preserve">International Council for </w:t>
      </w:r>
      <w:proofErr w:type="spellStart"/>
      <w:r w:rsidRPr="002C245E">
        <w:rPr>
          <w:rFonts w:ascii="Times New Roman" w:eastAsia="Times New Roman" w:hAnsi="Times New Roman" w:cs="Times New Roman"/>
          <w:color w:val="000000"/>
          <w:kern w:val="0"/>
          <w14:ligatures w14:val="none"/>
        </w:rPr>
        <w:t>Harmonisation</w:t>
      </w:r>
      <w:proofErr w:type="spellEnd"/>
      <w:r w:rsidRPr="002C245E">
        <w:rPr>
          <w:rFonts w:ascii="Times New Roman" w:eastAsia="Times New Roman" w:hAnsi="Times New Roman" w:cs="Times New Roman"/>
          <w:color w:val="000000"/>
          <w:kern w:val="0"/>
          <w14:ligatures w14:val="none"/>
        </w:rPr>
        <w:t>. </w:t>
      </w:r>
      <w:r w:rsidRPr="002C245E">
        <w:rPr>
          <w:rFonts w:ascii="Times New Roman" w:eastAsia="Times New Roman" w:hAnsi="Times New Roman" w:cs="Times New Roman"/>
          <w:i/>
          <w:iCs/>
          <w:color w:val="000000"/>
          <w:kern w:val="0"/>
          <w14:ligatures w14:val="none"/>
        </w:rPr>
        <w:t>E2E Pharmacovigilance Planning Guideline</w:t>
      </w:r>
      <w:r w:rsidRPr="002C245E">
        <w:rPr>
          <w:rFonts w:ascii="Times New Roman" w:eastAsia="Times New Roman" w:hAnsi="Times New Roman" w:cs="Times New Roman"/>
          <w:color w:val="000000"/>
          <w:kern w:val="0"/>
          <w14:ligatures w14:val="none"/>
        </w:rPr>
        <w:t>. 2004.</w:t>
      </w:r>
      <w:r w:rsidRPr="002C245E">
        <w:rPr>
          <w:rFonts w:ascii="Times New Roman" w:eastAsia="Times New Roman" w:hAnsi="Times New Roman" w:cs="Times New Roman"/>
          <w:color w:val="000000"/>
          <w:kern w:val="0"/>
          <w14:ligatures w14:val="none"/>
        </w:rPr>
        <w:br/>
        <w:t>Available at: </w:t>
      </w:r>
      <w:hyperlink r:id="rId9" w:tgtFrame="_new" w:history="1">
        <w:r w:rsidRPr="002C245E">
          <w:rPr>
            <w:rFonts w:ascii="Times New Roman" w:eastAsia="Times New Roman" w:hAnsi="Times New Roman" w:cs="Times New Roman"/>
            <w:color w:val="0000FF"/>
            <w:kern w:val="0"/>
            <w:u w:val="single"/>
            <w14:ligatures w14:val="none"/>
          </w:rPr>
          <w:t>https://database.ich.org/sites/default/files/E2E_Guideline.pdf</w:t>
        </w:r>
      </w:hyperlink>
    </w:p>
    <w:p w14:paraId="3536A162" w14:textId="4F83D286" w:rsidR="00FC32F0" w:rsidRPr="002C245E" w:rsidRDefault="00FC32F0" w:rsidP="00FC32F0">
      <w:pPr>
        <w:pStyle w:val="ListParagraph"/>
        <w:numPr>
          <w:ilvl w:val="0"/>
          <w:numId w:val="26"/>
        </w:numPr>
        <w:spacing w:after="0" w:line="240" w:lineRule="auto"/>
        <w:rPr>
          <w:rFonts w:ascii="Times New Roman" w:eastAsia="Times New Roman" w:hAnsi="Times New Roman" w:cs="Times New Roman"/>
          <w:kern w:val="0"/>
          <w14:ligatures w14:val="none"/>
        </w:rPr>
      </w:pPr>
      <w:proofErr w:type="spellStart"/>
      <w:r w:rsidRPr="002C245E">
        <w:rPr>
          <w:rFonts w:ascii="Times New Roman" w:eastAsia="Times New Roman" w:hAnsi="Times New Roman" w:cs="Times New Roman"/>
          <w:kern w:val="0"/>
          <w14:ligatures w14:val="none"/>
        </w:rPr>
        <w:t>Sakaeda</w:t>
      </w:r>
      <w:proofErr w:type="spellEnd"/>
      <w:r w:rsidRPr="002C245E">
        <w:rPr>
          <w:rFonts w:ascii="Times New Roman" w:eastAsia="Times New Roman" w:hAnsi="Times New Roman" w:cs="Times New Roman"/>
          <w:kern w:val="0"/>
          <w14:ligatures w14:val="none"/>
        </w:rPr>
        <w:t xml:space="preserve"> T, Tamon A, </w:t>
      </w:r>
      <w:proofErr w:type="spellStart"/>
      <w:r w:rsidRPr="002C245E">
        <w:rPr>
          <w:rFonts w:ascii="Times New Roman" w:eastAsia="Times New Roman" w:hAnsi="Times New Roman" w:cs="Times New Roman"/>
          <w:kern w:val="0"/>
          <w14:ligatures w14:val="none"/>
        </w:rPr>
        <w:t>Kadoyama</w:t>
      </w:r>
      <w:proofErr w:type="spellEnd"/>
      <w:r w:rsidRPr="002C245E">
        <w:rPr>
          <w:rFonts w:ascii="Times New Roman" w:eastAsia="Times New Roman" w:hAnsi="Times New Roman" w:cs="Times New Roman"/>
          <w:kern w:val="0"/>
          <w14:ligatures w14:val="none"/>
        </w:rPr>
        <w:t xml:space="preserve"> K, Okuno Y. Data mining of the public version of the FDA Adverse Event Reporting System. </w:t>
      </w:r>
      <w:r w:rsidRPr="002C245E">
        <w:rPr>
          <w:rFonts w:ascii="Times New Roman" w:eastAsia="Times New Roman" w:hAnsi="Times New Roman" w:cs="Times New Roman"/>
          <w:i/>
          <w:iCs/>
          <w:kern w:val="0"/>
          <w14:ligatures w14:val="none"/>
        </w:rPr>
        <w:t>Int J Med Sci</w:t>
      </w:r>
      <w:r w:rsidRPr="002C245E">
        <w:rPr>
          <w:rFonts w:ascii="Times New Roman" w:eastAsia="Times New Roman" w:hAnsi="Times New Roman" w:cs="Times New Roman"/>
          <w:kern w:val="0"/>
          <w14:ligatures w14:val="none"/>
        </w:rPr>
        <w:t>. 2013;10(7):796–803.</w:t>
      </w:r>
      <w:r w:rsidRPr="002C245E">
        <w:rPr>
          <w:rFonts w:ascii="Times New Roman" w:eastAsia="Times New Roman" w:hAnsi="Times New Roman" w:cs="Times New Roman"/>
          <w:kern w:val="0"/>
          <w14:ligatures w14:val="none"/>
        </w:rPr>
        <w:br/>
        <w:t>doi:10.7150/ijms.6048</w:t>
      </w:r>
      <w:r w:rsidRPr="002C245E">
        <w:rPr>
          <w:rFonts w:ascii="Times New Roman" w:eastAsia="Times New Roman" w:hAnsi="Times New Roman" w:cs="Times New Roman"/>
          <w:kern w:val="0"/>
          <w14:ligatures w14:val="none"/>
        </w:rPr>
        <w:br/>
        <w:t>Link: </w:t>
      </w:r>
      <w:hyperlink r:id="rId10" w:history="1">
        <w:r w:rsidRPr="002C245E">
          <w:rPr>
            <w:rStyle w:val="Hyperlink"/>
            <w:rFonts w:ascii="Times New Roman" w:eastAsia="Times New Roman" w:hAnsi="Times New Roman" w:cs="Times New Roman"/>
            <w:kern w:val="0"/>
            <w14:ligatures w14:val="none"/>
          </w:rPr>
          <w:t>https://doi.org/10.7150/ijms.6048</w:t>
        </w:r>
      </w:hyperlink>
      <w:r w:rsidRPr="002C245E">
        <w:rPr>
          <w:rFonts w:ascii="Times New Roman" w:eastAsia="Times New Roman" w:hAnsi="Times New Roman" w:cs="Times New Roman"/>
          <w:kern w:val="0"/>
          <w14:ligatures w14:val="none"/>
        </w:rPr>
        <w:t xml:space="preserve"> </w:t>
      </w:r>
    </w:p>
    <w:p w14:paraId="0BD9EADF" w14:textId="24B4AE8B" w:rsidR="00FC32F0" w:rsidRPr="002C245E" w:rsidRDefault="00FC32F0" w:rsidP="00FC32F0">
      <w:pPr>
        <w:pStyle w:val="ListParagraph"/>
        <w:numPr>
          <w:ilvl w:val="0"/>
          <w:numId w:val="26"/>
        </w:numPr>
        <w:spacing w:after="0" w:line="240" w:lineRule="auto"/>
        <w:rPr>
          <w:rFonts w:ascii="Times New Roman" w:eastAsia="Times New Roman" w:hAnsi="Times New Roman" w:cs="Times New Roman"/>
          <w:kern w:val="0"/>
          <w14:ligatures w14:val="none"/>
        </w:rPr>
      </w:pPr>
      <w:r w:rsidRPr="002C245E">
        <w:rPr>
          <w:rFonts w:ascii="Times New Roman" w:eastAsia="Times New Roman" w:hAnsi="Times New Roman" w:cs="Times New Roman"/>
          <w:kern w:val="0"/>
          <w14:ligatures w14:val="none"/>
        </w:rPr>
        <w:t>Bate A, Evans SJ. Quantitative signal detection using spontaneous ADR reporting. </w:t>
      </w:r>
      <w:proofErr w:type="spellStart"/>
      <w:r w:rsidRPr="002C245E">
        <w:rPr>
          <w:rFonts w:ascii="Times New Roman" w:eastAsia="Times New Roman" w:hAnsi="Times New Roman" w:cs="Times New Roman"/>
          <w:i/>
          <w:iCs/>
          <w:kern w:val="0"/>
          <w14:ligatures w14:val="none"/>
        </w:rPr>
        <w:t>Pharmacoepidemiol</w:t>
      </w:r>
      <w:proofErr w:type="spellEnd"/>
      <w:r w:rsidRPr="002C245E">
        <w:rPr>
          <w:rFonts w:ascii="Times New Roman" w:eastAsia="Times New Roman" w:hAnsi="Times New Roman" w:cs="Times New Roman"/>
          <w:i/>
          <w:iCs/>
          <w:kern w:val="0"/>
          <w14:ligatures w14:val="none"/>
        </w:rPr>
        <w:t xml:space="preserve"> Drug Saf</w:t>
      </w:r>
      <w:r w:rsidRPr="002C245E">
        <w:rPr>
          <w:rFonts w:ascii="Times New Roman" w:eastAsia="Times New Roman" w:hAnsi="Times New Roman" w:cs="Times New Roman"/>
          <w:kern w:val="0"/>
          <w14:ligatures w14:val="none"/>
        </w:rPr>
        <w:t>. 2009;18(6):427–436.</w:t>
      </w:r>
      <w:r w:rsidRPr="002C245E">
        <w:rPr>
          <w:rFonts w:ascii="Times New Roman" w:eastAsia="Times New Roman" w:hAnsi="Times New Roman" w:cs="Times New Roman"/>
          <w:kern w:val="0"/>
          <w14:ligatures w14:val="none"/>
        </w:rPr>
        <w:br/>
        <w:t>doi:10.1002/pds.1742</w:t>
      </w:r>
      <w:r w:rsidRPr="002C245E">
        <w:rPr>
          <w:rFonts w:ascii="Times New Roman" w:eastAsia="Times New Roman" w:hAnsi="Times New Roman" w:cs="Times New Roman"/>
          <w:kern w:val="0"/>
          <w14:ligatures w14:val="none"/>
        </w:rPr>
        <w:br/>
        <w:t>Link: </w:t>
      </w:r>
      <w:hyperlink r:id="rId11" w:tgtFrame="_new" w:history="1">
        <w:r w:rsidRPr="002C245E">
          <w:rPr>
            <w:rFonts w:ascii="Times New Roman" w:eastAsia="Times New Roman" w:hAnsi="Times New Roman" w:cs="Times New Roman"/>
            <w:color w:val="0000FF"/>
            <w:kern w:val="0"/>
            <w:u w:val="single"/>
            <w14:ligatures w14:val="none"/>
          </w:rPr>
          <w:t>https://doi.org/10.1002/pds.1742</w:t>
        </w:r>
      </w:hyperlink>
    </w:p>
    <w:p w14:paraId="6306614F" w14:textId="13C0D909" w:rsidR="00BC67A9" w:rsidRPr="002C245E" w:rsidRDefault="00FC32F0" w:rsidP="00FC32F0">
      <w:pPr>
        <w:pStyle w:val="ListParagraph"/>
        <w:numPr>
          <w:ilvl w:val="0"/>
          <w:numId w:val="26"/>
        </w:numPr>
        <w:rPr>
          <w:rFonts w:ascii="Times New Roman" w:hAnsi="Times New Roman" w:cs="Times New Roman"/>
        </w:rPr>
      </w:pPr>
      <w:r w:rsidRPr="002C245E">
        <w:rPr>
          <w:rFonts w:ascii="Times New Roman" w:eastAsia="Times New Roman" w:hAnsi="Times New Roman" w:cs="Times New Roman"/>
          <w:kern w:val="0"/>
          <w14:ligatures w14:val="none"/>
        </w:rPr>
        <w:t xml:space="preserve"> Hazell L, Shakir SA. Under-reporting of adverse drug reactions: a systematic review. </w:t>
      </w:r>
      <w:r w:rsidRPr="002C245E">
        <w:rPr>
          <w:rFonts w:ascii="Times New Roman" w:eastAsia="Times New Roman" w:hAnsi="Times New Roman" w:cs="Times New Roman"/>
          <w:i/>
          <w:iCs/>
          <w:kern w:val="0"/>
          <w14:ligatures w14:val="none"/>
        </w:rPr>
        <w:t>Drug Saf</w:t>
      </w:r>
      <w:r w:rsidRPr="002C245E">
        <w:rPr>
          <w:rFonts w:ascii="Times New Roman" w:eastAsia="Times New Roman" w:hAnsi="Times New Roman" w:cs="Times New Roman"/>
          <w:kern w:val="0"/>
          <w14:ligatures w14:val="none"/>
        </w:rPr>
        <w:t>. 2006;29(5):385–396.</w:t>
      </w:r>
      <w:r w:rsidRPr="002C245E">
        <w:rPr>
          <w:rFonts w:ascii="Times New Roman" w:eastAsia="Times New Roman" w:hAnsi="Times New Roman" w:cs="Times New Roman"/>
          <w:kern w:val="0"/>
          <w14:ligatures w14:val="none"/>
        </w:rPr>
        <w:br/>
        <w:t>doi:10.2165/00002018-200629050-00003</w:t>
      </w:r>
      <w:r w:rsidRPr="002C245E">
        <w:rPr>
          <w:rFonts w:ascii="Times New Roman" w:eastAsia="Times New Roman" w:hAnsi="Times New Roman" w:cs="Times New Roman"/>
          <w:kern w:val="0"/>
          <w14:ligatures w14:val="none"/>
        </w:rPr>
        <w:br/>
        <w:t>Link: </w:t>
      </w:r>
      <w:hyperlink r:id="rId12" w:history="1">
        <w:r w:rsidRPr="002C245E">
          <w:rPr>
            <w:rStyle w:val="Hyperlink"/>
            <w:rFonts w:ascii="Times New Roman" w:eastAsia="Times New Roman" w:hAnsi="Times New Roman" w:cs="Times New Roman"/>
            <w:kern w:val="0"/>
            <w14:ligatures w14:val="none"/>
          </w:rPr>
          <w:t>https://doi.org/10.2165/00002018-200629050-00003</w:t>
        </w:r>
      </w:hyperlink>
      <w:r w:rsidRPr="002C245E">
        <w:rPr>
          <w:rFonts w:ascii="Times New Roman" w:eastAsia="Times New Roman" w:hAnsi="Times New Roman" w:cs="Times New Roman"/>
          <w:kern w:val="0"/>
          <w14:ligatures w14:val="none"/>
        </w:rPr>
        <w:t xml:space="preserve"> </w:t>
      </w:r>
    </w:p>
    <w:p w14:paraId="6273FC08" w14:textId="77777777" w:rsidR="00FC32F0" w:rsidRPr="002C245E" w:rsidRDefault="00FC32F0" w:rsidP="00FC32F0">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ClinicalTrials.gov. </w:t>
      </w:r>
      <w:r w:rsidRPr="002C245E">
        <w:rPr>
          <w:rFonts w:ascii="Times New Roman" w:eastAsia="Times New Roman" w:hAnsi="Times New Roman" w:cs="Times New Roman"/>
          <w:i/>
          <w:iCs/>
          <w:color w:val="000000"/>
          <w:kern w:val="0"/>
          <w14:ligatures w14:val="none"/>
        </w:rPr>
        <w:t>Results Data Element Definitions</w:t>
      </w:r>
      <w:r w:rsidRPr="002C245E">
        <w:rPr>
          <w:rFonts w:ascii="Times New Roman" w:eastAsia="Times New Roman" w:hAnsi="Times New Roman" w:cs="Times New Roman"/>
          <w:color w:val="000000"/>
          <w:kern w:val="0"/>
          <w14:ligatures w14:val="none"/>
        </w:rPr>
        <w:t>.</w:t>
      </w:r>
      <w:r w:rsidRPr="002C245E">
        <w:rPr>
          <w:rFonts w:ascii="Times New Roman" w:eastAsia="Times New Roman" w:hAnsi="Times New Roman" w:cs="Times New Roman"/>
          <w:color w:val="000000"/>
          <w:kern w:val="0"/>
          <w14:ligatures w14:val="none"/>
        </w:rPr>
        <w:br/>
        <w:t>Available at: </w:t>
      </w:r>
      <w:hyperlink r:id="rId13" w:tgtFrame="_new" w:history="1">
        <w:r w:rsidRPr="002C245E">
          <w:rPr>
            <w:rFonts w:ascii="Times New Roman" w:eastAsia="Times New Roman" w:hAnsi="Times New Roman" w:cs="Times New Roman"/>
            <w:color w:val="0000FF"/>
            <w:kern w:val="0"/>
            <w:u w:val="single"/>
            <w14:ligatures w14:val="none"/>
          </w:rPr>
          <w:t>https://clinicaltrials.gov/policy/results-definitions</w:t>
        </w:r>
      </w:hyperlink>
    </w:p>
    <w:p w14:paraId="16989FCB" w14:textId="77777777" w:rsidR="00FC32F0" w:rsidRPr="002C245E" w:rsidRDefault="00FC32F0" w:rsidP="00FC32F0">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Ioannidis JP. Why most clinical research findings are false. </w:t>
      </w:r>
      <w:proofErr w:type="spellStart"/>
      <w:r w:rsidRPr="002C245E">
        <w:rPr>
          <w:rFonts w:ascii="Times New Roman" w:eastAsia="Times New Roman" w:hAnsi="Times New Roman" w:cs="Times New Roman"/>
          <w:i/>
          <w:iCs/>
          <w:color w:val="000000"/>
          <w:kern w:val="0"/>
          <w14:ligatures w14:val="none"/>
        </w:rPr>
        <w:t>PLoS</w:t>
      </w:r>
      <w:proofErr w:type="spellEnd"/>
      <w:r w:rsidRPr="002C245E">
        <w:rPr>
          <w:rFonts w:ascii="Times New Roman" w:eastAsia="Times New Roman" w:hAnsi="Times New Roman" w:cs="Times New Roman"/>
          <w:i/>
          <w:iCs/>
          <w:color w:val="000000"/>
          <w:kern w:val="0"/>
          <w14:ligatures w14:val="none"/>
        </w:rPr>
        <w:t xml:space="preserve"> Med</w:t>
      </w:r>
      <w:r w:rsidRPr="002C245E">
        <w:rPr>
          <w:rFonts w:ascii="Times New Roman" w:eastAsia="Times New Roman" w:hAnsi="Times New Roman" w:cs="Times New Roman"/>
          <w:color w:val="000000"/>
          <w:kern w:val="0"/>
          <w14:ligatures w14:val="none"/>
        </w:rPr>
        <w:t>. 2005;2(8):e124.</w:t>
      </w:r>
      <w:r w:rsidRPr="002C245E">
        <w:rPr>
          <w:rFonts w:ascii="Times New Roman" w:eastAsia="Times New Roman" w:hAnsi="Times New Roman" w:cs="Times New Roman"/>
          <w:color w:val="000000"/>
          <w:kern w:val="0"/>
          <w14:ligatures w14:val="none"/>
        </w:rPr>
        <w:br/>
        <w:t>doi:10.1371/journal.pmed.0020124</w:t>
      </w:r>
      <w:r w:rsidRPr="002C245E">
        <w:rPr>
          <w:rFonts w:ascii="Times New Roman" w:eastAsia="Times New Roman" w:hAnsi="Times New Roman" w:cs="Times New Roman"/>
          <w:color w:val="000000"/>
          <w:kern w:val="0"/>
          <w14:ligatures w14:val="none"/>
        </w:rPr>
        <w:br/>
        <w:t>Link: </w:t>
      </w:r>
      <w:hyperlink r:id="rId14" w:tgtFrame="_new" w:history="1">
        <w:r w:rsidRPr="002C245E">
          <w:rPr>
            <w:rFonts w:ascii="Times New Roman" w:eastAsia="Times New Roman" w:hAnsi="Times New Roman" w:cs="Times New Roman"/>
            <w:color w:val="0000FF"/>
            <w:kern w:val="0"/>
            <w:u w:val="single"/>
            <w14:ligatures w14:val="none"/>
          </w:rPr>
          <w:t>https://doi.org/10.1371/journal.pmed.0020124</w:t>
        </w:r>
      </w:hyperlink>
    </w:p>
    <w:p w14:paraId="61BB1BF7" w14:textId="77777777" w:rsidR="00FC32F0" w:rsidRPr="002C245E" w:rsidRDefault="00FC32F0" w:rsidP="00FC32F0">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color w:val="000000"/>
          <w:kern w:val="0"/>
          <w14:ligatures w14:val="none"/>
        </w:rPr>
        <w:t>Eichler HG, Abadie E, Breckenridge A, et al. Bridging the efficacy–effectiveness gap. </w:t>
      </w:r>
      <w:r w:rsidRPr="002C245E">
        <w:rPr>
          <w:rFonts w:ascii="Times New Roman" w:eastAsia="Times New Roman" w:hAnsi="Times New Roman" w:cs="Times New Roman"/>
          <w:i/>
          <w:iCs/>
          <w:color w:val="000000"/>
          <w:kern w:val="0"/>
          <w14:ligatures w14:val="none"/>
        </w:rPr>
        <w:t xml:space="preserve">Nat Rev Drug </w:t>
      </w:r>
      <w:proofErr w:type="spellStart"/>
      <w:r w:rsidRPr="002C245E">
        <w:rPr>
          <w:rFonts w:ascii="Times New Roman" w:eastAsia="Times New Roman" w:hAnsi="Times New Roman" w:cs="Times New Roman"/>
          <w:i/>
          <w:iCs/>
          <w:color w:val="000000"/>
          <w:kern w:val="0"/>
          <w14:ligatures w14:val="none"/>
        </w:rPr>
        <w:t>Discov</w:t>
      </w:r>
      <w:proofErr w:type="spellEnd"/>
      <w:r w:rsidRPr="002C245E">
        <w:rPr>
          <w:rFonts w:ascii="Times New Roman" w:eastAsia="Times New Roman" w:hAnsi="Times New Roman" w:cs="Times New Roman"/>
          <w:color w:val="000000"/>
          <w:kern w:val="0"/>
          <w14:ligatures w14:val="none"/>
        </w:rPr>
        <w:t>. 2011;10(7):495–506.</w:t>
      </w:r>
      <w:r w:rsidRPr="002C245E">
        <w:rPr>
          <w:rFonts w:ascii="Times New Roman" w:eastAsia="Times New Roman" w:hAnsi="Times New Roman" w:cs="Times New Roman"/>
          <w:color w:val="000000"/>
          <w:kern w:val="0"/>
          <w14:ligatures w14:val="none"/>
        </w:rPr>
        <w:br/>
        <w:t>doi:10.1038/nrd3501</w:t>
      </w:r>
      <w:r w:rsidRPr="002C245E">
        <w:rPr>
          <w:rFonts w:ascii="Times New Roman" w:eastAsia="Times New Roman" w:hAnsi="Times New Roman" w:cs="Times New Roman"/>
          <w:color w:val="000000"/>
          <w:kern w:val="0"/>
          <w14:ligatures w14:val="none"/>
        </w:rPr>
        <w:br/>
        <w:t>Link: </w:t>
      </w:r>
      <w:hyperlink r:id="rId15" w:history="1">
        <w:r w:rsidRPr="002C245E">
          <w:rPr>
            <w:rStyle w:val="Hyperlink"/>
            <w:rFonts w:ascii="Times New Roman" w:eastAsia="Times New Roman" w:hAnsi="Times New Roman" w:cs="Times New Roman"/>
            <w:kern w:val="0"/>
            <w14:ligatures w14:val="none"/>
          </w:rPr>
          <w:t>https://doi.org/10.1038/nrd3501</w:t>
        </w:r>
      </w:hyperlink>
    </w:p>
    <w:p w14:paraId="71097B8C" w14:textId="6BA63138" w:rsidR="00FC32F0" w:rsidRPr="002C245E" w:rsidRDefault="00FC32F0" w:rsidP="00FC32F0">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kern w:val="0"/>
          <w14:ligatures w14:val="none"/>
        </w:rPr>
        <w:t xml:space="preserve">  </w:t>
      </w:r>
      <w:proofErr w:type="spellStart"/>
      <w:r w:rsidRPr="002C245E">
        <w:rPr>
          <w:rFonts w:ascii="Times New Roman" w:eastAsia="Times New Roman" w:hAnsi="Times New Roman" w:cs="Times New Roman"/>
          <w:kern w:val="0"/>
          <w14:ligatures w14:val="none"/>
        </w:rPr>
        <w:t>DailyMed</w:t>
      </w:r>
      <w:proofErr w:type="spellEnd"/>
      <w:r w:rsidRPr="002C245E">
        <w:rPr>
          <w:rFonts w:ascii="Times New Roman" w:eastAsia="Times New Roman" w:hAnsi="Times New Roman" w:cs="Times New Roman"/>
          <w:kern w:val="0"/>
          <w14:ligatures w14:val="none"/>
        </w:rPr>
        <w:t>. </w:t>
      </w:r>
      <w:proofErr w:type="spellStart"/>
      <w:r w:rsidRPr="002C245E">
        <w:rPr>
          <w:rFonts w:ascii="Times New Roman" w:eastAsia="Times New Roman" w:hAnsi="Times New Roman" w:cs="Times New Roman"/>
          <w:i/>
          <w:iCs/>
          <w:kern w:val="0"/>
          <w14:ligatures w14:val="none"/>
        </w:rPr>
        <w:t>DailyMed</w:t>
      </w:r>
      <w:proofErr w:type="spellEnd"/>
      <w:r w:rsidRPr="002C245E">
        <w:rPr>
          <w:rFonts w:ascii="Times New Roman" w:eastAsia="Times New Roman" w:hAnsi="Times New Roman" w:cs="Times New Roman"/>
          <w:i/>
          <w:iCs/>
          <w:kern w:val="0"/>
          <w14:ligatures w14:val="none"/>
        </w:rPr>
        <w:t xml:space="preserve"> Drug Label Information</w:t>
      </w:r>
      <w:r w:rsidRPr="002C245E">
        <w:rPr>
          <w:rFonts w:ascii="Times New Roman" w:eastAsia="Times New Roman" w:hAnsi="Times New Roman" w:cs="Times New Roman"/>
          <w:kern w:val="0"/>
          <w14:ligatures w14:val="none"/>
        </w:rPr>
        <w:t>.</w:t>
      </w:r>
      <w:r w:rsidRPr="002C245E">
        <w:rPr>
          <w:rFonts w:ascii="Times New Roman" w:eastAsia="Times New Roman" w:hAnsi="Times New Roman" w:cs="Times New Roman"/>
          <w:kern w:val="0"/>
          <w14:ligatures w14:val="none"/>
        </w:rPr>
        <w:br/>
        <w:t>Available at: </w:t>
      </w:r>
      <w:hyperlink r:id="rId16" w:tgtFrame="_new" w:history="1">
        <w:r w:rsidRPr="002C245E">
          <w:rPr>
            <w:rFonts w:ascii="Times New Roman" w:eastAsia="Times New Roman" w:hAnsi="Times New Roman" w:cs="Times New Roman"/>
            <w:color w:val="0000FF"/>
            <w:kern w:val="0"/>
            <w:u w:val="single"/>
            <w14:ligatures w14:val="none"/>
          </w:rPr>
          <w:t>https://dailymed.nlm.nih.gov</w:t>
        </w:r>
      </w:hyperlink>
    </w:p>
    <w:p w14:paraId="3F552C5A" w14:textId="19A92A9E" w:rsidR="00FC32F0" w:rsidRPr="002C245E" w:rsidRDefault="00FC32F0" w:rsidP="00FC32F0">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kern w:val="0"/>
          <w14:ligatures w14:val="none"/>
        </w:rPr>
        <w:t>Goldman SA. Limitations and strengths of spontaneous reports data. </w:t>
      </w:r>
      <w:r w:rsidRPr="002C245E">
        <w:rPr>
          <w:rFonts w:ascii="Times New Roman" w:eastAsia="Times New Roman" w:hAnsi="Times New Roman" w:cs="Times New Roman"/>
          <w:i/>
          <w:iCs/>
          <w:kern w:val="0"/>
          <w14:ligatures w14:val="none"/>
        </w:rPr>
        <w:t>Clin Ther</w:t>
      </w:r>
      <w:r w:rsidRPr="002C245E">
        <w:rPr>
          <w:rFonts w:ascii="Times New Roman" w:eastAsia="Times New Roman" w:hAnsi="Times New Roman" w:cs="Times New Roman"/>
          <w:kern w:val="0"/>
          <w14:ligatures w14:val="none"/>
        </w:rPr>
        <w:t>. 1998;20 Suppl C:C40–C44.</w:t>
      </w:r>
      <w:r w:rsidRPr="002C245E">
        <w:rPr>
          <w:rFonts w:ascii="Times New Roman" w:eastAsia="Times New Roman" w:hAnsi="Times New Roman" w:cs="Times New Roman"/>
          <w:kern w:val="0"/>
          <w14:ligatures w14:val="none"/>
        </w:rPr>
        <w:br/>
        <w:t>doi:10.1016/S0149-2918(98)80012-5</w:t>
      </w:r>
      <w:r w:rsidRPr="002C245E">
        <w:rPr>
          <w:rFonts w:ascii="Times New Roman" w:eastAsia="Times New Roman" w:hAnsi="Times New Roman" w:cs="Times New Roman"/>
          <w:kern w:val="0"/>
          <w14:ligatures w14:val="none"/>
        </w:rPr>
        <w:br/>
        <w:t>Link: </w:t>
      </w:r>
      <w:hyperlink r:id="rId17" w:history="1">
        <w:r w:rsidRPr="002C245E">
          <w:rPr>
            <w:rStyle w:val="Hyperlink"/>
            <w:rFonts w:ascii="Times New Roman" w:eastAsia="Times New Roman" w:hAnsi="Times New Roman" w:cs="Times New Roman"/>
            <w:kern w:val="0"/>
            <w14:ligatures w14:val="none"/>
          </w:rPr>
          <w:t>https://doi.org/10.1016/S0149-2918(98)80012-5</w:t>
        </w:r>
      </w:hyperlink>
    </w:p>
    <w:p w14:paraId="3B1A5E57" w14:textId="59881578" w:rsidR="00FC32F0" w:rsidRPr="002C245E" w:rsidRDefault="00FC32F0" w:rsidP="00FC32F0">
      <w:pPr>
        <w:pStyle w:val="ListParagraph"/>
        <w:numPr>
          <w:ilvl w:val="0"/>
          <w:numId w:val="26"/>
        </w:numPr>
        <w:spacing w:after="0" w:line="240" w:lineRule="auto"/>
        <w:rPr>
          <w:rFonts w:ascii="Times New Roman" w:eastAsia="Times New Roman" w:hAnsi="Times New Roman" w:cs="Times New Roman"/>
          <w:kern w:val="0"/>
          <w14:ligatures w14:val="none"/>
        </w:rPr>
      </w:pPr>
      <w:r w:rsidRPr="002C245E">
        <w:rPr>
          <w:rFonts w:ascii="Times New Roman" w:eastAsia="Times New Roman" w:hAnsi="Times New Roman" w:cs="Times New Roman"/>
          <w:kern w:val="0"/>
          <w14:ligatures w14:val="none"/>
        </w:rPr>
        <w:t>National Center for Biotechnology Information. </w:t>
      </w:r>
      <w:r w:rsidRPr="002C245E">
        <w:rPr>
          <w:rFonts w:ascii="Times New Roman" w:eastAsia="Times New Roman" w:hAnsi="Times New Roman" w:cs="Times New Roman"/>
          <w:i/>
          <w:iCs/>
          <w:kern w:val="0"/>
          <w14:ligatures w14:val="none"/>
        </w:rPr>
        <w:t>Entrez Programming Utilities Help</w:t>
      </w:r>
      <w:r w:rsidRPr="002C245E">
        <w:rPr>
          <w:rFonts w:ascii="Times New Roman" w:eastAsia="Times New Roman" w:hAnsi="Times New Roman" w:cs="Times New Roman"/>
          <w:kern w:val="0"/>
          <w14:ligatures w14:val="none"/>
        </w:rPr>
        <w:t>.</w:t>
      </w:r>
      <w:r w:rsidRPr="002C245E">
        <w:rPr>
          <w:rFonts w:ascii="Times New Roman" w:eastAsia="Times New Roman" w:hAnsi="Times New Roman" w:cs="Times New Roman"/>
          <w:kern w:val="0"/>
          <w14:ligatures w14:val="none"/>
        </w:rPr>
        <w:br/>
        <w:t>Available at: </w:t>
      </w:r>
      <w:hyperlink r:id="rId18" w:tgtFrame="_new" w:history="1">
        <w:r w:rsidRPr="002C245E">
          <w:rPr>
            <w:rFonts w:ascii="Times New Roman" w:eastAsia="Times New Roman" w:hAnsi="Times New Roman" w:cs="Times New Roman"/>
            <w:color w:val="0000FF"/>
            <w:kern w:val="0"/>
            <w:u w:val="single"/>
            <w14:ligatures w14:val="none"/>
          </w:rPr>
          <w:t>https://www.ncbi.nlm.nih.gov/books/NBK25501</w:t>
        </w:r>
      </w:hyperlink>
    </w:p>
    <w:p w14:paraId="7E25F331" w14:textId="6F3D41B6" w:rsidR="00FC32F0" w:rsidRPr="002C245E" w:rsidRDefault="00FC32F0" w:rsidP="00FC32F0">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kern w:val="0"/>
          <w14:ligatures w14:val="none"/>
        </w:rPr>
        <w:t>Lu Z. PubMed and beyond: a survey of web tools for biomedical literature search. </w:t>
      </w:r>
      <w:r w:rsidRPr="002C245E">
        <w:rPr>
          <w:rFonts w:ascii="Times New Roman" w:eastAsia="Times New Roman" w:hAnsi="Times New Roman" w:cs="Times New Roman"/>
          <w:i/>
          <w:iCs/>
          <w:kern w:val="0"/>
          <w14:ligatures w14:val="none"/>
        </w:rPr>
        <w:t>Database (Oxford)</w:t>
      </w:r>
      <w:r w:rsidRPr="002C245E">
        <w:rPr>
          <w:rFonts w:ascii="Times New Roman" w:eastAsia="Times New Roman" w:hAnsi="Times New Roman" w:cs="Times New Roman"/>
          <w:kern w:val="0"/>
          <w14:ligatures w14:val="none"/>
        </w:rPr>
        <w:t>. 2011;2011:baq036.</w:t>
      </w:r>
      <w:r w:rsidRPr="002C245E">
        <w:rPr>
          <w:rFonts w:ascii="Times New Roman" w:eastAsia="Times New Roman" w:hAnsi="Times New Roman" w:cs="Times New Roman"/>
          <w:kern w:val="0"/>
          <w14:ligatures w14:val="none"/>
        </w:rPr>
        <w:br/>
      </w:r>
      <w:r w:rsidRPr="002C245E">
        <w:rPr>
          <w:rFonts w:ascii="Times New Roman" w:eastAsia="Times New Roman" w:hAnsi="Times New Roman" w:cs="Times New Roman"/>
          <w:kern w:val="0"/>
          <w14:ligatures w14:val="none"/>
        </w:rPr>
        <w:lastRenderedPageBreak/>
        <w:t>doi:10.1093/database/baq036</w:t>
      </w:r>
      <w:r w:rsidRPr="002C245E">
        <w:rPr>
          <w:rFonts w:ascii="Times New Roman" w:eastAsia="Times New Roman" w:hAnsi="Times New Roman" w:cs="Times New Roman"/>
          <w:kern w:val="0"/>
          <w14:ligatures w14:val="none"/>
        </w:rPr>
        <w:br/>
        <w:t>Link: </w:t>
      </w:r>
      <w:hyperlink r:id="rId19" w:tgtFrame="_new" w:history="1">
        <w:r w:rsidRPr="002C245E">
          <w:rPr>
            <w:rFonts w:ascii="Times New Roman" w:eastAsia="Times New Roman" w:hAnsi="Times New Roman" w:cs="Times New Roman"/>
            <w:color w:val="0000FF"/>
            <w:kern w:val="0"/>
            <w:u w:val="single"/>
            <w14:ligatures w14:val="none"/>
          </w:rPr>
          <w:t>https://doi.org/10.1093/database/baq036</w:t>
        </w:r>
      </w:hyperlink>
    </w:p>
    <w:p w14:paraId="7859D03F" w14:textId="3752202E" w:rsidR="00FC32F0" w:rsidRPr="002C245E" w:rsidRDefault="00FC32F0" w:rsidP="00FC32F0">
      <w:pPr>
        <w:pStyle w:val="ListParagraph"/>
        <w:numPr>
          <w:ilvl w:val="0"/>
          <w:numId w:val="26"/>
        </w:numPr>
        <w:spacing w:after="0" w:line="240" w:lineRule="auto"/>
        <w:rPr>
          <w:rFonts w:ascii="Times New Roman" w:eastAsia="Times New Roman" w:hAnsi="Times New Roman" w:cs="Times New Roman"/>
          <w:kern w:val="0"/>
          <w14:ligatures w14:val="none"/>
        </w:rPr>
      </w:pPr>
      <w:r w:rsidRPr="002C245E">
        <w:rPr>
          <w:rFonts w:ascii="Times New Roman" w:eastAsia="Times New Roman" w:hAnsi="Times New Roman" w:cs="Times New Roman"/>
          <w:kern w:val="0"/>
          <w14:ligatures w14:val="none"/>
        </w:rPr>
        <w:t>Banda JM, Seneviratne M, Hernandez-</w:t>
      </w:r>
      <w:proofErr w:type="spellStart"/>
      <w:r w:rsidRPr="002C245E">
        <w:rPr>
          <w:rFonts w:ascii="Times New Roman" w:eastAsia="Times New Roman" w:hAnsi="Times New Roman" w:cs="Times New Roman"/>
          <w:kern w:val="0"/>
          <w14:ligatures w14:val="none"/>
        </w:rPr>
        <w:t>Boussard</w:t>
      </w:r>
      <w:proofErr w:type="spellEnd"/>
      <w:r w:rsidRPr="002C245E">
        <w:rPr>
          <w:rFonts w:ascii="Times New Roman" w:eastAsia="Times New Roman" w:hAnsi="Times New Roman" w:cs="Times New Roman"/>
          <w:kern w:val="0"/>
          <w14:ligatures w14:val="none"/>
        </w:rPr>
        <w:t xml:space="preserve"> T, Shah NH. Advances in electronic phenotyping. </w:t>
      </w:r>
      <w:r w:rsidRPr="002C245E">
        <w:rPr>
          <w:rFonts w:ascii="Times New Roman" w:eastAsia="Times New Roman" w:hAnsi="Times New Roman" w:cs="Times New Roman"/>
          <w:i/>
          <w:iCs/>
          <w:kern w:val="0"/>
          <w14:ligatures w14:val="none"/>
        </w:rPr>
        <w:t>J Am Med Inform Assoc</w:t>
      </w:r>
      <w:r w:rsidRPr="002C245E">
        <w:rPr>
          <w:rFonts w:ascii="Times New Roman" w:eastAsia="Times New Roman" w:hAnsi="Times New Roman" w:cs="Times New Roman"/>
          <w:kern w:val="0"/>
          <w14:ligatures w14:val="none"/>
        </w:rPr>
        <w:t>. 2018;25(10):1355–1363.</w:t>
      </w:r>
      <w:r w:rsidRPr="002C245E">
        <w:rPr>
          <w:rFonts w:ascii="Times New Roman" w:eastAsia="Times New Roman" w:hAnsi="Times New Roman" w:cs="Times New Roman"/>
          <w:kern w:val="0"/>
          <w14:ligatures w14:val="none"/>
        </w:rPr>
        <w:br/>
        <w:t>doi:10.1093/</w:t>
      </w:r>
      <w:proofErr w:type="spellStart"/>
      <w:r w:rsidRPr="002C245E">
        <w:rPr>
          <w:rFonts w:ascii="Times New Roman" w:eastAsia="Times New Roman" w:hAnsi="Times New Roman" w:cs="Times New Roman"/>
          <w:kern w:val="0"/>
          <w14:ligatures w14:val="none"/>
        </w:rPr>
        <w:t>jamia</w:t>
      </w:r>
      <w:proofErr w:type="spellEnd"/>
      <w:r w:rsidRPr="002C245E">
        <w:rPr>
          <w:rFonts w:ascii="Times New Roman" w:eastAsia="Times New Roman" w:hAnsi="Times New Roman" w:cs="Times New Roman"/>
          <w:kern w:val="0"/>
          <w14:ligatures w14:val="none"/>
        </w:rPr>
        <w:t>/ocy069</w:t>
      </w:r>
      <w:r w:rsidRPr="002C245E">
        <w:rPr>
          <w:rFonts w:ascii="Times New Roman" w:eastAsia="Times New Roman" w:hAnsi="Times New Roman" w:cs="Times New Roman"/>
          <w:kern w:val="0"/>
          <w14:ligatures w14:val="none"/>
        </w:rPr>
        <w:br/>
        <w:t>Link: </w:t>
      </w:r>
      <w:hyperlink r:id="rId20" w:tgtFrame="_new" w:history="1">
        <w:r w:rsidRPr="002C245E">
          <w:rPr>
            <w:rFonts w:ascii="Times New Roman" w:eastAsia="Times New Roman" w:hAnsi="Times New Roman" w:cs="Times New Roman"/>
            <w:color w:val="0000FF"/>
            <w:kern w:val="0"/>
            <w:u w:val="single"/>
            <w14:ligatures w14:val="none"/>
          </w:rPr>
          <w:t>https://doi.org/10.1093/jamia/ocy069</w:t>
        </w:r>
      </w:hyperlink>
    </w:p>
    <w:p w14:paraId="2896F793" w14:textId="115A997D" w:rsidR="00FC32F0" w:rsidRPr="002C245E" w:rsidRDefault="00FC32F0" w:rsidP="00FC32F0">
      <w:pPr>
        <w:pStyle w:val="ListParagraph"/>
        <w:numPr>
          <w:ilvl w:val="0"/>
          <w:numId w:val="26"/>
        </w:numPr>
        <w:spacing w:after="0" w:line="240" w:lineRule="auto"/>
        <w:rPr>
          <w:rFonts w:ascii="Times New Roman" w:eastAsia="Times New Roman" w:hAnsi="Times New Roman" w:cs="Times New Roman"/>
          <w:kern w:val="0"/>
          <w14:ligatures w14:val="none"/>
        </w:rPr>
      </w:pPr>
      <w:r w:rsidRPr="002C245E">
        <w:rPr>
          <w:rFonts w:ascii="Times New Roman" w:eastAsia="Times New Roman" w:hAnsi="Times New Roman" w:cs="Times New Roman"/>
          <w:kern w:val="0"/>
          <w14:ligatures w14:val="none"/>
        </w:rPr>
        <w:t>Harpaz R, DuMouchel W, Shah NH, et al. Novel data-mining methodologies for adverse drug event discovery. </w:t>
      </w:r>
      <w:r w:rsidRPr="002C245E">
        <w:rPr>
          <w:rFonts w:ascii="Times New Roman" w:eastAsia="Times New Roman" w:hAnsi="Times New Roman" w:cs="Times New Roman"/>
          <w:i/>
          <w:iCs/>
          <w:kern w:val="0"/>
          <w14:ligatures w14:val="none"/>
        </w:rPr>
        <w:t xml:space="preserve">Clin </w:t>
      </w:r>
      <w:proofErr w:type="spellStart"/>
      <w:r w:rsidRPr="002C245E">
        <w:rPr>
          <w:rFonts w:ascii="Times New Roman" w:eastAsia="Times New Roman" w:hAnsi="Times New Roman" w:cs="Times New Roman"/>
          <w:i/>
          <w:iCs/>
          <w:kern w:val="0"/>
          <w14:ligatures w14:val="none"/>
        </w:rPr>
        <w:t>Pharmacol</w:t>
      </w:r>
      <w:proofErr w:type="spellEnd"/>
      <w:r w:rsidRPr="002C245E">
        <w:rPr>
          <w:rFonts w:ascii="Times New Roman" w:eastAsia="Times New Roman" w:hAnsi="Times New Roman" w:cs="Times New Roman"/>
          <w:i/>
          <w:iCs/>
          <w:kern w:val="0"/>
          <w14:ligatures w14:val="none"/>
        </w:rPr>
        <w:t xml:space="preserve"> Ther</w:t>
      </w:r>
      <w:r w:rsidRPr="002C245E">
        <w:rPr>
          <w:rFonts w:ascii="Times New Roman" w:eastAsia="Times New Roman" w:hAnsi="Times New Roman" w:cs="Times New Roman"/>
          <w:kern w:val="0"/>
          <w14:ligatures w14:val="none"/>
        </w:rPr>
        <w:t>. 2012;91(6):1010–1021.</w:t>
      </w:r>
      <w:r w:rsidRPr="002C245E">
        <w:rPr>
          <w:rFonts w:ascii="Times New Roman" w:eastAsia="Times New Roman" w:hAnsi="Times New Roman" w:cs="Times New Roman"/>
          <w:kern w:val="0"/>
          <w14:ligatures w14:val="none"/>
        </w:rPr>
        <w:br/>
        <w:t>doi:10.1038/clpt.2012.50</w:t>
      </w:r>
      <w:r w:rsidRPr="002C245E">
        <w:rPr>
          <w:rFonts w:ascii="Times New Roman" w:eastAsia="Times New Roman" w:hAnsi="Times New Roman" w:cs="Times New Roman"/>
          <w:kern w:val="0"/>
          <w14:ligatures w14:val="none"/>
        </w:rPr>
        <w:br/>
        <w:t>Link: https://doi.org/10.1038/clpt.2012.50</w:t>
      </w:r>
    </w:p>
    <w:p w14:paraId="6585EAC9" w14:textId="14EF967B" w:rsidR="00FC32F0" w:rsidRPr="002C245E" w:rsidRDefault="00FC32F0" w:rsidP="00FC32F0">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kern w:val="0"/>
          <w14:ligatures w14:val="none"/>
        </w:rPr>
        <w:t xml:space="preserve"> </w:t>
      </w:r>
      <w:proofErr w:type="spellStart"/>
      <w:r w:rsidRPr="002C245E">
        <w:rPr>
          <w:rFonts w:ascii="Times New Roman" w:eastAsia="Times New Roman" w:hAnsi="Times New Roman" w:cs="Times New Roman"/>
          <w:kern w:val="0"/>
          <w14:ligatures w14:val="none"/>
        </w:rPr>
        <w:t>Tatonetti</w:t>
      </w:r>
      <w:proofErr w:type="spellEnd"/>
      <w:r w:rsidRPr="002C245E">
        <w:rPr>
          <w:rFonts w:ascii="Times New Roman" w:eastAsia="Times New Roman" w:hAnsi="Times New Roman" w:cs="Times New Roman"/>
          <w:kern w:val="0"/>
          <w14:ligatures w14:val="none"/>
        </w:rPr>
        <w:t xml:space="preserve"> NP, Ye PP, </w:t>
      </w:r>
      <w:proofErr w:type="spellStart"/>
      <w:r w:rsidRPr="002C245E">
        <w:rPr>
          <w:rFonts w:ascii="Times New Roman" w:eastAsia="Times New Roman" w:hAnsi="Times New Roman" w:cs="Times New Roman"/>
          <w:kern w:val="0"/>
          <w14:ligatures w14:val="none"/>
        </w:rPr>
        <w:t>Daneshjou</w:t>
      </w:r>
      <w:proofErr w:type="spellEnd"/>
      <w:r w:rsidRPr="002C245E">
        <w:rPr>
          <w:rFonts w:ascii="Times New Roman" w:eastAsia="Times New Roman" w:hAnsi="Times New Roman" w:cs="Times New Roman"/>
          <w:kern w:val="0"/>
          <w14:ligatures w14:val="none"/>
        </w:rPr>
        <w:t xml:space="preserve"> R, Altman RB. Data-driven prediction of drug effects and interactions. </w:t>
      </w:r>
      <w:r w:rsidRPr="002C245E">
        <w:rPr>
          <w:rFonts w:ascii="Times New Roman" w:eastAsia="Times New Roman" w:hAnsi="Times New Roman" w:cs="Times New Roman"/>
          <w:i/>
          <w:iCs/>
          <w:kern w:val="0"/>
          <w14:ligatures w14:val="none"/>
        </w:rPr>
        <w:t xml:space="preserve">Sci </w:t>
      </w:r>
      <w:proofErr w:type="spellStart"/>
      <w:r w:rsidRPr="002C245E">
        <w:rPr>
          <w:rFonts w:ascii="Times New Roman" w:eastAsia="Times New Roman" w:hAnsi="Times New Roman" w:cs="Times New Roman"/>
          <w:i/>
          <w:iCs/>
          <w:kern w:val="0"/>
          <w14:ligatures w14:val="none"/>
        </w:rPr>
        <w:t>Transl</w:t>
      </w:r>
      <w:proofErr w:type="spellEnd"/>
      <w:r w:rsidRPr="002C245E">
        <w:rPr>
          <w:rFonts w:ascii="Times New Roman" w:eastAsia="Times New Roman" w:hAnsi="Times New Roman" w:cs="Times New Roman"/>
          <w:i/>
          <w:iCs/>
          <w:kern w:val="0"/>
          <w14:ligatures w14:val="none"/>
        </w:rPr>
        <w:t xml:space="preserve"> Med</w:t>
      </w:r>
      <w:r w:rsidRPr="002C245E">
        <w:rPr>
          <w:rFonts w:ascii="Times New Roman" w:eastAsia="Times New Roman" w:hAnsi="Times New Roman" w:cs="Times New Roman"/>
          <w:kern w:val="0"/>
          <w14:ligatures w14:val="none"/>
        </w:rPr>
        <w:t>. 2012;4(125):125ra31.</w:t>
      </w:r>
      <w:r w:rsidRPr="002C245E">
        <w:rPr>
          <w:rFonts w:ascii="Times New Roman" w:eastAsia="Times New Roman" w:hAnsi="Times New Roman" w:cs="Times New Roman"/>
          <w:kern w:val="0"/>
          <w14:ligatures w14:val="none"/>
        </w:rPr>
        <w:br/>
        <w:t>doi:10.1126/scitranslmed.3003377</w:t>
      </w:r>
      <w:r w:rsidRPr="002C245E">
        <w:rPr>
          <w:rFonts w:ascii="Times New Roman" w:eastAsia="Times New Roman" w:hAnsi="Times New Roman" w:cs="Times New Roman"/>
          <w:kern w:val="0"/>
          <w14:ligatures w14:val="none"/>
        </w:rPr>
        <w:br/>
        <w:t>Link: </w:t>
      </w:r>
      <w:hyperlink r:id="rId21" w:history="1">
        <w:r w:rsidRPr="002C245E">
          <w:rPr>
            <w:rStyle w:val="Hyperlink"/>
            <w:rFonts w:ascii="Times New Roman" w:eastAsia="Times New Roman" w:hAnsi="Times New Roman" w:cs="Times New Roman"/>
            <w:kern w:val="0"/>
            <w14:ligatures w14:val="none"/>
          </w:rPr>
          <w:t>https://doi.org/10.1126/scitranslmed.3003377</w:t>
        </w:r>
      </w:hyperlink>
    </w:p>
    <w:p w14:paraId="2DE1E5D5" w14:textId="53FD80B8" w:rsidR="00FC32F0" w:rsidRPr="002C245E" w:rsidRDefault="00FC32F0" w:rsidP="00FC32F0">
      <w:pPr>
        <w:pStyle w:val="ListParagraph"/>
        <w:numPr>
          <w:ilvl w:val="0"/>
          <w:numId w:val="26"/>
        </w:numPr>
        <w:spacing w:after="0" w:line="240" w:lineRule="auto"/>
        <w:rPr>
          <w:rFonts w:ascii="Times New Roman" w:eastAsia="Times New Roman" w:hAnsi="Times New Roman" w:cs="Times New Roman"/>
          <w:kern w:val="0"/>
          <w14:ligatures w14:val="none"/>
        </w:rPr>
      </w:pPr>
      <w:proofErr w:type="spellStart"/>
      <w:r w:rsidRPr="002C245E">
        <w:rPr>
          <w:rFonts w:ascii="Times New Roman" w:eastAsia="Times New Roman" w:hAnsi="Times New Roman" w:cs="Times New Roman"/>
          <w:kern w:val="0"/>
          <w14:ligatures w14:val="none"/>
        </w:rPr>
        <w:t>Semaglutide</w:t>
      </w:r>
      <w:proofErr w:type="spellEnd"/>
      <w:r w:rsidRPr="002C245E">
        <w:rPr>
          <w:rFonts w:ascii="Times New Roman" w:eastAsia="Times New Roman" w:hAnsi="Times New Roman" w:cs="Times New Roman"/>
          <w:kern w:val="0"/>
          <w14:ligatures w14:val="none"/>
        </w:rPr>
        <w:t> prescribing information. </w:t>
      </w:r>
      <w:proofErr w:type="spellStart"/>
      <w:r w:rsidRPr="002C245E">
        <w:rPr>
          <w:rFonts w:ascii="Times New Roman" w:eastAsia="Times New Roman" w:hAnsi="Times New Roman" w:cs="Times New Roman"/>
          <w:kern w:val="0"/>
          <w14:ligatures w14:val="none"/>
        </w:rPr>
        <w:t>DailyMed</w:t>
      </w:r>
      <w:proofErr w:type="spellEnd"/>
      <w:r w:rsidRPr="002C245E">
        <w:rPr>
          <w:rFonts w:ascii="Times New Roman" w:eastAsia="Times New Roman" w:hAnsi="Times New Roman" w:cs="Times New Roman"/>
          <w:kern w:val="0"/>
          <w14:ligatures w14:val="none"/>
        </w:rPr>
        <w:t>.</w:t>
      </w:r>
      <w:r w:rsidRPr="002C245E">
        <w:rPr>
          <w:rFonts w:ascii="Times New Roman" w:eastAsia="Times New Roman" w:hAnsi="Times New Roman" w:cs="Times New Roman"/>
          <w:kern w:val="0"/>
          <w14:ligatures w14:val="none"/>
        </w:rPr>
        <w:br/>
        <w:t>Available at: </w:t>
      </w:r>
      <w:hyperlink r:id="rId22" w:tgtFrame="_new" w:history="1">
        <w:r w:rsidRPr="002C245E">
          <w:rPr>
            <w:rFonts w:ascii="Times New Roman" w:eastAsia="Times New Roman" w:hAnsi="Times New Roman" w:cs="Times New Roman"/>
            <w:color w:val="0000FF"/>
            <w:kern w:val="0"/>
            <w:u w:val="single"/>
            <w14:ligatures w14:val="none"/>
          </w:rPr>
          <w:t>https://dailymed.nlm.nih.gov</w:t>
        </w:r>
      </w:hyperlink>
    </w:p>
    <w:p w14:paraId="266D3C75" w14:textId="2A4454B0" w:rsidR="00FC32F0" w:rsidRPr="002C245E" w:rsidRDefault="00FC32F0" w:rsidP="00FC32F0">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kern w:val="0"/>
          <w14:ligatures w14:val="none"/>
        </w:rPr>
        <w:t xml:space="preserve"> Marso SP, Bain SC, Consoli A, et al. </w:t>
      </w:r>
      <w:proofErr w:type="spellStart"/>
      <w:r w:rsidRPr="002C245E">
        <w:rPr>
          <w:rFonts w:ascii="Times New Roman" w:eastAsia="Times New Roman" w:hAnsi="Times New Roman" w:cs="Times New Roman"/>
          <w:kern w:val="0"/>
          <w14:ligatures w14:val="none"/>
        </w:rPr>
        <w:t>Semaglutide</w:t>
      </w:r>
      <w:proofErr w:type="spellEnd"/>
      <w:r w:rsidRPr="002C245E">
        <w:rPr>
          <w:rFonts w:ascii="Times New Roman" w:eastAsia="Times New Roman" w:hAnsi="Times New Roman" w:cs="Times New Roman"/>
          <w:kern w:val="0"/>
          <w14:ligatures w14:val="none"/>
        </w:rPr>
        <w:t xml:space="preserve"> and cardiovascular outcomes in patients with type 2 diabetes. </w:t>
      </w:r>
      <w:r w:rsidRPr="002C245E">
        <w:rPr>
          <w:rFonts w:ascii="Times New Roman" w:eastAsia="Times New Roman" w:hAnsi="Times New Roman" w:cs="Times New Roman"/>
          <w:i/>
          <w:iCs/>
          <w:kern w:val="0"/>
          <w14:ligatures w14:val="none"/>
        </w:rPr>
        <w:t>N Engl J Med</w:t>
      </w:r>
      <w:r w:rsidRPr="002C245E">
        <w:rPr>
          <w:rFonts w:ascii="Times New Roman" w:eastAsia="Times New Roman" w:hAnsi="Times New Roman" w:cs="Times New Roman"/>
          <w:kern w:val="0"/>
          <w14:ligatures w14:val="none"/>
        </w:rPr>
        <w:t>. 2016;375:1834–1844.</w:t>
      </w:r>
      <w:r w:rsidRPr="002C245E">
        <w:rPr>
          <w:rFonts w:ascii="Times New Roman" w:eastAsia="Times New Roman" w:hAnsi="Times New Roman" w:cs="Times New Roman"/>
          <w:kern w:val="0"/>
          <w14:ligatures w14:val="none"/>
        </w:rPr>
        <w:br/>
        <w:t>doi:10.1056/NEJMoa1607141</w:t>
      </w:r>
      <w:r w:rsidRPr="002C245E">
        <w:rPr>
          <w:rFonts w:ascii="Times New Roman" w:eastAsia="Times New Roman" w:hAnsi="Times New Roman" w:cs="Times New Roman"/>
          <w:kern w:val="0"/>
          <w14:ligatures w14:val="none"/>
        </w:rPr>
        <w:br/>
        <w:t>Link: </w:t>
      </w:r>
      <w:hyperlink r:id="rId23" w:tgtFrame="_new" w:history="1">
        <w:r w:rsidRPr="002C245E">
          <w:rPr>
            <w:rFonts w:ascii="Times New Roman" w:eastAsia="Times New Roman" w:hAnsi="Times New Roman" w:cs="Times New Roman"/>
            <w:color w:val="0000FF"/>
            <w:kern w:val="0"/>
            <w:u w:val="single"/>
            <w14:ligatures w14:val="none"/>
          </w:rPr>
          <w:t>https://doi.org/10.1056/NEJMoa1607141</w:t>
        </w:r>
      </w:hyperlink>
    </w:p>
    <w:p w14:paraId="0941036A" w14:textId="6A5901E3" w:rsidR="00FC32F0" w:rsidRPr="002C245E" w:rsidRDefault="00FC32F0" w:rsidP="00FC32F0">
      <w:pPr>
        <w:pStyle w:val="ListParagraph"/>
        <w:numPr>
          <w:ilvl w:val="0"/>
          <w:numId w:val="26"/>
        </w:numPr>
        <w:spacing w:after="0" w:line="240" w:lineRule="auto"/>
        <w:rPr>
          <w:rFonts w:ascii="Times New Roman" w:eastAsia="Times New Roman" w:hAnsi="Times New Roman" w:cs="Times New Roman"/>
          <w:kern w:val="0"/>
          <w14:ligatures w14:val="none"/>
        </w:rPr>
      </w:pPr>
      <w:r w:rsidRPr="002C245E">
        <w:rPr>
          <w:rFonts w:ascii="Times New Roman" w:eastAsia="Times New Roman" w:hAnsi="Times New Roman" w:cs="Times New Roman"/>
          <w:kern w:val="0"/>
          <w14:ligatures w14:val="none"/>
        </w:rPr>
        <w:t>Sertraline prescribing information. </w:t>
      </w:r>
      <w:proofErr w:type="spellStart"/>
      <w:r w:rsidRPr="002C245E">
        <w:rPr>
          <w:rFonts w:ascii="Times New Roman" w:eastAsia="Times New Roman" w:hAnsi="Times New Roman" w:cs="Times New Roman"/>
          <w:kern w:val="0"/>
          <w14:ligatures w14:val="none"/>
        </w:rPr>
        <w:t>DailyMed</w:t>
      </w:r>
      <w:proofErr w:type="spellEnd"/>
      <w:r w:rsidRPr="002C245E">
        <w:rPr>
          <w:rFonts w:ascii="Times New Roman" w:eastAsia="Times New Roman" w:hAnsi="Times New Roman" w:cs="Times New Roman"/>
          <w:kern w:val="0"/>
          <w14:ligatures w14:val="none"/>
        </w:rPr>
        <w:t>.</w:t>
      </w:r>
      <w:r w:rsidRPr="002C245E">
        <w:rPr>
          <w:rFonts w:ascii="Times New Roman" w:eastAsia="Times New Roman" w:hAnsi="Times New Roman" w:cs="Times New Roman"/>
          <w:kern w:val="0"/>
          <w14:ligatures w14:val="none"/>
        </w:rPr>
        <w:br/>
        <w:t>Available at: </w:t>
      </w:r>
      <w:hyperlink r:id="rId24" w:tgtFrame="_new" w:history="1">
        <w:r w:rsidRPr="002C245E">
          <w:rPr>
            <w:rFonts w:ascii="Times New Roman" w:eastAsia="Times New Roman" w:hAnsi="Times New Roman" w:cs="Times New Roman"/>
            <w:color w:val="0000FF"/>
            <w:kern w:val="0"/>
            <w:u w:val="single"/>
            <w14:ligatures w14:val="none"/>
          </w:rPr>
          <w:t>https://dailymed.nlm.nih.gov</w:t>
        </w:r>
      </w:hyperlink>
    </w:p>
    <w:p w14:paraId="1F08ABA5" w14:textId="4AE9ED07" w:rsidR="00FC32F0" w:rsidRPr="002C245E" w:rsidRDefault="00FC32F0" w:rsidP="00FC32F0">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C245E">
        <w:rPr>
          <w:rFonts w:ascii="Times New Roman" w:eastAsia="Times New Roman" w:hAnsi="Times New Roman" w:cs="Times New Roman"/>
          <w:kern w:val="0"/>
          <w14:ligatures w14:val="none"/>
        </w:rPr>
        <w:t xml:space="preserve"> Ferguson JM. SSRI antidepressant medications: adverse effects and tolerability. </w:t>
      </w:r>
      <w:r w:rsidRPr="002C245E">
        <w:rPr>
          <w:rFonts w:ascii="Times New Roman" w:eastAsia="Times New Roman" w:hAnsi="Times New Roman" w:cs="Times New Roman"/>
          <w:i/>
          <w:iCs/>
          <w:kern w:val="0"/>
          <w14:ligatures w14:val="none"/>
        </w:rPr>
        <w:t>J Clin Psychiatry</w:t>
      </w:r>
      <w:r w:rsidRPr="002C245E">
        <w:rPr>
          <w:rFonts w:ascii="Times New Roman" w:eastAsia="Times New Roman" w:hAnsi="Times New Roman" w:cs="Times New Roman"/>
          <w:kern w:val="0"/>
          <w14:ligatures w14:val="none"/>
        </w:rPr>
        <w:t>. 2001;62 Suppl 22:22–34.</w:t>
      </w:r>
      <w:r w:rsidRPr="002C245E">
        <w:rPr>
          <w:rFonts w:ascii="Times New Roman" w:eastAsia="Times New Roman" w:hAnsi="Times New Roman" w:cs="Times New Roman"/>
          <w:kern w:val="0"/>
          <w14:ligatures w14:val="none"/>
        </w:rPr>
        <w:br/>
        <w:t>Link: </w:t>
      </w:r>
      <w:hyperlink r:id="rId25" w:tgtFrame="_new" w:history="1">
        <w:r w:rsidRPr="002C245E">
          <w:rPr>
            <w:rFonts w:ascii="Times New Roman" w:eastAsia="Times New Roman" w:hAnsi="Times New Roman" w:cs="Times New Roman"/>
            <w:color w:val="0000FF"/>
            <w:kern w:val="0"/>
            <w:u w:val="single"/>
            <w14:ligatures w14:val="none"/>
          </w:rPr>
          <w:t>https://pubmed.ncbi.nlm.nih.gov/11434438</w:t>
        </w:r>
      </w:hyperlink>
    </w:p>
    <w:sectPr w:rsidR="00FC32F0" w:rsidRPr="002C24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1297"/>
    <w:multiLevelType w:val="multilevel"/>
    <w:tmpl w:val="BA1E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876CA"/>
    <w:multiLevelType w:val="multilevel"/>
    <w:tmpl w:val="CBFC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A4123"/>
    <w:multiLevelType w:val="multilevel"/>
    <w:tmpl w:val="1A56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D55B8"/>
    <w:multiLevelType w:val="multilevel"/>
    <w:tmpl w:val="577C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149AF"/>
    <w:multiLevelType w:val="multilevel"/>
    <w:tmpl w:val="1FCC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E213A"/>
    <w:multiLevelType w:val="multilevel"/>
    <w:tmpl w:val="C924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C00D9"/>
    <w:multiLevelType w:val="multilevel"/>
    <w:tmpl w:val="870C7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E617AF"/>
    <w:multiLevelType w:val="multilevel"/>
    <w:tmpl w:val="99E8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E27D5"/>
    <w:multiLevelType w:val="multilevel"/>
    <w:tmpl w:val="AC24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571D71"/>
    <w:multiLevelType w:val="multilevel"/>
    <w:tmpl w:val="870C7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7414AA"/>
    <w:multiLevelType w:val="multilevel"/>
    <w:tmpl w:val="870C7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297460"/>
    <w:multiLevelType w:val="multilevel"/>
    <w:tmpl w:val="ADE8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36DFE"/>
    <w:multiLevelType w:val="multilevel"/>
    <w:tmpl w:val="870C7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3E797D"/>
    <w:multiLevelType w:val="multilevel"/>
    <w:tmpl w:val="FF76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214F9A"/>
    <w:multiLevelType w:val="multilevel"/>
    <w:tmpl w:val="22B6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653A3C"/>
    <w:multiLevelType w:val="multilevel"/>
    <w:tmpl w:val="9DA0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FC54EE"/>
    <w:multiLevelType w:val="multilevel"/>
    <w:tmpl w:val="F6A8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2A26F2"/>
    <w:multiLevelType w:val="multilevel"/>
    <w:tmpl w:val="99E80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CF59BB"/>
    <w:multiLevelType w:val="multilevel"/>
    <w:tmpl w:val="36DC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D2466C"/>
    <w:multiLevelType w:val="multilevel"/>
    <w:tmpl w:val="E1AA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5729A7"/>
    <w:multiLevelType w:val="multilevel"/>
    <w:tmpl w:val="464C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4C4935"/>
    <w:multiLevelType w:val="multilevel"/>
    <w:tmpl w:val="856A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057AB5"/>
    <w:multiLevelType w:val="multilevel"/>
    <w:tmpl w:val="870C7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F121D9"/>
    <w:multiLevelType w:val="multilevel"/>
    <w:tmpl w:val="79BCB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9E4FCF"/>
    <w:multiLevelType w:val="multilevel"/>
    <w:tmpl w:val="15B8A034"/>
    <w:lvl w:ilvl="0">
      <w:start w:val="1"/>
      <w:numFmt w:val="decimal"/>
      <w:lvlText w:val="%1."/>
      <w:lvlJc w:val="left"/>
      <w:pPr>
        <w:tabs>
          <w:tab w:val="num" w:pos="540"/>
        </w:tabs>
        <w:ind w:left="54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C92DAA"/>
    <w:multiLevelType w:val="multilevel"/>
    <w:tmpl w:val="870C7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C902BA"/>
    <w:multiLevelType w:val="multilevel"/>
    <w:tmpl w:val="B11C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412A2F"/>
    <w:multiLevelType w:val="multilevel"/>
    <w:tmpl w:val="1F80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45667D"/>
    <w:multiLevelType w:val="multilevel"/>
    <w:tmpl w:val="0A4AF2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1F38E7"/>
    <w:multiLevelType w:val="multilevel"/>
    <w:tmpl w:val="5A26C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4978BB"/>
    <w:multiLevelType w:val="multilevel"/>
    <w:tmpl w:val="E5BC19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92F4AF1"/>
    <w:multiLevelType w:val="multilevel"/>
    <w:tmpl w:val="957C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554763">
    <w:abstractNumId w:val="17"/>
  </w:num>
  <w:num w:numId="2" w16cid:durableId="1118179388">
    <w:abstractNumId w:val="4"/>
  </w:num>
  <w:num w:numId="3" w16cid:durableId="96409734">
    <w:abstractNumId w:val="5"/>
  </w:num>
  <w:num w:numId="4" w16cid:durableId="1026560030">
    <w:abstractNumId w:val="7"/>
  </w:num>
  <w:num w:numId="5" w16cid:durableId="350497722">
    <w:abstractNumId w:val="1"/>
  </w:num>
  <w:num w:numId="6" w16cid:durableId="320356752">
    <w:abstractNumId w:val="19"/>
  </w:num>
  <w:num w:numId="7" w16cid:durableId="1576472146">
    <w:abstractNumId w:val="26"/>
  </w:num>
  <w:num w:numId="8" w16cid:durableId="204759574">
    <w:abstractNumId w:val="13"/>
  </w:num>
  <w:num w:numId="9" w16cid:durableId="1180003301">
    <w:abstractNumId w:val="16"/>
  </w:num>
  <w:num w:numId="10" w16cid:durableId="692652409">
    <w:abstractNumId w:val="30"/>
  </w:num>
  <w:num w:numId="11" w16cid:durableId="107161720">
    <w:abstractNumId w:val="3"/>
  </w:num>
  <w:num w:numId="12" w16cid:durableId="200753754">
    <w:abstractNumId w:val="20"/>
  </w:num>
  <w:num w:numId="13" w16cid:durableId="1309090379">
    <w:abstractNumId w:val="23"/>
  </w:num>
  <w:num w:numId="14" w16cid:durableId="1066881488">
    <w:abstractNumId w:val="29"/>
  </w:num>
  <w:num w:numId="15" w16cid:durableId="525797500">
    <w:abstractNumId w:val="27"/>
  </w:num>
  <w:num w:numId="16" w16cid:durableId="1543590319">
    <w:abstractNumId w:val="18"/>
  </w:num>
  <w:num w:numId="17" w16cid:durableId="112214538">
    <w:abstractNumId w:val="31"/>
  </w:num>
  <w:num w:numId="18" w16cid:durableId="60953757">
    <w:abstractNumId w:val="14"/>
  </w:num>
  <w:num w:numId="19" w16cid:durableId="263928653">
    <w:abstractNumId w:val="0"/>
  </w:num>
  <w:num w:numId="20" w16cid:durableId="1016469869">
    <w:abstractNumId w:val="15"/>
  </w:num>
  <w:num w:numId="21" w16cid:durableId="1508598877">
    <w:abstractNumId w:val="8"/>
  </w:num>
  <w:num w:numId="22" w16cid:durableId="792603526">
    <w:abstractNumId w:val="2"/>
  </w:num>
  <w:num w:numId="23" w16cid:durableId="620961671">
    <w:abstractNumId w:val="24"/>
  </w:num>
  <w:num w:numId="24" w16cid:durableId="2040470630">
    <w:abstractNumId w:val="21"/>
  </w:num>
  <w:num w:numId="25" w16cid:durableId="1547063197">
    <w:abstractNumId w:val="11"/>
  </w:num>
  <w:num w:numId="26" w16cid:durableId="121729372">
    <w:abstractNumId w:val="22"/>
  </w:num>
  <w:num w:numId="27" w16cid:durableId="1918512561">
    <w:abstractNumId w:val="28"/>
  </w:num>
  <w:num w:numId="28" w16cid:durableId="1950815281">
    <w:abstractNumId w:val="10"/>
  </w:num>
  <w:num w:numId="29" w16cid:durableId="795488257">
    <w:abstractNumId w:val="9"/>
  </w:num>
  <w:num w:numId="30" w16cid:durableId="263660849">
    <w:abstractNumId w:val="25"/>
  </w:num>
  <w:num w:numId="31" w16cid:durableId="1752193812">
    <w:abstractNumId w:val="12"/>
  </w:num>
  <w:num w:numId="32" w16cid:durableId="6205722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9D9"/>
    <w:rsid w:val="000B332F"/>
    <w:rsid w:val="001427E8"/>
    <w:rsid w:val="001D69D9"/>
    <w:rsid w:val="002C245E"/>
    <w:rsid w:val="00460BB9"/>
    <w:rsid w:val="005215AA"/>
    <w:rsid w:val="005B4A6B"/>
    <w:rsid w:val="0079702E"/>
    <w:rsid w:val="008F355D"/>
    <w:rsid w:val="0096147E"/>
    <w:rsid w:val="00A875B0"/>
    <w:rsid w:val="00BC67A9"/>
    <w:rsid w:val="00E422D4"/>
    <w:rsid w:val="00EF69D5"/>
    <w:rsid w:val="00F172F7"/>
    <w:rsid w:val="00F211F9"/>
    <w:rsid w:val="00F45D0E"/>
    <w:rsid w:val="00F74EBF"/>
    <w:rsid w:val="00FC32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A1BF0"/>
  <w15:chartTrackingRefBased/>
  <w15:docId w15:val="{ECC5EC42-1E4A-2747-B2AE-B1460DA6A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9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9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9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D69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9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9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9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9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9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9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9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9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D69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9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9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9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9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9D9"/>
    <w:rPr>
      <w:rFonts w:eastAsiaTheme="majorEastAsia" w:cstheme="majorBidi"/>
      <w:color w:val="272727" w:themeColor="text1" w:themeTint="D8"/>
    </w:rPr>
  </w:style>
  <w:style w:type="paragraph" w:styleId="Title">
    <w:name w:val="Title"/>
    <w:basedOn w:val="Normal"/>
    <w:next w:val="Normal"/>
    <w:link w:val="TitleChar"/>
    <w:uiPriority w:val="10"/>
    <w:qFormat/>
    <w:rsid w:val="001D69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9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9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9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9D9"/>
    <w:pPr>
      <w:spacing w:before="160"/>
      <w:jc w:val="center"/>
    </w:pPr>
    <w:rPr>
      <w:i/>
      <w:iCs/>
      <w:color w:val="404040" w:themeColor="text1" w:themeTint="BF"/>
    </w:rPr>
  </w:style>
  <w:style w:type="character" w:customStyle="1" w:styleId="QuoteChar">
    <w:name w:val="Quote Char"/>
    <w:basedOn w:val="DefaultParagraphFont"/>
    <w:link w:val="Quote"/>
    <w:uiPriority w:val="29"/>
    <w:rsid w:val="001D69D9"/>
    <w:rPr>
      <w:i/>
      <w:iCs/>
      <w:color w:val="404040" w:themeColor="text1" w:themeTint="BF"/>
    </w:rPr>
  </w:style>
  <w:style w:type="paragraph" w:styleId="ListParagraph">
    <w:name w:val="List Paragraph"/>
    <w:basedOn w:val="Normal"/>
    <w:uiPriority w:val="34"/>
    <w:qFormat/>
    <w:rsid w:val="001D69D9"/>
    <w:pPr>
      <w:ind w:left="720"/>
      <w:contextualSpacing/>
    </w:pPr>
  </w:style>
  <w:style w:type="character" w:styleId="IntenseEmphasis">
    <w:name w:val="Intense Emphasis"/>
    <w:basedOn w:val="DefaultParagraphFont"/>
    <w:uiPriority w:val="21"/>
    <w:qFormat/>
    <w:rsid w:val="001D69D9"/>
    <w:rPr>
      <w:i/>
      <w:iCs/>
      <w:color w:val="0F4761" w:themeColor="accent1" w:themeShade="BF"/>
    </w:rPr>
  </w:style>
  <w:style w:type="paragraph" w:styleId="IntenseQuote">
    <w:name w:val="Intense Quote"/>
    <w:basedOn w:val="Normal"/>
    <w:next w:val="Normal"/>
    <w:link w:val="IntenseQuoteChar"/>
    <w:uiPriority w:val="30"/>
    <w:qFormat/>
    <w:rsid w:val="001D69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9D9"/>
    <w:rPr>
      <w:i/>
      <w:iCs/>
      <w:color w:val="0F4761" w:themeColor="accent1" w:themeShade="BF"/>
    </w:rPr>
  </w:style>
  <w:style w:type="character" w:styleId="IntenseReference">
    <w:name w:val="Intense Reference"/>
    <w:basedOn w:val="DefaultParagraphFont"/>
    <w:uiPriority w:val="32"/>
    <w:qFormat/>
    <w:rsid w:val="001D69D9"/>
    <w:rPr>
      <w:b/>
      <w:bCs/>
      <w:smallCaps/>
      <w:color w:val="0F4761" w:themeColor="accent1" w:themeShade="BF"/>
      <w:spacing w:val="5"/>
    </w:rPr>
  </w:style>
  <w:style w:type="paragraph" w:styleId="NormalWeb">
    <w:name w:val="Normal (Web)"/>
    <w:basedOn w:val="Normal"/>
    <w:uiPriority w:val="99"/>
    <w:semiHidden/>
    <w:unhideWhenUsed/>
    <w:rsid w:val="001D69D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D69D9"/>
    <w:rPr>
      <w:b/>
      <w:bCs/>
    </w:rPr>
  </w:style>
  <w:style w:type="character" w:customStyle="1" w:styleId="apple-converted-space">
    <w:name w:val="apple-converted-space"/>
    <w:basedOn w:val="DefaultParagraphFont"/>
    <w:rsid w:val="001D69D9"/>
  </w:style>
  <w:style w:type="character" w:customStyle="1" w:styleId="whitespace-normal">
    <w:name w:val="whitespace-normal"/>
    <w:basedOn w:val="DefaultParagraphFont"/>
    <w:rsid w:val="001D69D9"/>
  </w:style>
  <w:style w:type="character" w:styleId="Hyperlink">
    <w:name w:val="Hyperlink"/>
    <w:basedOn w:val="DefaultParagraphFont"/>
    <w:uiPriority w:val="99"/>
    <w:unhideWhenUsed/>
    <w:rsid w:val="001D69D9"/>
    <w:rPr>
      <w:color w:val="0000FF"/>
      <w:u w:val="single"/>
    </w:rPr>
  </w:style>
  <w:style w:type="character" w:styleId="Emphasis">
    <w:name w:val="Emphasis"/>
    <w:basedOn w:val="DefaultParagraphFont"/>
    <w:uiPriority w:val="20"/>
    <w:qFormat/>
    <w:rsid w:val="00FC32F0"/>
    <w:rPr>
      <w:i/>
      <w:iCs/>
    </w:rPr>
  </w:style>
  <w:style w:type="character" w:styleId="UnresolvedMention">
    <w:name w:val="Unresolved Mention"/>
    <w:basedOn w:val="DefaultParagraphFont"/>
    <w:uiPriority w:val="99"/>
    <w:semiHidden/>
    <w:unhideWhenUsed/>
    <w:rsid w:val="00FC32F0"/>
    <w:rPr>
      <w:color w:val="605E5C"/>
      <w:shd w:val="clear" w:color="auto" w:fill="E1DFDD"/>
    </w:rPr>
  </w:style>
  <w:style w:type="paragraph" w:customStyle="1" w:styleId="p1">
    <w:name w:val="p1"/>
    <w:basedOn w:val="Normal"/>
    <w:rsid w:val="0079702E"/>
    <w:pPr>
      <w:spacing w:after="0" w:line="240" w:lineRule="auto"/>
    </w:pPr>
    <w:rPr>
      <w:rFonts w:ascii="Times New Roman" w:eastAsia="Times New Roman" w:hAnsi="Times New Roman" w:cs="Times New Roman"/>
      <w:color w:val="000000"/>
      <w:kern w:val="0"/>
      <w:sz w:val="18"/>
      <w:szCs w:val="18"/>
      <w14:ligatures w14:val="none"/>
    </w:rPr>
  </w:style>
  <w:style w:type="character" w:customStyle="1" w:styleId="s1">
    <w:name w:val="s1"/>
    <w:basedOn w:val="DefaultParagraphFont"/>
    <w:rsid w:val="0079702E"/>
    <w:rPr>
      <w:rFonts w:ascii="Times New Roman" w:hAnsi="Times New Roman" w:cs="Times New Roman" w:hint="default"/>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s.who.int/iris/handle/10665/42493" TargetMode="External"/><Relationship Id="rId13" Type="http://schemas.openxmlformats.org/officeDocument/2006/relationships/hyperlink" Target="https://clinicaltrials.gov/policy/results-definitions?utm_source=chatgpt.com" TargetMode="External"/><Relationship Id="rId18" Type="http://schemas.openxmlformats.org/officeDocument/2006/relationships/hyperlink" Target="https://www.ncbi.nlm.nih.gov/books/NBK25501?utm_source=chatgpt.co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oi.org/10.1126/scitranslmed.3003377" TargetMode="External"/><Relationship Id="rId7" Type="http://schemas.openxmlformats.org/officeDocument/2006/relationships/image" Target="media/image3.png"/><Relationship Id="rId12" Type="http://schemas.openxmlformats.org/officeDocument/2006/relationships/hyperlink" Target="https://doi.org/10.2165/00002018-200629050-00003" TargetMode="External"/><Relationship Id="rId17" Type="http://schemas.openxmlformats.org/officeDocument/2006/relationships/hyperlink" Target="https://doi.org/10.1016/S0149-2918(98)80012-5" TargetMode="External"/><Relationship Id="rId25" Type="http://schemas.openxmlformats.org/officeDocument/2006/relationships/hyperlink" Target="https://pubmed.ncbi.nlm.nih.gov/11434438" TargetMode="External"/><Relationship Id="rId2" Type="http://schemas.openxmlformats.org/officeDocument/2006/relationships/styles" Target="styles.xml"/><Relationship Id="rId16" Type="http://schemas.openxmlformats.org/officeDocument/2006/relationships/hyperlink" Target="https://dailymed.nlm.nih.gov/?utm_source=chatgpt.com" TargetMode="External"/><Relationship Id="rId20" Type="http://schemas.openxmlformats.org/officeDocument/2006/relationships/hyperlink" Target="https://doi.org/10.1093/jamia/ocy069"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002/pds.1742" TargetMode="External"/><Relationship Id="rId24" Type="http://schemas.openxmlformats.org/officeDocument/2006/relationships/hyperlink" Target="https://dailymed.nlm.nih.gov/?utm_source=chatgpt.com" TargetMode="External"/><Relationship Id="rId5" Type="http://schemas.openxmlformats.org/officeDocument/2006/relationships/image" Target="media/image1.png"/><Relationship Id="rId15" Type="http://schemas.openxmlformats.org/officeDocument/2006/relationships/hyperlink" Target="https://doi.org/10.1038/nrd3501" TargetMode="External"/><Relationship Id="rId23" Type="http://schemas.openxmlformats.org/officeDocument/2006/relationships/hyperlink" Target="https://doi.org/10.1056/NEJMoa1607141" TargetMode="External"/><Relationship Id="rId10" Type="http://schemas.openxmlformats.org/officeDocument/2006/relationships/hyperlink" Target="https://doi.org/10.7150/ijms.6048" TargetMode="External"/><Relationship Id="rId19" Type="http://schemas.openxmlformats.org/officeDocument/2006/relationships/hyperlink" Target="https://doi.org/10.1093/database/baq036" TargetMode="External"/><Relationship Id="rId4" Type="http://schemas.openxmlformats.org/officeDocument/2006/relationships/webSettings" Target="webSettings.xml"/><Relationship Id="rId9" Type="http://schemas.openxmlformats.org/officeDocument/2006/relationships/hyperlink" Target="https://database.ich.org/sites/default/files/E2E_Guideline.pdf" TargetMode="External"/><Relationship Id="rId14" Type="http://schemas.openxmlformats.org/officeDocument/2006/relationships/hyperlink" Target="https://doi.org/10.1371/journal.pmed.0020124" TargetMode="External"/><Relationship Id="rId22" Type="http://schemas.openxmlformats.org/officeDocument/2006/relationships/hyperlink" Target="https://dailymed.nlm.nih.gov/?utm_source=chatgpt.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10</Pages>
  <Words>2320</Words>
  <Characters>13226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Sharath Kasula</dc:creator>
  <cp:keywords/>
  <dc:description/>
  <cp:lastModifiedBy>Sharath Kasula</cp:lastModifiedBy>
  <cp:revision>4</cp:revision>
  <dcterms:created xsi:type="dcterms:W3CDTF">2026-04-23T21:29:00Z</dcterms:created>
  <dcterms:modified xsi:type="dcterms:W3CDTF">2026-05-08T21:38:00Z</dcterms:modified>
</cp:coreProperties>
</file>