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11111"/>
          <w:sz w:val="36"/>
          <w:szCs w:val="36"/>
          <w:rtl w:val="0"/>
        </w:rPr>
        <w:t xml:space="preserve">Benchmarking Variational Quantum Classifiers Against Classical Machine Learning Baselines on Dimensionality-Reduced Bounding-Box Features</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color w:val="555555"/>
        </w:rPr>
      </w:pPr>
      <w:r w:rsidDel="00000000" w:rsidR="00000000" w:rsidRPr="00000000">
        <w:rPr>
          <w:rFonts w:ascii="Times New Roman" w:cs="Times New Roman" w:eastAsia="Times New Roman" w:hAnsi="Times New Roman"/>
          <w:b w:val="1"/>
          <w:bCs w:val="1"/>
          <w:color w:val="555555"/>
          <w:rtl w:val="0"/>
        </w:rPr>
        <w:t xml:space="preserve">Sharath Chandran</w:t>
      </w:r>
    </w:p>
    <w:p w:rsidR="00000000" w:rsidDel="00000000" w:rsidP="00000000" w:rsidRDefault="00000000" w:rsidRPr="00000000" w14:paraId="00000003">
      <w:pPr>
        <w:jc w:val="center"/>
        <w:rPr>
          <w:rFonts w:ascii="Times New Roman" w:cs="Times New Roman" w:eastAsia="Times New Roman" w:hAnsi="Times New Roman"/>
          <w:color w:val="555555"/>
        </w:rPr>
      </w:pPr>
      <w:r w:rsidDel="00000000" w:rsidR="00000000" w:rsidRPr="00000000">
        <w:rPr>
          <w:rFonts w:ascii="Times New Roman" w:cs="Times New Roman" w:eastAsia="Times New Roman" w:hAnsi="Times New Roman"/>
          <w:color w:val="555555"/>
          <w:rtl w:val="0"/>
        </w:rPr>
        <w:t xml:space="preserve">Independent Researcher, Pittsburgh, PA, USA</w:t>
      </w:r>
    </w:p>
    <w:p w:rsidR="00000000" w:rsidDel="00000000" w:rsidP="00000000" w:rsidRDefault="00000000" w:rsidRPr="00000000" w14:paraId="00000004">
      <w:pPr>
        <w:jc w:val="center"/>
        <w:rPr>
          <w:rFonts w:ascii="Times New Roman" w:cs="Times New Roman" w:eastAsia="Times New Roman" w:hAnsi="Times New Roman"/>
          <w:color w:val="555555"/>
        </w:rPr>
      </w:pPr>
      <w:r w:rsidDel="00000000" w:rsidR="00000000" w:rsidRPr="00000000">
        <w:rPr>
          <w:rFonts w:ascii="Times New Roman" w:cs="Times New Roman" w:eastAsia="Times New Roman" w:hAnsi="Times New Roman"/>
          <w:color w:val="555555"/>
          <w:rtl w:val="0"/>
        </w:rPr>
        <w:t xml:space="preserve">ORCID: 0009-0001-1959-4027 </w:t>
      </w:r>
    </w:p>
    <w:p w:rsidR="00000000" w:rsidDel="00000000" w:rsidP="00000000" w:rsidRDefault="00000000" w:rsidRPr="00000000" w14:paraId="00000005">
      <w:pPr>
        <w:jc w:val="center"/>
        <w:rPr>
          <w:rFonts w:ascii="Times New Roman" w:cs="Times New Roman" w:eastAsia="Times New Roman" w:hAnsi="Times New Roman"/>
          <w:color w:val="555555"/>
        </w:rPr>
      </w:pPr>
      <w:hyperlink r:id="rId7">
        <w:r w:rsidDel="00000000" w:rsidR="00000000" w:rsidRPr="00000000">
          <w:rPr>
            <w:rFonts w:ascii="Times New Roman" w:cs="Times New Roman" w:eastAsia="Times New Roman" w:hAnsi="Times New Roman"/>
            <w:color w:val="1155cc"/>
            <w:u w:val="single"/>
            <w:rtl w:val="0"/>
          </w:rPr>
          <w:t xml:space="preserve">sharath.chandran2001@gmail.com</w:t>
        </w:r>
      </w:hyperlink>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https://github.com/sharathchandran2001/qml_yolo_aaai_project</w: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i w:val="1"/>
          <w:iCs w:val="1"/>
          <w:color w:val="555555"/>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i w:val="1"/>
          <w:iCs w:val="1"/>
          <w:color w:val="555555"/>
        </w:rPr>
        <w:sectPr>
          <w:pgSz w:h="15840" w:w="12240" w:orient="portrait"/>
          <w:pgMar w:bottom="1440" w:top="1440" w:left="1440" w:right="1440" w:header="720" w:footer="720"/>
          <w:pgNumType w:start="1"/>
          <w:cols w:equalWidth="0" w:num="1">
            <w:col w:space="0" w:w="9360"/>
          </w:cols>
        </w:sectPr>
      </w:pPr>
      <w:r w:rsidDel="00000000" w:rsidR="00000000" w:rsidRPr="00000000">
        <w:rPr>
          <w:rtl w:val="0"/>
        </w:rPr>
      </w:r>
    </w:p>
    <w:p w:rsidR="00000000" w:rsidDel="00000000" w:rsidP="00000000" w:rsidRDefault="00000000" w:rsidRPr="00000000" w14:paraId="00000009">
      <w:pPr>
        <w:pStyle w:val="Heading1"/>
        <w:spacing w:after="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2060"/>
          <w:sz w:val="28"/>
          <w:szCs w:val="28"/>
          <w:rtl w:val="0"/>
        </w:rPr>
        <w:t xml:space="preserve">1. Abstract &amp; Executive Summary</w:t>
      </w:r>
      <w:r w:rsidDel="00000000" w:rsidR="00000000" w:rsidRPr="00000000">
        <w:rPr>
          <w:rtl w:val="0"/>
        </w:rPr>
      </w:r>
    </w:p>
    <w:p w:rsidR="00000000" w:rsidDel="00000000" w:rsidP="00000000" w:rsidRDefault="00000000" w:rsidRPr="00000000" w14:paraId="0000000A">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Noisy Intermediate-Scale Quantum (NISQ) devices face severe qubit and connectivity constraints, preventing direct processing of high-dimensional computer vision representations. </w:t>
      </w:r>
      <w:r w:rsidDel="00000000" w:rsidR="00000000" w:rsidRPr="00000000">
        <w:rPr>
          <w:rFonts w:ascii="Times New Roman" w:cs="Times New Roman" w:eastAsia="Times New Roman" w:hAnsi="Times New Roman"/>
          <w:i w:val="0"/>
          <w:iCs w:val="0"/>
          <w:sz w:val="22"/>
          <w:szCs w:val="22"/>
          <w:rtl w:val="0"/>
        </w:rPr>
        <w:t xml:space="preserve">This paper presents an empirical benchmark evaluating whether a 6-qubit Variational Quantum Classifier (VQC) can achieve performance parity with classical machine learning models when classifying object detector crop features in a compressed subspace </w:t>
      </w:r>
      <w:hyperlink w:anchor="bookmark=id.cibgvrgtovte">
        <w:r w:rsidDel="00000000" w:rsidR="00000000" w:rsidRPr="00000000">
          <w:rPr>
            <w:rFonts w:ascii="Times New Roman" w:cs="Times New Roman" w:eastAsia="Times New Roman" w:hAnsi="Times New Roman"/>
            <w:color w:val="1155cc"/>
            <w:u w:val="single"/>
            <w:rtl w:val="0"/>
          </w:rPr>
          <w:t xml:space="preserve">[6]</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z w:val="22"/>
          <w:szCs w:val="22"/>
          <w:rtl w:val="0"/>
        </w:rPr>
        <w:t xml:space="preserve">.</w:t>
      </w:r>
      <w:r w:rsidDel="00000000" w:rsidR="00000000" w:rsidRPr="00000000">
        <w:rPr>
          <w:rtl w:val="0"/>
        </w:rPr>
      </w:r>
    </w:p>
    <w:p w:rsidR="00000000" w:rsidDel="00000000" w:rsidP="00000000" w:rsidRDefault="00000000" w:rsidRPr="00000000" w14:paraId="0000000B">
      <w:pPr>
        <w:spacing w:after="120" w:line="276" w:lineRule="auto"/>
        <w:rPr>
          <w:rFonts w:ascii="Times New Roman" w:cs="Times New Roman" w:eastAsia="Times New Roman" w:hAnsi="Times New Roman"/>
          <w:color w:val="002060"/>
        </w:rPr>
      </w:pPr>
      <w:r w:rsidDel="00000000" w:rsidR="00000000" w:rsidRPr="00000000">
        <w:rPr>
          <w:rFonts w:ascii="Times New Roman" w:cs="Times New Roman" w:eastAsia="Times New Roman" w:hAnsi="Times New Roman"/>
          <w:i w:val="0"/>
          <w:iCs w:val="0"/>
          <w:sz w:val="22"/>
          <w:szCs w:val="22"/>
          <w:rtl w:val="0"/>
        </w:rPr>
        <w:t xml:space="preserve">Using feature representations extracted from a fine-tuned YOLOv8 backbone (</w:t>
      </w:r>
      <w:r w:rsidDel="00000000" w:rsidR="00000000" w:rsidRPr="00000000">
        <w:rPr>
          <w:rFonts w:ascii="Times New Roman" w:cs="Times New Roman" w:eastAsia="Times New Roman" w:hAnsi="Times New Roman"/>
          <w:b w:val="1"/>
          <w:bCs w:val="1"/>
          <w:rtl w:val="0"/>
        </w:rPr>
        <w:t xml:space="preserve">ℝ¹⁰²⁴</w:t>
      </w:r>
      <w:r w:rsidDel="00000000" w:rsidR="00000000" w:rsidRPr="00000000">
        <w:rPr>
          <w:rFonts w:ascii="Times New Roman" w:cs="Times New Roman" w:eastAsia="Times New Roman" w:hAnsi="Times New Roman"/>
          <w:i w:val="0"/>
          <w:iCs w:val="0"/>
          <w:sz w:val="22"/>
          <w:szCs w:val="22"/>
          <w:rtl w:val="0"/>
        </w:rPr>
        <w:t xml:space="preserve">), </w:t>
      </w:r>
      <w:r w:rsidDel="00000000" w:rsidR="00000000" w:rsidRPr="00000000">
        <w:rPr>
          <w:rFonts w:ascii="Times New Roman" w:cs="Times New Roman" w:eastAsia="Times New Roman" w:hAnsi="Times New Roman"/>
          <w:rtl w:val="0"/>
        </w:rPr>
        <w:t xml:space="preserve">vectors </w:t>
      </w:r>
      <w:r w:rsidDel="00000000" w:rsidR="00000000" w:rsidRPr="00000000">
        <w:rPr>
          <w:rFonts w:ascii="Times New Roman" w:cs="Times New Roman" w:eastAsia="Times New Roman" w:hAnsi="Times New Roman"/>
          <w:i w:val="0"/>
          <w:iCs w:val="0"/>
          <w:sz w:val="22"/>
          <w:szCs w:val="22"/>
          <w:rtl w:val="0"/>
        </w:rPr>
        <w:t xml:space="preserve">are reduced to a 6-dimensional manifold (</w:t>
      </w:r>
      <w:r w:rsidDel="00000000" w:rsidR="00000000" w:rsidRPr="00000000">
        <w:rPr>
          <w:rFonts w:ascii="Times New Roman" w:cs="Times New Roman" w:eastAsia="Times New Roman" w:hAnsi="Times New Roman"/>
          <w:b w:val="1"/>
          <w:bCs w:val="1"/>
          <w:rtl w:val="0"/>
        </w:rPr>
        <w:t xml:space="preserve">ℝ⁶</w:t>
      </w:r>
      <w:r w:rsidDel="00000000" w:rsidR="00000000" w:rsidRPr="00000000">
        <w:rPr>
          <w:rFonts w:ascii="Times New Roman" w:cs="Times New Roman" w:eastAsia="Times New Roman" w:hAnsi="Times New Roman"/>
          <w:i w:val="0"/>
          <w:iCs w:val="0"/>
          <w:sz w:val="22"/>
          <w:szCs w:val="22"/>
          <w:rtl w:val="0"/>
        </w:rPr>
        <w:t xml:space="preserve">) via Principal Component Analysis (PCA) and mapped onto quantum states using RX angle encoding and parameterized </w:t>
      </w:r>
      <w:r w:rsidDel="00000000" w:rsidR="00000000" w:rsidRPr="00000000">
        <w:rPr>
          <w:rFonts w:ascii="Times New Roman" w:cs="Times New Roman" w:eastAsia="Times New Roman" w:hAnsi="Times New Roman"/>
          <w:rtl w:val="0"/>
        </w:rPr>
        <w:t xml:space="preserve">strongly entangling layers</w:t>
      </w:r>
      <w:r w:rsidDel="00000000" w:rsidR="00000000" w:rsidRPr="00000000">
        <w:rPr>
          <w:rFonts w:ascii="Times New Roman" w:cs="Times New Roman" w:eastAsia="Times New Roman" w:hAnsi="Times New Roman"/>
          <w:i w:val="0"/>
          <w:iCs w:val="0"/>
          <w:sz w:val="22"/>
          <w:szCs w:val="22"/>
          <w:rtl w:val="0"/>
        </w:rPr>
        <w:t xml:space="preserve">. We evaluate accuracy, macro precision, recall, macro F1-score, and microsecond-level inference latency across Support Vector Machines (SVM), Random Forests, and parameterized quantum circuits under strict out-of-sample data splitting.</w:t>
      </w:r>
      <w:r w:rsidDel="00000000" w:rsidR="00000000" w:rsidRPr="00000000">
        <w:rPr>
          <w:rtl w:val="0"/>
        </w:rPr>
      </w:r>
    </w:p>
    <w:p w:rsidR="00000000" w:rsidDel="00000000" w:rsidP="00000000" w:rsidRDefault="00000000" w:rsidRPr="00000000" w14:paraId="0000000C">
      <w:pPr>
        <w:pStyle w:val="Heading4"/>
        <w:keepNext w:val="0"/>
        <w:keepLines w:val="0"/>
        <w:spacing w:after="40" w:before="0" w:line="276" w:lineRule="auto"/>
        <w:rPr>
          <w:rFonts w:ascii="Times New Roman" w:cs="Times New Roman" w:eastAsia="Times New Roman" w:hAnsi="Times New Roman"/>
          <w:i w:val="0"/>
          <w:iCs w:val="0"/>
          <w:color w:val="000000"/>
          <w:sz w:val="28"/>
          <w:szCs w:val="28"/>
        </w:rPr>
      </w:pPr>
      <w:bookmarkStart w:colFirst="0" w:colLast="0" w:name="_heading=h.uj6of6pdmftp" w:id="0"/>
      <w:bookmarkEnd w:id="0"/>
      <w:r w:rsidDel="00000000" w:rsidR="00000000" w:rsidRPr="00000000">
        <w:rPr>
          <w:rFonts w:ascii="Times New Roman" w:cs="Times New Roman" w:eastAsia="Times New Roman" w:hAnsi="Times New Roman"/>
          <w:i w:val="0"/>
          <w:iCs w:val="0"/>
          <w:color w:val="000000"/>
          <w:sz w:val="28"/>
          <w:szCs w:val="28"/>
          <w:rtl w:val="0"/>
        </w:rPr>
        <w:t xml:space="preserve">2. Introduction &amp; Problem Statement</w:t>
      </w:r>
    </w:p>
    <w:p w:rsidR="00000000" w:rsidDel="00000000" w:rsidP="00000000" w:rsidRDefault="00000000" w:rsidRPr="00000000" w14:paraId="0000000D">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progress in Noisy Intermediate-Scale Quantum (NISQ) hardware has accelerated interest in hybrid quantum-classical computing frameworks </w:t>
      </w:r>
      <w:hyperlink w:anchor="bookmark=id.sknxdwjlb1dm">
        <w:r w:rsidDel="00000000" w:rsidR="00000000" w:rsidRPr="00000000">
          <w:rPr>
            <w:rFonts w:ascii="Times New Roman" w:cs="Times New Roman" w:eastAsia="Times New Roman" w:hAnsi="Times New Roman"/>
            <w:color w:val="1155cc"/>
            <w:u w:val="single"/>
            <w:rtl w:val="0"/>
          </w:rPr>
          <w:t xml:space="preserve">[5]</w:t>
        </w:r>
      </w:hyperlink>
      <w:r w:rsidDel="00000000" w:rsidR="00000000" w:rsidRPr="00000000">
        <w:rPr>
          <w:rFonts w:ascii="Times New Roman" w:cs="Times New Roman" w:eastAsia="Times New Roman" w:hAnsi="Times New Roman"/>
          <w:rtl w:val="0"/>
        </w:rPr>
        <w:t xml:space="preserve">. Among these, variational quantum circuits (VQCs) - wherein parameter-dependent quantum gate sequences are optimized iteratively via classical loss functions - have become a central framework for executing algorithms on near-term quantum processors </w:t>
      </w:r>
      <w:hyperlink w:anchor="bookmark=id.vfh4iug5x5i0">
        <w:r w:rsidDel="00000000" w:rsidR="00000000" w:rsidRPr="00000000">
          <w:rPr>
            <w:rFonts w:ascii="Times New Roman" w:cs="Times New Roman" w:eastAsia="Times New Roman" w:hAnsi="Times New Roman"/>
            <w:color w:val="1155cc"/>
            <w:u w:val="single"/>
            <w:rtl w:val="0"/>
          </w:rPr>
          <w:t xml:space="preserve">[2]</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By delegating high-depth linear operations to classical compute while leveraging quantum state spaces for non-linear feature mappings, hybrid architectures provide a viable pathway for integrating quantum computing into domain-specific pipelines such as computer vision </w:t>
      </w:r>
      <w:hyperlink w:anchor="bookmark=id.6cz0stgudhsr">
        <w:r w:rsidDel="00000000" w:rsidR="00000000" w:rsidRPr="00000000">
          <w:rPr>
            <w:rFonts w:ascii="Times New Roman" w:cs="Times New Roman" w:eastAsia="Times New Roman" w:hAnsi="Times New Roman"/>
            <w:color w:val="1155cc"/>
            <w:u w:val="single"/>
            <w:rtl w:val="0"/>
          </w:rPr>
          <w:t xml:space="preserve">[3</w:t>
        </w:r>
      </w:hyperlink>
      <w:r w:rsidDel="00000000" w:rsidR="00000000" w:rsidRPr="00000000">
        <w:rPr>
          <w:rFonts w:ascii="Times New Roman" w:cs="Times New Roman" w:eastAsia="Times New Roman" w:hAnsi="Times New Roman"/>
          <w:rtl w:val="0"/>
        </w:rPr>
        <w:t xml:space="preserve">-</w:t>
      </w:r>
      <w:hyperlink w:anchor="bookmark=id.cibgvrgtovte">
        <w:r w:rsidDel="00000000" w:rsidR="00000000" w:rsidRPr="00000000">
          <w:rPr>
            <w:rFonts w:ascii="Times New Roman" w:cs="Times New Roman" w:eastAsia="Times New Roman" w:hAnsi="Times New Roman"/>
            <w:color w:val="1155cc"/>
            <w:u w:val="single"/>
            <w:rtl w:val="0"/>
          </w:rPr>
          <w:t xml:space="preserve">6]</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embedding quantum subroutines within modern computer vision pipelines present a significant dimensional mismatch. High-performance deep convolutional backbones and object detection frameworks (e.g., YOLOv8) generate dense, high-dimensional visual feature embeddings (</w:t>
      </w:r>
      <w:r w:rsidDel="00000000" w:rsidR="00000000" w:rsidRPr="00000000">
        <w:rPr>
          <w:rFonts w:ascii="Times New Roman" w:cs="Times New Roman" w:eastAsia="Times New Roman" w:hAnsi="Times New Roman"/>
          <w:b w:val="1"/>
          <w:bCs w:val="1"/>
          <w:rtl w:val="0"/>
        </w:rPr>
        <w:t xml:space="preserve">ℝ⁵¹² to ℝ¹⁰²⁴</w:t>
      </w:r>
      <w:r w:rsidDel="00000000" w:rsidR="00000000" w:rsidRPr="00000000">
        <w:rPr>
          <w:rFonts w:ascii="Times New Roman" w:cs="Times New Roman" w:eastAsia="Times New Roman" w:hAnsi="Times New Roman"/>
          <w:rtl w:val="0"/>
        </w:rPr>
        <w:t xml:space="preserve">) to capture complex spatial geometries. Encoding a 1024-dimensional feature vector directly into a quantum register demands either impractically large qubit counts or excessively deep encoding circuits that surpass device coherence limits and gate fidelity thresholds of NISQ devices. Consequently, steep feature space reduction - typically via Principal Component Analysis (PCA)-is necessary  to compress the continuous image feature manifold into a low-dimensional register (</w:t>
      </w:r>
      <w:r w:rsidDel="00000000" w:rsidR="00000000" w:rsidRPr="00000000">
        <w:rPr>
          <w:rFonts w:ascii="Times New Roman" w:cs="Times New Roman" w:eastAsia="Times New Roman" w:hAnsi="Times New Roman"/>
          <w:b w:val="1"/>
          <w:bCs w:val="1"/>
          <w:rtl w:val="0"/>
        </w:rPr>
        <w:t xml:space="preserve">ℝ⁶</w:t>
      </w:r>
      <w:r w:rsidDel="00000000" w:rsidR="00000000" w:rsidRPr="00000000">
        <w:rPr>
          <w:rFonts w:ascii="Times New Roman" w:cs="Times New Roman" w:eastAsia="Times New Roman" w:hAnsi="Times New Roman"/>
          <w:rtl w:val="0"/>
        </w:rPr>
        <w:t xml:space="preserve">) suitable for hardware execution.</w:t>
      </w:r>
    </w:p>
    <w:p w:rsidR="00000000" w:rsidDel="00000000" w:rsidP="00000000" w:rsidRDefault="00000000" w:rsidRPr="00000000" w14:paraId="0000000F">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feature compression enables the execution of parameterized circuits on current hardware, projecting dense computer vision embeddings into a restricted subspace introduces critical trade-offs regarding information retention, decision boundary expressivity, and gradient optimization dynamics. Evaluating quantum classifiers against classical machine learning models within this compressed subspace isolates the expressivity and operational limitations of parameterized quantum circuits under realistic vision constraints.</w:t>
      </w:r>
    </w:p>
    <w:p w:rsidR="00000000" w:rsidDel="00000000" w:rsidP="00000000" w:rsidRDefault="00000000" w:rsidRPr="00000000" w14:paraId="00000010">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these challenges, this study establishes a data-leakage-free benchmarking methodology evaluating hybrid quantum vision pipelines against classical baselines. The core contributions of this study are summarized below:</w:t>
      </w:r>
    </w:p>
    <w:p w:rsidR="00000000" w:rsidDel="00000000" w:rsidP="00000000" w:rsidRDefault="00000000" w:rsidRPr="00000000" w14:paraId="00000011">
      <w:pPr>
        <w:numPr>
          <w:ilvl w:val="0"/>
          <w:numId w:val="1"/>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Strict Out-of-Sample Isolation:</w:t>
      </w:r>
      <w:r w:rsidDel="00000000" w:rsidR="00000000" w:rsidRPr="00000000">
        <w:rPr>
          <w:rFonts w:ascii="Times New Roman" w:cs="Times New Roman" w:eastAsia="Times New Roman" w:hAnsi="Times New Roman"/>
          <w:rtl w:val="0"/>
        </w:rPr>
        <w:t xml:space="preserve"> We enforce an image-level train/validation split prior to bounding-box crop extraction and feature normalization, ensuring complete statistical independence across PCA fit transformations and quantum model evaluations.</w:t>
      </w:r>
    </w:p>
    <w:p w:rsidR="00000000" w:rsidDel="00000000" w:rsidP="00000000" w:rsidRDefault="00000000" w:rsidRPr="00000000" w14:paraId="00000012">
      <w:pPr>
        <w:numPr>
          <w:ilvl w:val="0"/>
          <w:numId w:val="1"/>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Dual-Path Subspace Benchmarking:</w:t>
      </w:r>
      <w:r w:rsidDel="00000000" w:rsidR="00000000" w:rsidRPr="00000000">
        <w:rPr>
          <w:rFonts w:ascii="Times New Roman" w:cs="Times New Roman" w:eastAsia="Times New Roman" w:hAnsi="Times New Roman"/>
          <w:rtl w:val="0"/>
        </w:rPr>
        <w:t xml:space="preserve"> We quantify classification performance (accuracy, macro precision, recall, and macro </w:t>
      </w:r>
      <w:r w:rsidDel="00000000" w:rsidR="00000000" w:rsidRPr="00000000">
        <w:rPr>
          <w:rFonts w:ascii="Times New Roman" w:cs="Times New Roman" w:eastAsia="Times New Roman" w:hAnsi="Times New Roman"/>
          <w:b w:val="1"/>
          <w:bCs w:val="1"/>
          <w:rtl w:val="0"/>
        </w:rPr>
        <w:t xml:space="preserve">F₁</w:t>
      </w:r>
      <w:r w:rsidDel="00000000" w:rsidR="00000000" w:rsidRPr="00000000">
        <w:rPr>
          <w:rFonts w:ascii="Times New Roman" w:cs="Times New Roman" w:eastAsia="Times New Roman" w:hAnsi="Times New Roman"/>
          <w:rtl w:val="0"/>
        </w:rPr>
        <w:t xml:space="preserve">-score) across uncompressed (</w:t>
      </w:r>
      <w:r w:rsidDel="00000000" w:rsidR="00000000" w:rsidRPr="00000000">
        <w:rPr>
          <w:rFonts w:ascii="Times New Roman" w:cs="Times New Roman" w:eastAsia="Times New Roman" w:hAnsi="Times New Roman"/>
          <w:b w:val="1"/>
          <w:bCs w:val="1"/>
          <w:rtl w:val="0"/>
        </w:rPr>
        <w:t xml:space="preserve">ℝ¹⁰²⁴</w:t>
      </w:r>
      <w:r w:rsidDel="00000000" w:rsidR="00000000" w:rsidRPr="00000000">
        <w:rPr>
          <w:rFonts w:ascii="Times New Roman" w:cs="Times New Roman" w:eastAsia="Times New Roman" w:hAnsi="Times New Roman"/>
          <w:rtl w:val="0"/>
        </w:rPr>
        <w:t xml:space="preserve">) and PCA-projected (</w:t>
      </w:r>
      <w:r w:rsidDel="00000000" w:rsidR="00000000" w:rsidRPr="00000000">
        <w:rPr>
          <w:rFonts w:ascii="Times New Roman" w:cs="Times New Roman" w:eastAsia="Times New Roman" w:hAnsi="Times New Roman"/>
          <w:b w:val="1"/>
          <w:bCs w:val="1"/>
          <w:rtl w:val="0"/>
        </w:rPr>
        <w:t xml:space="preserve">ℝ⁶</w:t>
      </w:r>
      <w:r w:rsidDel="00000000" w:rsidR="00000000" w:rsidRPr="00000000">
        <w:rPr>
          <w:rFonts w:ascii="Times New Roman" w:cs="Times New Roman" w:eastAsia="Times New Roman" w:hAnsi="Times New Roman"/>
          <w:rtl w:val="0"/>
        </w:rPr>
        <w:t xml:space="preserve">) feature spaces using Support Vector Machines (SVM), Random Forests, and a 6-qubit Variational Quantum Classifier.</w:t>
      </w:r>
    </w:p>
    <w:p w:rsidR="00000000" w:rsidDel="00000000" w:rsidP="00000000" w:rsidRDefault="00000000" w:rsidRPr="00000000" w14:paraId="00000013">
      <w:pPr>
        <w:numPr>
          <w:ilvl w:val="0"/>
          <w:numId w:val="1"/>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Ansatz Optimization &amp; Expectation Dynamics:</w:t>
      </w:r>
      <w:r w:rsidDel="00000000" w:rsidR="00000000" w:rsidRPr="00000000">
        <w:rPr>
          <w:rFonts w:ascii="Times New Roman" w:cs="Times New Roman" w:eastAsia="Times New Roman" w:hAnsi="Times New Roman"/>
          <w:rtl w:val="0"/>
        </w:rPr>
        <w:t xml:space="preserve"> We evaluate the optimization progression of a 3-layer strongly entangling layer circuit trained via weighted Mean Squared Error (MSE), analyzing the impact of Pauli-</w:t>
      </w:r>
      <w:r w:rsidDel="00000000" w:rsidR="00000000" w:rsidRPr="00000000">
        <w:rPr>
          <w:rFonts w:ascii="Times New Roman" w:cs="Times New Roman" w:eastAsia="Times New Roman" w:hAnsi="Times New Roman"/>
          <w:b w:val="1"/>
          <w:bCs w:val="1"/>
          <w:rtl w:val="0"/>
        </w:rPr>
        <w:t xml:space="preserve">Z</w:t>
      </w:r>
      <w:r w:rsidDel="00000000" w:rsidR="00000000" w:rsidRPr="00000000">
        <w:rPr>
          <w:rFonts w:ascii="Times New Roman" w:cs="Times New Roman" w:eastAsia="Times New Roman" w:hAnsi="Times New Roman"/>
          <w:rtl w:val="0"/>
        </w:rPr>
        <w:t xml:space="preserve"> expectation measurement thresholds (</w:t>
      </w:r>
      <w:sdt>
        <w:sdtPr>
          <w:id w:val="-1442462695"/>
          <w:tag w:val="goog_rdk_0"/>
        </w:sdtPr>
        <w:sdtContent>
          <w:r w:rsidDel="00000000" w:rsidR="00000000" w:rsidRPr="00000000">
            <w:rPr>
              <w:rFonts w:ascii="Cardo" w:cs="Cardo" w:eastAsia="Cardo" w:hAnsi="Cardo"/>
              <w:b w:val="1"/>
              <w:bCs w:val="1"/>
              <w:rtl w:val="0"/>
            </w:rPr>
            <w:t xml:space="preserve">⟨Z₀⟩ + b ≥ 0.0</w:t>
          </w:r>
        </w:sdtContent>
      </w:sdt>
      <w:r w:rsidDel="00000000" w:rsidR="00000000" w:rsidRPr="00000000">
        <w:rPr>
          <w:rFonts w:ascii="Times New Roman" w:cs="Times New Roman" w:eastAsia="Times New Roman" w:hAnsi="Times New Roman"/>
          <w:rtl w:val="0"/>
        </w:rPr>
        <w:t xml:space="preserve">) on skewed class distributions. </w:t>
      </w:r>
    </w:p>
    <w:p w:rsidR="00000000" w:rsidDel="00000000" w:rsidP="00000000" w:rsidRDefault="00000000" w:rsidRPr="00000000" w14:paraId="00000014">
      <w:pPr>
        <w:numPr>
          <w:ilvl w:val="0"/>
          <w:numId w:val="1"/>
        </w:numPr>
        <w:spacing w:after="240" w:line="276" w:lineRule="auto"/>
        <w:ind w:left="720" w:hanging="360"/>
      </w:pPr>
      <w:r w:rsidDel="00000000" w:rsidR="00000000" w:rsidRPr="00000000">
        <w:rPr>
          <w:rFonts w:ascii="Times New Roman" w:cs="Times New Roman" w:eastAsia="Times New Roman" w:hAnsi="Times New Roman"/>
          <w:b w:val="1"/>
          <w:bCs w:val="1"/>
          <w:rtl w:val="0"/>
        </w:rPr>
        <w:t xml:space="preserve">Microbenchmarked Operational Latency:</w:t>
      </w:r>
      <w:r w:rsidDel="00000000" w:rsidR="00000000" w:rsidRPr="00000000">
        <w:rPr>
          <w:rFonts w:ascii="Times New Roman" w:cs="Times New Roman" w:eastAsia="Times New Roman" w:hAnsi="Times New Roman"/>
          <w:rtl w:val="0"/>
        </w:rPr>
        <w:t xml:space="preserve"> We measure and compare microsecond-level inference latencies across classical kernel executions, decision tree traversals, and PennyLane quantum state vector simulation backends under standardized execution counters.</w:t>
      </w:r>
    </w:p>
    <w:p w:rsidR="00000000" w:rsidDel="00000000" w:rsidP="00000000" w:rsidRDefault="00000000" w:rsidRPr="00000000" w14:paraId="00000015">
      <w:pPr>
        <w:spacing w:after="1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pStyle w:val="Heading1"/>
        <w:spacing w:after="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2060"/>
          <w:sz w:val="28"/>
          <w:szCs w:val="28"/>
          <w:rtl w:val="0"/>
        </w:rPr>
        <w:t xml:space="preserve">3. Methodology &amp; Experimental Setup</w:t>
      </w:r>
      <w:r w:rsidDel="00000000" w:rsidR="00000000" w:rsidRPr="00000000">
        <w:rPr>
          <w:rtl w:val="0"/>
        </w:rPr>
      </w:r>
    </w:p>
    <w:p w:rsidR="00000000" w:rsidDel="00000000" w:rsidP="00000000" w:rsidRDefault="00000000" w:rsidRPr="00000000" w14:paraId="00000017">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Bounding box crops are extracted across a strict image-level train/validation split to guarantee complete out-of-sample statistical independence </w:t>
      </w:r>
      <w:hyperlink w:anchor="bookmark=id.517yhrdqf9gf">
        <w:r w:rsidDel="00000000" w:rsidR="00000000" w:rsidRPr="00000000">
          <w:rPr>
            <w:rFonts w:ascii="Times New Roman" w:cs="Times New Roman" w:eastAsia="Times New Roman" w:hAnsi="Times New Roman"/>
            <w:color w:val="1155cc"/>
            <w:u w:val="single"/>
            <w:rtl w:val="0"/>
          </w:rPr>
          <w:t xml:space="preserve">[4</w:t>
        </w:r>
      </w:hyperlink>
      <w:r w:rsidDel="00000000" w:rsidR="00000000" w:rsidRPr="00000000">
        <w:rPr>
          <w:rFonts w:ascii="Times New Roman" w:cs="Times New Roman" w:eastAsia="Times New Roman" w:hAnsi="Times New Roman"/>
          <w:rtl w:val="0"/>
        </w:rPr>
        <w:t xml:space="preserve">-</w:t>
      </w:r>
      <w:hyperlink w:anchor="bookmark=id.cibgvrgtovte">
        <w:r w:rsidDel="00000000" w:rsidR="00000000" w:rsidRPr="00000000">
          <w:rPr>
            <w:rFonts w:ascii="Times New Roman" w:cs="Times New Roman" w:eastAsia="Times New Roman" w:hAnsi="Times New Roman"/>
            <w:color w:val="1155cc"/>
            <w:u w:val="single"/>
            <w:rtl w:val="0"/>
          </w:rPr>
          <w:t xml:space="preserve">6]</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z w:val="22"/>
          <w:szCs w:val="22"/>
          <w:rtl w:val="0"/>
        </w:rPr>
        <w:t xml:space="preserve">.</w:t>
      </w: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43225" cy="3395663"/>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943225" cy="3395663"/>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33333"/>
          <w:sz w:val="19"/>
          <w:szCs w:val="19"/>
          <w:rtl w:val="0"/>
        </w:rPr>
        <w:t xml:space="preserve">Figure 1: End-to-End System Architecture Pipeline: From YOLOv8 bounding box crop extraction through PCA feature reduction to classical baseline evaluation and parameterized variational quantum circuit inference.</w:t>
      </w:r>
      <w:r w:rsidDel="00000000" w:rsidR="00000000" w:rsidRPr="00000000">
        <w:rPr>
          <w:rtl w:val="0"/>
        </w:rPr>
      </w:r>
    </w:p>
    <w:p w:rsidR="00000000" w:rsidDel="00000000" w:rsidP="00000000" w:rsidRDefault="00000000" w:rsidRPr="00000000" w14:paraId="0000001A">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1. Feature Extraction: </w:t>
      </w:r>
      <w:r w:rsidDel="00000000" w:rsidR="00000000" w:rsidRPr="00000000">
        <w:rPr>
          <w:rFonts w:ascii="Times New Roman" w:cs="Times New Roman" w:eastAsia="Times New Roman" w:hAnsi="Times New Roman"/>
          <w:i w:val="0"/>
          <w:iCs w:val="0"/>
          <w:sz w:val="22"/>
          <w:szCs w:val="22"/>
          <w:rtl w:val="0"/>
        </w:rPr>
        <w:t xml:space="preserve">A fine-tuned YOLOv8 backbone extracts 1024-dimensional dense feature vectors from detected object crops.</w:t>
      </w:r>
      <w:r w:rsidDel="00000000" w:rsidR="00000000" w:rsidRPr="00000000">
        <w:rPr>
          <w:rtl w:val="0"/>
        </w:rPr>
      </w:r>
    </w:p>
    <w:p w:rsidR="00000000" w:rsidDel="00000000" w:rsidP="00000000" w:rsidRDefault="00000000" w:rsidRPr="00000000" w14:paraId="0000001B">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2. Feature Compression: </w:t>
      </w:r>
      <w:r w:rsidDel="00000000" w:rsidR="00000000" w:rsidRPr="00000000">
        <w:rPr>
          <w:rFonts w:ascii="Times New Roman" w:cs="Times New Roman" w:eastAsia="Times New Roman" w:hAnsi="Times New Roman"/>
          <w:i w:val="0"/>
          <w:iCs w:val="0"/>
          <w:sz w:val="22"/>
          <w:szCs w:val="22"/>
          <w:rtl w:val="0"/>
        </w:rPr>
        <w:t xml:space="preserve">A shared </w:t>
      </w:r>
      <w:r w:rsidDel="00000000" w:rsidR="00000000" w:rsidRPr="00000000">
        <w:rPr>
          <w:rFonts w:ascii="Times New Roman" w:cs="Times New Roman" w:eastAsia="Times New Roman" w:hAnsi="Times New Roman"/>
          <w:rtl w:val="0"/>
        </w:rPr>
        <w:t xml:space="preserve">("shared PCA transformer") </w:t>
      </w:r>
      <w:r w:rsidDel="00000000" w:rsidR="00000000" w:rsidRPr="00000000">
        <w:rPr>
          <w:rFonts w:ascii="Times New Roman" w:cs="Times New Roman" w:eastAsia="Times New Roman" w:hAnsi="Times New Roman"/>
          <w:i w:val="0"/>
          <w:iCs w:val="0"/>
          <w:sz w:val="22"/>
          <w:szCs w:val="22"/>
          <w:rtl w:val="0"/>
        </w:rPr>
        <w:t xml:space="preserve">fits a 6-component PCA model on the training set and transforms both training and test sets into </w:t>
      </w:r>
      <w:r w:rsidDel="00000000" w:rsidR="00000000" w:rsidRPr="00000000">
        <w:rPr>
          <w:rFonts w:ascii="Times New Roman" w:cs="Times New Roman" w:eastAsia="Times New Roman" w:hAnsi="Times New Roman"/>
          <w:b w:val="1"/>
          <w:bCs w:val="1"/>
          <w:rtl w:val="0"/>
        </w:rPr>
        <w:t xml:space="preserve">ℝ⁶</w:t>
      </w:r>
      <w:r w:rsidDel="00000000" w:rsidR="00000000" w:rsidRPr="00000000">
        <w:rPr>
          <w:rFonts w:ascii="Times New Roman" w:cs="Times New Roman" w:eastAsia="Times New Roman" w:hAnsi="Times New Roman"/>
          <w:i w:val="0"/>
          <w:iCs w:val="0"/>
          <w:sz w:val="22"/>
          <w:szCs w:val="22"/>
          <w:rtl w:val="0"/>
        </w:rPr>
        <w:t xml:space="preserve">.</w:t>
      </w:r>
      <w:r w:rsidDel="00000000" w:rsidR="00000000" w:rsidRPr="00000000">
        <w:rPr>
          <w:rtl w:val="0"/>
        </w:rPr>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Quantum Feature Mapping:</w:t>
      </w:r>
      <w:r w:rsidDel="00000000" w:rsidR="00000000" w:rsidRPr="00000000">
        <w:rPr>
          <w:rFonts w:ascii="Times New Roman" w:cs="Times New Roman" w:eastAsia="Times New Roman" w:hAnsi="Times New Roman"/>
          <w:rtl w:val="0"/>
        </w:rPr>
        <w:t xml:space="preserve"> Compressed feature vectors </w:t>
      </w:r>
      <w:sdt>
        <w:sdtPr>
          <w:id w:val="872595136"/>
          <w:tag w:val="goog_rdk_1"/>
        </w:sdtPr>
        <w:sdtContent>
          <w:r w:rsidDel="00000000" w:rsidR="00000000" w:rsidRPr="00000000">
            <w:rPr>
              <w:rFonts w:ascii="Gungsuh" w:cs="Gungsuh" w:eastAsia="Gungsuh" w:hAnsi="Gungsuh"/>
              <w:b w:val="1"/>
              <w:bCs w:val="1"/>
              <w:rtl w:val="0"/>
            </w:rPr>
            <w:t xml:space="preserve">x ∈ ℝ⁶</w:t>
          </w:r>
        </w:sdtContent>
      </w:sdt>
      <w:r w:rsidDel="00000000" w:rsidR="00000000" w:rsidRPr="00000000">
        <w:rPr>
          <w:rFonts w:ascii="Times New Roman" w:cs="Times New Roman" w:eastAsia="Times New Roman" w:hAnsi="Times New Roman"/>
          <w:rtl w:val="0"/>
        </w:rPr>
        <w:t xml:space="preserve"> are scaled into the interval </w:t>
      </w:r>
      <w:r w:rsidDel="00000000" w:rsidR="00000000" w:rsidRPr="00000000">
        <w:rPr>
          <w:rFonts w:ascii="Times New Roman" w:cs="Times New Roman" w:eastAsia="Times New Roman" w:hAnsi="Times New Roman"/>
          <w:b w:val="1"/>
          <w:bCs w:val="1"/>
          <w:rtl w:val="0"/>
        </w:rPr>
        <w:t xml:space="preserve">[0, π]</w:t>
      </w:r>
      <w:r w:rsidDel="00000000" w:rsidR="00000000" w:rsidRPr="00000000">
        <w:rPr>
          <w:rFonts w:ascii="Times New Roman" w:cs="Times New Roman" w:eastAsia="Times New Roman" w:hAnsi="Times New Roman"/>
          <w:rtl w:val="0"/>
        </w:rPr>
        <w:t xml:space="preserve"> using a fixed scaling factor </w:t>
      </w:r>
      <w:r w:rsidDel="00000000" w:rsidR="00000000" w:rsidRPr="00000000">
        <w:rPr>
          <w:rFonts w:ascii="Times New Roman" w:cs="Times New Roman" w:eastAsia="Times New Roman" w:hAnsi="Times New Roman"/>
          <w:b w:val="1"/>
          <w:bCs w:val="1"/>
          <w:rtl w:val="0"/>
        </w:rPr>
        <w:t xml:space="preserve">max(|X_PCA|)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spacing w:after="240" w:before="240" w:lineRule="auto"/>
        <w:ind w:left="60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xᵢ′ = π · (xᵢ / max(|X_PCA|))</w:t>
      </w:r>
    </w:p>
    <w:p w:rsidR="00000000" w:rsidDel="00000000" w:rsidP="00000000" w:rsidRDefault="00000000" w:rsidRPr="00000000" w14:paraId="0000001E">
      <w:pPr>
        <w:spacing w:after="240" w:befor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w:p>
    <w:p w:rsidR="00000000" w:rsidDel="00000000" w:rsidP="00000000" w:rsidRDefault="00000000" w:rsidRPr="00000000" w14:paraId="0000001F">
      <w:pPr>
        <w:spacing w:after="240" w:befor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xᵢ′: The scaled feature value used directly as rotation angles in single-qubit gates (e.g., RX or RY).</w:t>
      </w:r>
    </w:p>
    <w:p w:rsidR="00000000" w:rsidDel="00000000" w:rsidP="00000000" w:rsidRDefault="00000000" w:rsidRPr="00000000" w14:paraId="00000020">
      <w:pPr>
        <w:spacing w:after="240" w:before="240" w:lineRule="auto"/>
        <w:ind w:left="0" w:right="600" w:firstLine="0"/>
        <w:rPr>
          <w:rFonts w:ascii="Times New Roman" w:cs="Times New Roman" w:eastAsia="Times New Roman" w:hAnsi="Times New Roman"/>
        </w:rPr>
      </w:pPr>
      <w:sdt>
        <w:sdtPr>
          <w:id w:val="-1208026058"/>
          <w:tag w:val="goog_rdk_2"/>
        </w:sdtPr>
        <w:sdtContent>
          <w:r w:rsidDel="00000000" w:rsidR="00000000" w:rsidRPr="00000000">
            <w:rPr>
              <w:rFonts w:ascii="Cardo" w:cs="Cardo" w:eastAsia="Cardo" w:hAnsi="Cardo"/>
              <w:rtl w:val="0"/>
            </w:rPr>
            <w:t xml:space="preserve">• xᵢ: The i-th component of the PCA-compressed feature vector x ∈ ℝ⁶.</w:t>
          </w:r>
        </w:sdtContent>
      </w:sdt>
    </w:p>
    <w:p w:rsidR="00000000" w:rsidDel="00000000" w:rsidP="00000000" w:rsidRDefault="00000000" w:rsidRPr="00000000" w14:paraId="00000021">
      <w:pPr>
        <w:spacing w:after="240" w:before="240" w:lineRule="auto"/>
        <w:ind w:left="0" w:right="600" w:firstLine="0"/>
        <w:rPr>
          <w:rFonts w:ascii="Times New Roman" w:cs="Times New Roman" w:eastAsia="Times New Roman" w:hAnsi="Times New Roman"/>
        </w:rPr>
      </w:pPr>
      <w:sdt>
        <w:sdtPr>
          <w:id w:val="1590083267"/>
          <w:tag w:val="goog_rdk_3"/>
        </w:sdtPr>
        <w:sdtContent>
          <w:r w:rsidDel="00000000" w:rsidR="00000000" w:rsidRPr="00000000">
            <w:rPr>
              <w:rFonts w:ascii="Cardo" w:cs="Cardo" w:eastAsia="Cardo" w:hAnsi="Cardo"/>
              <w:rtl w:val="0"/>
            </w:rPr>
            <w:t xml:space="preserve"> • π: The mathematical constant pi (≈ 3.14159), mapping values to the full half-rotation range of a Bloch sphere qubit state. </w:t>
          </w:r>
        </w:sdtContent>
      </w:sdt>
    </w:p>
    <w:p w:rsidR="00000000" w:rsidDel="00000000" w:rsidP="00000000" w:rsidRDefault="00000000" w:rsidRPr="00000000" w14:paraId="00000022">
      <w:pPr>
        <w:spacing w:after="240" w:befor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max(|X_PCA|): The maximum absolute feature value across the PCA-transformed dataset, serving as the normalization denominator to prevent rotation angle overflow beyond [0, π]. </w:t>
      </w:r>
    </w:p>
    <w:p w:rsidR="00000000" w:rsidDel="00000000" w:rsidP="00000000" w:rsidRDefault="00000000" w:rsidRPr="00000000" w14:paraId="00000023">
      <w:pPr>
        <w:spacing w:after="120" w:line="276" w:lineRule="auto"/>
        <w:rPr>
          <w:rFonts w:ascii="Times New Roman" w:cs="Times New Roman" w:eastAsia="Times New Roman" w:hAnsi="Times New Roman"/>
          <w:i w:val="0"/>
          <w:iCs w:val="0"/>
          <w:sz w:val="22"/>
          <w:szCs w:val="22"/>
        </w:rPr>
      </w:pPr>
      <w:r w:rsidDel="00000000" w:rsidR="00000000" w:rsidRPr="00000000">
        <w:rPr>
          <w:rFonts w:ascii="Times New Roman" w:cs="Times New Roman" w:eastAsia="Times New Roman" w:hAnsi="Times New Roman"/>
          <w:b w:val="1"/>
          <w:bCs w:val="1"/>
          <w:sz w:val="22"/>
          <w:szCs w:val="22"/>
          <w:rtl w:val="0"/>
        </w:rPr>
        <w:t xml:space="preserve">4. Ansatz Architecture: </w:t>
      </w:r>
      <w:r w:rsidDel="00000000" w:rsidR="00000000" w:rsidRPr="00000000">
        <w:rPr>
          <w:rFonts w:ascii="Times New Roman" w:cs="Times New Roman" w:eastAsia="Times New Roman" w:hAnsi="Times New Roman"/>
          <w:i w:val="0"/>
          <w:iCs w:val="0"/>
          <w:sz w:val="22"/>
          <w:szCs w:val="22"/>
          <w:rtl w:val="0"/>
        </w:rPr>
        <w:t xml:space="preserve">The 6-qubit circuit employs </w:t>
      </w:r>
      <m:oMath>
        <m:r>
          <w:rPr>
            <w:rFonts w:ascii="Times New Roman" w:cs="Times New Roman" w:eastAsia="Times New Roman" w:hAnsi="Times New Roman"/>
          </w:rPr>
          <m:t xml:space="preserve">RX(</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i</m:t>
            </m:r>
          </m:sub>
        </m:sSub>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i w:val="0"/>
          <w:iCs w:val="0"/>
          <w:sz w:val="22"/>
          <w:szCs w:val="22"/>
          <w:rtl w:val="0"/>
        </w:rPr>
        <w:t xml:space="preserve"> angle encoding across all 6 wires, followed by 3 layers of </w:t>
      </w:r>
      <w:r w:rsidDel="00000000" w:rsidR="00000000" w:rsidRPr="00000000">
        <w:rPr>
          <w:rFonts w:ascii="Times New Roman" w:cs="Times New Roman" w:eastAsia="Times New Roman" w:hAnsi="Times New Roman"/>
          <w:rtl w:val="0"/>
        </w:rPr>
        <w:t xml:space="preserve">strongly entangling layers</w:t>
      </w:r>
      <w:r w:rsidDel="00000000" w:rsidR="00000000" w:rsidRPr="00000000">
        <w:rPr>
          <w:rFonts w:ascii="Times New Roman" w:cs="Times New Roman" w:eastAsia="Times New Roman" w:hAnsi="Times New Roman"/>
          <w:i w:val="0"/>
          <w:iCs w:val="0"/>
          <w:sz w:val="22"/>
          <w:szCs w:val="22"/>
          <w:rtl w:val="0"/>
        </w:rPr>
        <w:t xml:space="preserve"> containing parameterized single-qubit rotations (RZ, YY, RZ) and cyclic CNOT entanglers.</w:t>
      </w:r>
    </w:p>
    <w:p w:rsidR="00000000" w:rsidDel="00000000" w:rsidP="00000000" w:rsidRDefault="00000000" w:rsidRPr="00000000" w14:paraId="00000024">
      <w:pPr>
        <w:spacing w:after="1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120" w:line="276" w:lineRule="auto"/>
        <w:rPr>
          <w:rFonts w:ascii="Times New Roman" w:cs="Times New Roman" w:eastAsia="Times New Roman" w:hAnsi="Times New Roman"/>
          <w:i w:val="0"/>
          <w:iCs w:val="0"/>
          <w:sz w:val="22"/>
          <w:szCs w:val="22"/>
        </w:rPr>
      </w:pPr>
      <w:r w:rsidDel="00000000" w:rsidR="00000000" w:rsidRPr="00000000">
        <w:rPr>
          <w:rFonts w:ascii="Times New Roman" w:cs="Times New Roman" w:eastAsia="Times New Roman" w:hAnsi="Times New Roman"/>
          <w:b w:val="1"/>
          <w:bCs w:val="1"/>
          <w:rtl w:val="0"/>
        </w:rPr>
        <w:t xml:space="preserve">5. Measurement: </w:t>
      </w:r>
      <w:r w:rsidDel="00000000" w:rsidR="00000000" w:rsidRPr="00000000">
        <w:rPr>
          <w:rFonts w:ascii="Times New Roman" w:cs="Times New Roman" w:eastAsia="Times New Roman" w:hAnsi="Times New Roman"/>
          <w:i w:val="0"/>
          <w:iCs w:val="0"/>
          <w:sz w:val="22"/>
          <w:szCs w:val="22"/>
          <w:rtl w:val="0"/>
        </w:rPr>
        <w:t xml:space="preserve">Output classification probabilities are derived from the expectation value of the Pauli-Z operator on qubit 0:</w:t>
      </w:r>
    </w:p>
    <w:p w:rsidR="00000000" w:rsidDel="00000000" w:rsidP="00000000" w:rsidRDefault="00000000" w:rsidRPr="00000000" w14:paraId="00000026">
      <w:pPr>
        <w:spacing w:after="120" w:line="276" w:lineRule="auto"/>
        <w:rPr>
          <w:rFonts w:ascii="Times New Roman" w:cs="Times New Roman" w:eastAsia="Times New Roman" w:hAnsi="Times New Roman"/>
        </w:rPr>
      </w:pPr>
      <w:sdt>
        <w:sdtPr>
          <w:id w:val="1692650945"/>
          <w:tag w:val="goog_rdk_4"/>
        </w:sdtPr>
        <w:sdtContent>
          <w:r w:rsidDel="00000000" w:rsidR="00000000" w:rsidRPr="00000000">
            <w:rPr>
              <w:rFonts w:ascii="Cardo" w:cs="Cardo" w:eastAsia="Cardo" w:hAnsi="Cardo"/>
              <w:rtl w:val="0"/>
            </w:rPr>
            <w:t xml:space="preserve">⟨Z₀⟩ = ⟨0| U†(x, θ) Z₀ U(x, θ) |0⟩ </w:t>
          </w:r>
        </w:sdtContent>
      </w:sdt>
    </w:p>
    <w:p w:rsidR="00000000" w:rsidDel="00000000" w:rsidP="00000000" w:rsidRDefault="00000000" w:rsidRPr="00000000" w14:paraId="00000027">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w:p>
    <w:p w:rsidR="00000000" w:rsidDel="00000000" w:rsidP="00000000" w:rsidRDefault="00000000" w:rsidRPr="00000000" w14:paraId="00000028">
      <w:pPr>
        <w:spacing w:after="120" w:line="276" w:lineRule="auto"/>
        <w:rPr>
          <w:rFonts w:ascii="Times New Roman" w:cs="Times New Roman" w:eastAsia="Times New Roman" w:hAnsi="Times New Roman"/>
        </w:rPr>
      </w:pPr>
      <w:sdt>
        <w:sdtPr>
          <w:id w:val="1343582610"/>
          <w:tag w:val="goog_rdk_5"/>
        </w:sdtPr>
        <w:sdtContent>
          <w:r w:rsidDel="00000000" w:rsidR="00000000" w:rsidRPr="00000000">
            <w:rPr>
              <w:rFonts w:ascii="Cardo" w:cs="Cardo" w:eastAsia="Cardo" w:hAnsi="Cardo"/>
              <w:rtl w:val="0"/>
            </w:rPr>
            <w:t xml:space="preserve">• ⟨Z₀⟩: Expectation value of the Pauli-Z operator on the first qubit.</w:t>
          </w:r>
        </w:sdtContent>
      </w:sdt>
    </w:p>
    <w:p w:rsidR="00000000" w:rsidDel="00000000" w:rsidP="00000000" w:rsidRDefault="00000000" w:rsidRPr="00000000" w14:paraId="00000029">
      <w:pPr>
        <w:spacing w:after="120" w:line="276" w:lineRule="auto"/>
        <w:rPr>
          <w:rFonts w:ascii="Times New Roman" w:cs="Times New Roman" w:eastAsia="Times New Roman" w:hAnsi="Times New Roman"/>
        </w:rPr>
      </w:pPr>
      <w:sdt>
        <w:sdtPr>
          <w:id w:val="-307411850"/>
          <w:tag w:val="goog_rdk_6"/>
        </w:sdtPr>
        <w:sdtContent>
          <w:r w:rsidDel="00000000" w:rsidR="00000000" w:rsidRPr="00000000">
            <w:rPr>
              <w:rFonts w:ascii="Cardo" w:cs="Cardo" w:eastAsia="Cardo" w:hAnsi="Cardo"/>
              <w:rtl w:val="0"/>
            </w:rPr>
            <w:t xml:space="preserve">⟨0|: The Hermitian conjugate (dual row vector) of the initial zero-state. </w:t>
          </w:r>
        </w:sdtContent>
      </w:sdt>
    </w:p>
    <w:p w:rsidR="00000000" w:rsidDel="00000000" w:rsidP="00000000" w:rsidRDefault="00000000" w:rsidRPr="00000000" w14:paraId="0000002A">
      <w:pPr>
        <w:spacing w:after="120" w:line="276" w:lineRule="auto"/>
        <w:rPr>
          <w:rFonts w:ascii="Times New Roman" w:cs="Times New Roman" w:eastAsia="Times New Roman" w:hAnsi="Times New Roman"/>
        </w:rPr>
      </w:pPr>
      <w:sdt>
        <w:sdtPr>
          <w:id w:val="1891566196"/>
          <w:tag w:val="goog_rdk_7"/>
        </w:sdtPr>
        <w:sdtContent>
          <w:r w:rsidDel="00000000" w:rsidR="00000000" w:rsidRPr="00000000">
            <w:rPr>
              <w:rFonts w:ascii="Cardo" w:cs="Cardo" w:eastAsia="Cardo" w:hAnsi="Cardo"/>
              <w:rtl w:val="0"/>
            </w:rPr>
            <w:t xml:space="preserve">• |0⟩: Initial zero-state vector of the quantum system. </w:t>
          </w:r>
        </w:sdtContent>
      </w:sdt>
    </w:p>
    <w:p w:rsidR="00000000" w:rsidDel="00000000" w:rsidP="00000000" w:rsidRDefault="00000000" w:rsidRPr="00000000" w14:paraId="0000002B">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U(x, θ): Parameterized quantum circuit unitary operation combining feature encoding x and trainable weights θ.</w:t>
      </w:r>
    </w:p>
    <w:p w:rsidR="00000000" w:rsidDel="00000000" w:rsidP="00000000" w:rsidRDefault="00000000" w:rsidRPr="00000000" w14:paraId="0000002C">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U†(x, θ): Hermitian conjugate (adjoint) of the circuit unitary. </w:t>
      </w:r>
    </w:p>
    <w:p w:rsidR="00000000" w:rsidDel="00000000" w:rsidP="00000000" w:rsidRDefault="00000000" w:rsidRPr="00000000" w14:paraId="0000002D">
      <w:pPr>
        <w:spacing w:after="1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Style w:val="Heading1"/>
        <w:spacing w:after="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2060"/>
          <w:sz w:val="28"/>
          <w:szCs w:val="28"/>
          <w:rtl w:val="0"/>
        </w:rPr>
        <w:t xml:space="preserve">4. Training</w:t>
      </w:r>
      <w:r w:rsidDel="00000000" w:rsidR="00000000" w:rsidRPr="00000000">
        <w:rPr>
          <w:rtl w:val="0"/>
        </w:rPr>
      </w:r>
    </w:p>
    <w:p w:rsidR="00000000" w:rsidDel="00000000" w:rsidP="00000000" w:rsidRDefault="00000000" w:rsidRPr="00000000" w14:paraId="0000002F">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To prevent biased boundary learning during model optimization, the training dataset is balanced using oversampling to 600 crop samples, while the test set preserves its natural distribution of 100 test crops</w:t>
      </w:r>
      <w:hyperlink w:anchor="bookmark=id.aylv7pvmtnd5">
        <w:r w:rsidDel="00000000" w:rsidR="00000000" w:rsidRPr="00000000">
          <w:rPr>
            <w:rFonts w:ascii="Times New Roman" w:cs="Times New Roman" w:eastAsia="Times New Roman" w:hAnsi="Times New Roman"/>
            <w:i w:val="0"/>
            <w:iCs w:val="0"/>
            <w:color w:val="1155cc"/>
            <w:sz w:val="22"/>
            <w:szCs w:val="22"/>
            <w:u w:val="single"/>
            <w:rtl w:val="0"/>
          </w:rPr>
          <w:t xml:space="preserve"> [1</w:t>
        </w:r>
      </w:hyperlink>
      <w:r w:rsidDel="00000000" w:rsidR="00000000" w:rsidRPr="00000000">
        <w:rPr>
          <w:rFonts w:ascii="Times New Roman" w:cs="Times New Roman" w:eastAsia="Times New Roman" w:hAnsi="Times New Roman"/>
          <w:rtl w:val="0"/>
        </w:rPr>
        <w:t xml:space="preserve">, </w:t>
      </w:r>
      <w:hyperlink w:anchor="bookmark=id.6cz0stgudhsr">
        <w:r w:rsidDel="00000000" w:rsidR="00000000" w:rsidRPr="00000000">
          <w:rPr>
            <w:rFonts w:ascii="Times New Roman" w:cs="Times New Roman" w:eastAsia="Times New Roman" w:hAnsi="Times New Roman"/>
            <w:color w:val="1155cc"/>
            <w:u w:val="single"/>
            <w:rtl w:val="0"/>
          </w:rPr>
          <w:t xml:space="preserve">3]</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z w:val="22"/>
          <w:szCs w:val="22"/>
          <w:rtl w:val="0"/>
        </w:rPr>
        <w:t xml:space="preserve">.</w:t>
      </w:r>
      <w:r w:rsidDel="00000000" w:rsidR="00000000" w:rsidRPr="00000000">
        <w:rPr>
          <w:rtl w:val="0"/>
        </w:rPr>
      </w:r>
    </w:p>
    <w:p w:rsidR="00000000" w:rsidDel="00000000" w:rsidP="00000000" w:rsidRDefault="00000000" w:rsidRPr="00000000" w14:paraId="0000003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Optimizer</w:t>
      </w:r>
      <w:r w:rsidDel="00000000" w:rsidR="00000000" w:rsidRPr="00000000">
        <w:rPr>
          <w:rFonts w:ascii="Times New Roman" w:cs="Times New Roman" w:eastAsia="Times New Roman" w:hAnsi="Times New Roman"/>
          <w:rtl w:val="0"/>
        </w:rPr>
        <w:t xml:space="preserve">: Adam optimizer with a learning rate of η = 0.1, executed for 50 epochs on the PennyLane autograd interface.</w:t>
      </w:r>
    </w:p>
    <w:p w:rsidR="00000000" w:rsidDel="00000000" w:rsidP="00000000" w:rsidRDefault="00000000" w:rsidRPr="00000000" w14:paraId="00000031">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Loss Function:</w:t>
      </w:r>
      <w:r w:rsidDel="00000000" w:rsidR="00000000" w:rsidRPr="00000000">
        <w:rPr>
          <w:rFonts w:ascii="Times New Roman" w:cs="Times New Roman" w:eastAsia="Times New Roman" w:hAnsi="Times New Roman"/>
          <w:rtl w:val="0"/>
        </w:rPr>
        <w:t xml:space="preserve"> Weighted Mean Squared Error (MSE) on target Pauli expectation values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y</m:t>
            </m:r>
          </m:e>
          <m:sub>
            <m:r>
              <w:rPr>
                <w:rFonts w:ascii="Times New Roman" w:cs="Times New Roman" w:eastAsia="Times New Roman" w:hAnsi="Times New Roman"/>
              </w:rPr>
              <m:t xml:space="preserve">i</m:t>
            </m:r>
          </m:sub>
        </m:sSub>
        <m:r>
          <w:rPr>
            <w:rFonts w:ascii="Times New Roman" w:cs="Times New Roman" w:eastAsia="Times New Roman" w:hAnsi="Times New Roman"/>
          </w:rPr>
          <m:t>∈</m:t>
        </m:r>
        <m:r>
          <w:rPr>
            <w:rFonts w:ascii="Times New Roman" w:cs="Times New Roman" w:eastAsia="Times New Roman" w:hAnsi="Times New Roman"/>
          </w:rPr>
          <m:t xml:space="preserve">{-1,+1}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3">
      <w:pPr>
        <w:spacing w:after="240" w:before="240" w:lineRule="auto"/>
        <w:rPr>
          <w:rFonts w:ascii="Times New Roman" w:cs="Times New Roman" w:eastAsia="Times New Roman" w:hAnsi="Times New Roman"/>
        </w:rPr>
      </w:pPr>
      <w:sdt>
        <w:sdtPr>
          <w:id w:val="1758763991"/>
          <w:tag w:val="goog_rdk_8"/>
        </w:sdtPr>
        <w:sdtContent>
          <w:r w:rsidDel="00000000" w:rsidR="00000000" w:rsidRPr="00000000">
            <w:rPr>
              <w:rFonts w:ascii="Cardo" w:cs="Cardo" w:eastAsia="Cardo" w:hAnsi="Cardo"/>
              <w:rtl w:val="0"/>
            </w:rPr>
            <w:t xml:space="preserve">L(θ, b) = (1 / N) ∑ᵢ wᵢ · ((⟨Z₀⟩ᵢ + b) - yᵢ)²</w:t>
          </w:r>
        </w:sdtContent>
      </w:sdt>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w</m:t>
            </m:r>
          </m:e>
          <m:sub>
            <m:r>
              <w:rPr>
                <w:rFonts w:ascii="Times New Roman" w:cs="Times New Roman" w:eastAsia="Times New Roman" w:hAnsi="Times New Roman"/>
              </w:rPr>
              <m:t xml:space="preserve">i</m:t>
            </m:r>
          </m:sub>
        </m:sSub>
      </m:oMath>
      <w:r w:rsidDel="00000000" w:rsidR="00000000" w:rsidRPr="00000000">
        <w:rPr>
          <w:rFonts w:ascii="Times New Roman" w:cs="Times New Roman" w:eastAsia="Times New Roman" w:hAnsi="Times New Roman"/>
          <w:rtl w:val="0"/>
        </w:rPr>
        <w:t xml:space="preserve"> represents the inverse class frequency weight assigned to sample </w:t>
      </w:r>
      <m:oMath>
        <m:r>
          <w:rPr>
            <w:rFonts w:ascii="Times New Roman" w:cs="Times New Roman" w:eastAsia="Times New Roman" w:hAnsi="Times New Roman"/>
          </w:rPr>
          <m:t xml:space="preserve">i</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5">
      <w:pPr>
        <w:spacing w:after="12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Convergence Progression: </w:t>
      </w:r>
      <w:r w:rsidDel="00000000" w:rsidR="00000000" w:rsidRPr="00000000">
        <w:rPr>
          <w:rFonts w:ascii="Times New Roman" w:cs="Times New Roman" w:eastAsia="Times New Roman" w:hAnsi="Times New Roman"/>
          <w:i w:val="0"/>
          <w:iCs w:val="0"/>
          <w:sz w:val="22"/>
          <w:szCs w:val="22"/>
          <w:rtl w:val="0"/>
        </w:rPr>
        <w:t xml:space="preserve">During training, the weighted loss smoothly decayed from an initial state of 1.0420 at Epoch 1 down to 0.5349 at Epoch 50:</w:t>
        <w:br w:type="textWrapping"/>
        <w:t xml:space="preserve">• Epoch 01: Weighted Loss = 1.0420</w:t>
        <w:br w:type="textWrapping"/>
        <w:t xml:space="preserve">• Epoch 10: Weighted Loss = 0.9555</w:t>
        <w:br w:type="textWrapping"/>
        <w:t xml:space="preserve">• Epoch 20: Weighted Loss = 0.7000</w:t>
        <w:br w:type="textWrapping"/>
        <w:t xml:space="preserve">• Epoch 30: Weighted Loss = 0.5580</w:t>
        <w:br w:type="textWrapping"/>
        <w:t xml:space="preserve">• Epoch 40: Weighted Loss = 0.5484</w:t>
        <w:br w:type="textWrapping"/>
        <w:t xml:space="preserve">• Epoch 50: Weighted Loss = 0.5349</w:t>
      </w:r>
      <w:r w:rsidDel="00000000" w:rsidR="00000000" w:rsidRPr="00000000">
        <w:rPr>
          <w:rtl w:val="0"/>
        </w:rPr>
      </w:r>
    </w:p>
    <w:p w:rsidR="00000000" w:rsidDel="00000000" w:rsidP="00000000" w:rsidRDefault="00000000" w:rsidRPr="00000000" w14:paraId="00000037">
      <w:pPr>
        <w:pStyle w:val="Heading1"/>
        <w:spacing w:after="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2060"/>
          <w:sz w:val="28"/>
          <w:szCs w:val="28"/>
          <w:rtl w:val="0"/>
        </w:rPr>
        <w:t xml:space="preserve">5. Inference</w:t>
      </w:r>
      <w:r w:rsidDel="00000000" w:rsidR="00000000" w:rsidRPr="00000000">
        <w:rPr>
          <w:rtl w:val="0"/>
        </w:rPr>
      </w:r>
    </w:p>
    <w:p w:rsidR="00000000" w:rsidDel="00000000" w:rsidP="00000000" w:rsidRDefault="00000000" w:rsidRPr="00000000" w14:paraId="00000038">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Inference latency benchmarking is conducted using multi-run micro-benchmarking with 50 warmup iterations followed by 200 timed executions using high-resolution performance counters (time.perf_counter).</w:t>
      </w:r>
      <w:r w:rsidDel="00000000" w:rsidR="00000000" w:rsidRPr="00000000">
        <w:rPr>
          <w:rtl w:val="0"/>
        </w:rPr>
      </w:r>
    </w:p>
    <w:p w:rsidR="00000000" w:rsidDel="00000000" w:rsidP="00000000" w:rsidRDefault="00000000" w:rsidRPr="00000000" w14:paraId="00000039">
      <w:pPr>
        <w:spacing w:after="120" w:line="276" w:lineRule="auto"/>
        <w:rPr>
          <w:rFonts w:ascii="Times New Roman" w:cs="Times New Roman" w:eastAsia="Times New Roman" w:hAnsi="Times New Roman"/>
          <w:i w:val="0"/>
          <w:iCs w:val="0"/>
          <w:sz w:val="22"/>
          <w:szCs w:val="22"/>
        </w:rPr>
      </w:pPr>
      <w:r w:rsidDel="00000000" w:rsidR="00000000" w:rsidRPr="00000000">
        <w:rPr>
          <w:rFonts w:ascii="Times New Roman" w:cs="Times New Roman" w:eastAsia="Times New Roman" w:hAnsi="Times New Roman"/>
          <w:i w:val="0"/>
          <w:iCs w:val="0"/>
          <w:sz w:val="22"/>
          <w:szCs w:val="22"/>
          <w:rtl w:val="0"/>
        </w:rPr>
        <w:t xml:space="preserve">Class predictions are assigned via a zero-threshold policy on the biased expectation value: y_hat = 1 if (&lt;Z0&gt; + b &gt;= 0.0) else 0.</w:t>
      </w:r>
    </w:p>
    <w:p w:rsidR="00000000" w:rsidDel="00000000" w:rsidP="00000000" w:rsidRDefault="00000000" w:rsidRPr="00000000" w14:paraId="0000003A">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complete feature processing, model initialization, and benchmark execution workflow is outlined in Algorithm 1 </w:t>
      </w:r>
    </w:p>
    <w:sdt>
      <w:sdtPr>
        <w:lock w:val="contentLocked"/>
        <w:id w:val="1309840925"/>
        <w:tag w:val="goog_rdk_14"/>
      </w:sdtPr>
      <w:sdtContent>
        <w:tbl>
          <w:tblPr>
            <w:tblStyle w:val="Table1"/>
            <w:tblW w:w="4455.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tblGridChange w:id="0">
              <w:tblGrid>
                <w:gridCol w:w="4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Algorithm 1 </w:t>
                </w:r>
                <w:r w:rsidDel="00000000" w:rsidR="00000000" w:rsidRPr="00000000">
                  <w:rPr>
                    <w:rFonts w:ascii="Times New Roman" w:cs="Times New Roman" w:eastAsia="Times New Roman" w:hAnsi="Times New Roman"/>
                    <w:sz w:val="20"/>
                    <w:szCs w:val="20"/>
                    <w:rtl w:val="0"/>
                  </w:rPr>
                  <w:t xml:space="preserve">: Benchmark Execution and Model Evaluation Pipeline</w:t>
                </w:r>
              </w:p>
              <w:p w:rsidR="00000000" w:rsidDel="00000000" w:rsidP="00000000" w:rsidRDefault="00000000" w:rsidRPr="00000000" w14:paraId="0000003C">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D">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Training directory D_train, Validation directory D_val, Qubit count N_q, Layer count L, Epochs E</w:t>
                </w:r>
              </w:p>
              <w:p w:rsidR="00000000" w:rsidDel="00000000" w:rsidP="00000000" w:rsidRDefault="00000000" w:rsidRPr="00000000" w14:paraId="0000003E">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Output: Trained model dictionary M</w:t>
                </w:r>
              </w:p>
              <w:p w:rsidR="00000000" w:rsidDel="00000000" w:rsidP="00000000" w:rsidRDefault="00000000" w:rsidRPr="00000000" w14:paraId="0000003F">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widowControl w:val="0"/>
                  <w:spacing w:after="0" w:line="240" w:lineRule="auto"/>
                  <w:rPr>
                    <w:rFonts w:ascii="Times New Roman" w:cs="Times New Roman" w:eastAsia="Times New Roman" w:hAnsi="Times New Roman"/>
                    <w:sz w:val="20"/>
                    <w:szCs w:val="20"/>
                  </w:rPr>
                </w:pPr>
                <w:sdt>
                  <w:sdtPr>
                    <w:id w:val="961012577"/>
                    <w:tag w:val="goog_rdk_9"/>
                  </w:sdtPr>
                  <w:sdtContent>
                    <w:r w:rsidDel="00000000" w:rsidR="00000000" w:rsidRPr="00000000">
                      <w:rPr>
                        <w:rFonts w:ascii="Cardo" w:cs="Cardo" w:eastAsia="Cardo" w:hAnsi="Cardo"/>
                        <w:sz w:val="20"/>
                        <w:szCs w:val="20"/>
                        <w:rtl w:val="0"/>
                      </w:rPr>
                      <w:t xml:space="preserve">1:  X_train_raw, y_train_raw  ← ExtractFeatures(D_train)</w:t>
                    </w:r>
                  </w:sdtContent>
                </w:sdt>
              </w:p>
              <w:p w:rsidR="00000000" w:rsidDel="00000000" w:rsidP="00000000" w:rsidRDefault="00000000" w:rsidRPr="00000000" w14:paraId="00000041">
                <w:pPr>
                  <w:widowControl w:val="0"/>
                  <w:spacing w:after="0" w:line="240" w:lineRule="auto"/>
                  <w:rPr>
                    <w:rFonts w:ascii="Times New Roman" w:cs="Times New Roman" w:eastAsia="Times New Roman" w:hAnsi="Times New Roman"/>
                    <w:sz w:val="20"/>
                    <w:szCs w:val="20"/>
                  </w:rPr>
                </w:pPr>
                <w:sdt>
                  <w:sdtPr>
                    <w:id w:val="1199813261"/>
                    <w:tag w:val="goog_rdk_10"/>
                  </w:sdtPr>
                  <w:sdtContent>
                    <w:r w:rsidDel="00000000" w:rsidR="00000000" w:rsidRPr="00000000">
                      <w:rPr>
                        <w:rFonts w:ascii="Cardo" w:cs="Cardo" w:eastAsia="Cardo" w:hAnsi="Cardo"/>
                        <w:sz w:val="20"/>
                        <w:szCs w:val="20"/>
                        <w:rtl w:val="0"/>
                      </w:rPr>
                      <w:t xml:space="preserve">2:  X_test, y_test   ← ExtractFeatures(D_val)</w:t>
                    </w:r>
                  </w:sdtContent>
                </w:sdt>
              </w:p>
              <w:p w:rsidR="00000000" w:rsidDel="00000000" w:rsidP="00000000" w:rsidRDefault="00000000" w:rsidRPr="00000000" w14:paraId="00000042">
                <w:pPr>
                  <w:widowControl w:val="0"/>
                  <w:spacing w:after="0" w:line="240" w:lineRule="auto"/>
                  <w:rPr>
                    <w:rFonts w:ascii="Times New Roman" w:cs="Times New Roman" w:eastAsia="Times New Roman" w:hAnsi="Times New Roman"/>
                    <w:sz w:val="20"/>
                    <w:szCs w:val="20"/>
                  </w:rPr>
                </w:pPr>
                <w:sdt>
                  <w:sdtPr>
                    <w:id w:val="1589318407"/>
                    <w:tag w:val="goog_rdk_11"/>
                  </w:sdtPr>
                  <w:sdtContent>
                    <w:r w:rsidDel="00000000" w:rsidR="00000000" w:rsidRPr="00000000">
                      <w:rPr>
                        <w:rFonts w:ascii="Cardo" w:cs="Cardo" w:eastAsia="Cardo" w:hAnsi="Cardo"/>
                        <w:sz w:val="20"/>
                        <w:szCs w:val="20"/>
                        <w:rtl w:val="0"/>
                      </w:rPr>
                      <w:t xml:space="preserve">3:  X_train, y_train  ← BalanceClasses(X_train_raw, y_train_raw)</w:t>
                    </w:r>
                  </w:sdtContent>
                </w:sdt>
              </w:p>
              <w:p w:rsidR="00000000" w:rsidDel="00000000" w:rsidP="00000000" w:rsidRDefault="00000000" w:rsidRPr="00000000" w14:paraId="00000043">
                <w:pPr>
                  <w:widowControl w:val="0"/>
                  <w:spacing w:after="0" w:line="240" w:lineRule="auto"/>
                  <w:rPr>
                    <w:rFonts w:ascii="Times New Roman" w:cs="Times New Roman" w:eastAsia="Times New Roman" w:hAnsi="Times New Roman"/>
                    <w:sz w:val="20"/>
                    <w:szCs w:val="20"/>
                  </w:rPr>
                </w:pPr>
                <w:sdt>
                  <w:sdtPr>
                    <w:id w:val="-435804197"/>
                    <w:tag w:val="goog_rdk_12"/>
                  </w:sdtPr>
                  <w:sdtContent>
                    <w:r w:rsidDel="00000000" w:rsidR="00000000" w:rsidRPr="00000000">
                      <w:rPr>
                        <w:rFonts w:ascii="Cardo" w:cs="Cardo" w:eastAsia="Cardo" w:hAnsi="Cardo"/>
                        <w:sz w:val="20"/>
                        <w:szCs w:val="20"/>
                        <w:rtl w:val="0"/>
                      </w:rPr>
                      <w:t xml:space="preserve">4:  X_train_6d  ← FitTransform_PCA(X_train, N_q)</w:t>
                    </w:r>
                  </w:sdtContent>
                </w:sdt>
              </w:p>
              <w:p w:rsidR="00000000" w:rsidDel="00000000" w:rsidP="00000000" w:rsidRDefault="00000000" w:rsidRPr="00000000" w14:paraId="00000044">
                <w:pPr>
                  <w:widowControl w:val="0"/>
                  <w:spacing w:after="0" w:line="240" w:lineRule="auto"/>
                  <w:rPr>
                    <w:rFonts w:ascii="Times New Roman" w:cs="Times New Roman" w:eastAsia="Times New Roman" w:hAnsi="Times New Roman"/>
                    <w:sz w:val="20"/>
                    <w:szCs w:val="20"/>
                  </w:rPr>
                </w:pPr>
                <w:sdt>
                  <w:sdtPr>
                    <w:id w:val="-5038373"/>
                    <w:tag w:val="goog_rdk_13"/>
                  </w:sdtPr>
                  <w:sdtContent>
                    <w:r w:rsidDel="00000000" w:rsidR="00000000" w:rsidRPr="00000000">
                      <w:rPr>
                        <w:rFonts w:ascii="Cardo" w:cs="Cardo" w:eastAsia="Cardo" w:hAnsi="Cardo"/>
                        <w:sz w:val="20"/>
                        <w:szCs w:val="20"/>
                        <w:rtl w:val="0"/>
                      </w:rPr>
                      <w:t xml:space="preserve">5:  X_test_6d  ← Transform_PCA(X_test, N_q)</w:t>
                    </w:r>
                  </w:sdtContent>
                </w:sdt>
              </w:p>
              <w:p w:rsidR="00000000" w:rsidDel="00000000" w:rsidP="00000000" w:rsidRDefault="00000000" w:rsidRPr="00000000" w14:paraId="00000045">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Initialize baseline models: SVM_1024D, RF_1024D, SVM_6D, RF_6D</w:t>
                </w:r>
              </w:p>
              <w:p w:rsidR="00000000" w:rsidDel="00000000" w:rsidP="00000000" w:rsidRDefault="00000000" w:rsidRPr="00000000" w14:paraId="00000046">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Initialize Quantum VQC model: VQC(n_qubits=N_q, n_layers=L, epochs=E)</w:t>
                </w:r>
              </w:p>
              <w:p w:rsidR="00000000" w:rsidDel="00000000" w:rsidP="00000000" w:rsidRDefault="00000000" w:rsidRPr="00000000" w14:paraId="00000047">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return model collection M</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049">
      <w:pPr>
        <w:spacing w:after="1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pStyle w:val="Heading1"/>
        <w:spacing w:after="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2060"/>
          <w:sz w:val="28"/>
          <w:szCs w:val="28"/>
          <w:rtl w:val="0"/>
        </w:rPr>
        <w:t xml:space="preserve">6. Limitations of YOLO, ML, and QML</w:t>
      </w:r>
      <w:r w:rsidDel="00000000" w:rsidR="00000000" w:rsidRPr="00000000">
        <w:rPr>
          <w:rtl w:val="0"/>
        </w:rPr>
      </w:r>
    </w:p>
    <w:p w:rsidR="00000000" w:rsidDel="00000000" w:rsidP="00000000" w:rsidRDefault="00000000" w:rsidRPr="00000000" w14:paraId="0000004B">
      <w:pPr>
        <w:pStyle w:val="Heading2"/>
        <w:spacing w:after="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2060"/>
          <w:sz w:val="24"/>
          <w:szCs w:val="24"/>
          <w:rtl w:val="0"/>
        </w:rPr>
        <w:t xml:space="preserve">YOLO &amp; Feature Extraction</w:t>
      </w:r>
      <w:r w:rsidDel="00000000" w:rsidR="00000000" w:rsidRPr="00000000">
        <w:rPr>
          <w:rtl w:val="0"/>
        </w:rPr>
      </w:r>
    </w:p>
    <w:p w:rsidR="00000000" w:rsidDel="00000000" w:rsidP="00000000" w:rsidRDefault="00000000" w:rsidRPr="00000000" w14:paraId="0000004C">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Bounding box crops isolate target objects but remove contextual spatial background information. Feature representations are dependent on the feature map resolution of the underlying YOLO backbone layers </w:t>
      </w:r>
      <w:hyperlink w:anchor="bookmark=id.vfh4iug5x5i0">
        <w:r w:rsidDel="00000000" w:rsidR="00000000" w:rsidRPr="00000000">
          <w:rPr>
            <w:rFonts w:ascii="Times New Roman" w:cs="Times New Roman" w:eastAsia="Times New Roman" w:hAnsi="Times New Roman"/>
            <w:color w:val="1155cc"/>
            <w:u w:val="single"/>
            <w:rtl w:val="0"/>
          </w:rPr>
          <w:t xml:space="preserve">[2]</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z w:val="22"/>
          <w:szCs w:val="22"/>
          <w:rtl w:val="0"/>
        </w:rPr>
        <w:t xml:space="preserve">.</w:t>
      </w:r>
      <w:r w:rsidDel="00000000" w:rsidR="00000000" w:rsidRPr="00000000">
        <w:rPr>
          <w:rtl w:val="0"/>
        </w:rPr>
      </w:r>
    </w:p>
    <w:p w:rsidR="00000000" w:rsidDel="00000000" w:rsidP="00000000" w:rsidRDefault="00000000" w:rsidRPr="00000000" w14:paraId="0000004D">
      <w:pPr>
        <w:pStyle w:val="Heading2"/>
        <w:spacing w:after="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2060"/>
          <w:sz w:val="24"/>
          <w:szCs w:val="24"/>
          <w:rtl w:val="0"/>
        </w:rPr>
        <w:t xml:space="preserve">Classical Machine Learning</w:t>
      </w:r>
      <w:r w:rsidDel="00000000" w:rsidR="00000000" w:rsidRPr="00000000">
        <w:rPr>
          <w:rtl w:val="0"/>
        </w:rPr>
      </w:r>
    </w:p>
    <w:p w:rsidR="00000000" w:rsidDel="00000000" w:rsidP="00000000" w:rsidRDefault="00000000" w:rsidRPr="00000000" w14:paraId="0000004E">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In 1024-D space, high feature dimensions increase computational overhead during Random Forest ensemble evaluation (7.074 ms latency). In 6-D compressed space, linear and kernelized SVM models suffer performance degradation, with F1-score dropping from 0.8308 down to 0.5928.</w:t>
      </w:r>
      <w:r w:rsidDel="00000000" w:rsidR="00000000" w:rsidRPr="00000000">
        <w:rPr>
          <w:rtl w:val="0"/>
        </w:rPr>
      </w:r>
    </w:p>
    <w:p w:rsidR="00000000" w:rsidDel="00000000" w:rsidP="00000000" w:rsidRDefault="00000000" w:rsidRPr="00000000" w14:paraId="0000004F">
      <w:pPr>
        <w:pStyle w:val="Heading2"/>
        <w:spacing w:after="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2060"/>
          <w:sz w:val="24"/>
          <w:szCs w:val="24"/>
          <w:rtl w:val="0"/>
        </w:rPr>
        <w:t xml:space="preserve">Quantum Machine Learning (QML)</w:t>
      </w:r>
      <w:r w:rsidDel="00000000" w:rsidR="00000000" w:rsidRPr="00000000">
        <w:rPr>
          <w:rtl w:val="0"/>
        </w:rPr>
      </w:r>
    </w:p>
    <w:p w:rsidR="00000000" w:rsidDel="00000000" w:rsidP="00000000" w:rsidRDefault="00000000" w:rsidRPr="00000000" w14:paraId="00000050">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Simulating parameterized circuits beyond 10-12 qubits introduces exponential classical memory scaling O(2^n). Fixed zero-expectation decision boundaries (&lt;Z0&gt; + b &gt;= 0.0) can cause decision bias when evaluated on highly imbalanced test distributions (e.g., 98/2 class split), resulting in F1 = 0.4949. Evaluating parameterized quantum circuits on classical CPU backends incurs simulator overhead (8.839 ms) compared to classical SVM (0.102 ms) </w:t>
      </w:r>
      <w:hyperlink w:anchor="bookmark=id.6cz0stgudhsr">
        <w:r w:rsidDel="00000000" w:rsidR="00000000" w:rsidRPr="00000000">
          <w:rPr>
            <w:rFonts w:ascii="Times New Roman" w:cs="Times New Roman" w:eastAsia="Times New Roman" w:hAnsi="Times New Roman"/>
            <w:color w:val="1155cc"/>
            <w:u w:val="single"/>
            <w:rtl w:val="0"/>
          </w:rPr>
          <w:t xml:space="preserve">[3]</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z w:val="22"/>
          <w:szCs w:val="22"/>
          <w:rtl w:val="0"/>
        </w:rPr>
        <w:t xml:space="preserve">.</w:t>
      </w:r>
      <w:r w:rsidDel="00000000" w:rsidR="00000000" w:rsidRPr="00000000">
        <w:rPr>
          <w:rtl w:val="0"/>
        </w:rPr>
      </w:r>
    </w:p>
    <w:p w:rsidR="00000000" w:rsidDel="00000000" w:rsidP="00000000" w:rsidRDefault="00000000" w:rsidRPr="00000000" w14:paraId="00000051">
      <w:pPr>
        <w:pStyle w:val="Heading1"/>
        <w:spacing w:after="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2060"/>
          <w:sz w:val="28"/>
          <w:szCs w:val="28"/>
          <w:rtl w:val="0"/>
        </w:rPr>
        <w:t xml:space="preserve">7. Comparison of Two Approaches</w:t>
      </w:r>
      <w:r w:rsidDel="00000000" w:rsidR="00000000" w:rsidRPr="00000000">
        <w:rPr>
          <w:rtl w:val="0"/>
        </w:rPr>
      </w:r>
    </w:p>
    <w:tbl>
      <w:tblPr>
        <w:tblStyle w:val="Table2"/>
        <w:tblW w:w="45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720"/>
        <w:gridCol w:w="720"/>
        <w:gridCol w:w="720"/>
        <w:gridCol w:w="720"/>
        <w:gridCol w:w="795"/>
        <w:tblGridChange w:id="0">
          <w:tblGrid>
            <w:gridCol w:w="870"/>
            <w:gridCol w:w="720"/>
            <w:gridCol w:w="720"/>
            <w:gridCol w:w="720"/>
            <w:gridCol w:w="720"/>
            <w:gridCol w:w="795"/>
          </w:tblGrid>
        </w:tblGridChange>
      </w:tblGrid>
      <w:tr>
        <w:trPr>
          <w:cantSplit w:val="0"/>
          <w:tblHeader w:val="0"/>
        </w:trPr>
        <w:tc>
          <w:tcPr>
            <w:shd w:fill="d9e1f2" w:val="clear"/>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Domain &amp; Model</w:t>
            </w:r>
            <w:r w:rsidDel="00000000" w:rsidR="00000000" w:rsidRPr="00000000">
              <w:rPr>
                <w:rtl w:val="0"/>
              </w:rPr>
            </w:r>
          </w:p>
        </w:tc>
        <w:tc>
          <w:tcPr>
            <w:shd w:fill="d9e1f2" w:val="clear"/>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Space</w:t>
            </w:r>
            <w:r w:rsidDel="00000000" w:rsidR="00000000" w:rsidRPr="00000000">
              <w:rPr>
                <w:rtl w:val="0"/>
              </w:rPr>
            </w:r>
          </w:p>
        </w:tc>
        <w:tc>
          <w:tcPr>
            <w:shd w:fill="d9e1f2" w:val="clear"/>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Accuracy</w:t>
            </w:r>
            <w:r w:rsidDel="00000000" w:rsidR="00000000" w:rsidRPr="00000000">
              <w:rPr>
                <w:rtl w:val="0"/>
              </w:rPr>
            </w:r>
          </w:p>
        </w:tc>
        <w:tc>
          <w:tcPr>
            <w:shd w:fill="d9e1f2" w:val="clear"/>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Macro F1</w:t>
            </w:r>
            <w:r w:rsidDel="00000000" w:rsidR="00000000" w:rsidRPr="00000000">
              <w:rPr>
                <w:rtl w:val="0"/>
              </w:rPr>
            </w:r>
          </w:p>
        </w:tc>
        <w:tc>
          <w:tcPr>
            <w:shd w:fill="d9e1f2" w:val="clear"/>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Latency(ms)</w:t>
            </w:r>
            <w:r w:rsidDel="00000000" w:rsidR="00000000" w:rsidRPr="00000000">
              <w:rPr>
                <w:rtl w:val="0"/>
              </w:rPr>
            </w:r>
          </w:p>
        </w:tc>
        <w:tc>
          <w:tcPr>
            <w:shd w:fill="d9e1f2" w:val="clear"/>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Sensitivity</w:t>
            </w:r>
            <w:r w:rsidDel="00000000" w:rsidR="00000000" w:rsidRPr="00000000">
              <w:rPr>
                <w:rtl w:val="0"/>
              </w:rPr>
            </w:r>
          </w:p>
        </w:tc>
      </w:tr>
      <w:tr>
        <w:trPr>
          <w:cantSplit w:val="0"/>
          <w:tblHeader w:val="0"/>
        </w:trPr>
        <w:tc>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Classical SVM</w:t>
            </w:r>
          </w:p>
        </w:tc>
        <w:tc>
          <w:tcPr/>
          <w:p w:rsidR="00000000" w:rsidDel="00000000" w:rsidP="00000000" w:rsidRDefault="00000000" w:rsidRPr="00000000" w14:paraId="00000059">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ℝ¹⁰²⁴</w:t>
            </w:r>
            <w:r w:rsidDel="00000000" w:rsidR="00000000" w:rsidRPr="00000000">
              <w:rPr>
                <w:rtl w:val="0"/>
              </w:rPr>
            </w:r>
          </w:p>
        </w:tc>
        <w:tc>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0.9900</w:t>
            </w:r>
          </w:p>
        </w:tc>
        <w:tc>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0.8308</w:t>
            </w:r>
          </w:p>
        </w:tc>
        <w:tc>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0.136 </w:t>
            </w:r>
          </w:p>
        </w:tc>
        <w:tc>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w:t>
            </w:r>
          </w:p>
        </w:tc>
      </w:tr>
      <w:tr>
        <w:trPr>
          <w:cantSplit w:val="0"/>
          <w:tblHeader w:val="0"/>
        </w:trPr>
        <w:tc>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Classical Random Forest</w:t>
            </w:r>
          </w:p>
        </w:tc>
        <w:tc>
          <w:tcPr/>
          <w:p w:rsidR="00000000" w:rsidDel="00000000" w:rsidP="00000000" w:rsidRDefault="00000000" w:rsidRPr="00000000" w14:paraId="0000005F">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ℝ¹⁰²⁴</w:t>
            </w:r>
            <w:r w:rsidDel="00000000" w:rsidR="00000000" w:rsidRPr="00000000">
              <w:rPr>
                <w:rtl w:val="0"/>
              </w:rPr>
            </w:r>
          </w:p>
        </w:tc>
        <w:tc>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0.9900</w:t>
            </w:r>
          </w:p>
        </w:tc>
        <w:tc>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0.8308</w:t>
            </w:r>
          </w:p>
        </w:tc>
        <w:tc>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7.074 </w:t>
            </w:r>
          </w:p>
        </w:tc>
        <w:tc>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blHeader w:val="0"/>
        </w:trPr>
        <w:tc>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Classical SVM (PCA)</w:t>
            </w:r>
          </w:p>
        </w:tc>
        <w:tc>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ℝ⁶</w:t>
            </w:r>
            <w:r w:rsidDel="00000000" w:rsidR="00000000" w:rsidRPr="00000000">
              <w:rPr>
                <w:rtl w:val="0"/>
              </w:rPr>
            </w:r>
          </w:p>
        </w:tc>
        <w:tc>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0.9300</w:t>
            </w:r>
          </w:p>
        </w:tc>
        <w:tc>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0.5928</w:t>
            </w:r>
          </w:p>
        </w:tc>
        <w:tc>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0.102 </w:t>
            </w:r>
          </w:p>
        </w:tc>
        <w:tc>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Classical Random Forest (PCA)</w:t>
            </w:r>
          </w:p>
        </w:tc>
        <w:tc>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ℝ⁶</w:t>
            </w:r>
            <w:r w:rsidDel="00000000" w:rsidR="00000000" w:rsidRPr="00000000">
              <w:rPr>
                <w:rtl w:val="0"/>
              </w:rPr>
            </w:r>
          </w:p>
        </w:tc>
        <w:tc>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0.9900</w:t>
            </w:r>
          </w:p>
        </w:tc>
        <w:tc>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0.8308</w:t>
            </w:r>
          </w:p>
        </w:tc>
        <w:tc>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7.031 </w:t>
            </w:r>
          </w:p>
        </w:tc>
        <w:tc>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blHeader w:val="0"/>
        </w:trPr>
        <w:tc>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Quantum VQC (PCA)</w:t>
            </w:r>
          </w:p>
        </w:tc>
        <w:tc>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ℝ⁶</w:t>
            </w:r>
            <w:r w:rsidDel="00000000" w:rsidR="00000000" w:rsidRPr="00000000">
              <w:rPr>
                <w:rtl w:val="0"/>
              </w:rPr>
            </w:r>
          </w:p>
        </w:tc>
        <w:tc>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0.9800</w:t>
            </w:r>
          </w:p>
        </w:tc>
        <w:tc>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0.4949</w:t>
            </w:r>
          </w:p>
        </w:tc>
        <w:tc>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8.839 </w:t>
            </w:r>
          </w:p>
        </w:tc>
        <w:tc>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(Requires tuning)</w:t>
            </w:r>
          </w:p>
        </w:tc>
      </w:tr>
    </w:tbl>
    <w:p w:rsidR="00000000" w:rsidDel="00000000" w:rsidP="00000000" w:rsidRDefault="00000000" w:rsidRPr="00000000" w14:paraId="00000076">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pStyle w:val="Heading1"/>
        <w:spacing w:after="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2060"/>
          <w:sz w:val="28"/>
          <w:szCs w:val="28"/>
          <w:rtl w:val="0"/>
        </w:rPr>
        <w:t xml:space="preserve">8. Benchmarking Results</w:t>
      </w:r>
      <w:r w:rsidDel="00000000" w:rsidR="00000000" w:rsidRPr="00000000">
        <w:rPr>
          <w:rtl w:val="0"/>
        </w:rPr>
      </w:r>
    </w:p>
    <w:p w:rsidR="00000000" w:rsidDel="00000000" w:rsidP="00000000" w:rsidRDefault="00000000" w:rsidRPr="00000000" w14:paraId="00000078">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The empirical results from the benchmark execution across all five model configurations on the out-of-sample test set (100 crops) are presented below:</w:t>
      </w:r>
      <w:r w:rsidDel="00000000" w:rsidR="00000000" w:rsidRPr="00000000">
        <w:rPr>
          <w:rtl w:val="0"/>
        </w:rPr>
      </w:r>
    </w:p>
    <w:tbl>
      <w:tblPr>
        <w:tblStyle w:val="Table3"/>
        <w:tblW w:w="46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
        <w:gridCol w:w="690"/>
        <w:gridCol w:w="645"/>
        <w:gridCol w:w="720"/>
        <w:gridCol w:w="735"/>
        <w:gridCol w:w="1065"/>
        <w:tblGridChange w:id="0">
          <w:tblGrid>
            <w:gridCol w:w="825"/>
            <w:gridCol w:w="690"/>
            <w:gridCol w:w="645"/>
            <w:gridCol w:w="720"/>
            <w:gridCol w:w="735"/>
            <w:gridCol w:w="1065"/>
          </w:tblGrid>
        </w:tblGridChange>
      </w:tblGrid>
      <w:tr>
        <w:trPr>
          <w:cantSplit w:val="0"/>
          <w:tblHeader w:val="0"/>
        </w:trPr>
        <w:tc>
          <w:tcPr>
            <w:shd w:fill="d9e1f2" w:val="clear"/>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 Architecture</w:t>
            </w:r>
            <w:r w:rsidDel="00000000" w:rsidR="00000000" w:rsidRPr="00000000">
              <w:rPr>
                <w:rtl w:val="0"/>
              </w:rPr>
            </w:r>
          </w:p>
        </w:tc>
        <w:tc>
          <w:tcPr>
            <w:shd w:fill="d9e1f2" w:val="clear"/>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Accuracy</w:t>
            </w:r>
            <w:r w:rsidDel="00000000" w:rsidR="00000000" w:rsidRPr="00000000">
              <w:rPr>
                <w:rtl w:val="0"/>
              </w:rPr>
            </w:r>
          </w:p>
        </w:tc>
        <w:tc>
          <w:tcPr>
            <w:shd w:fill="d9e1f2" w:val="clear"/>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Precision</w:t>
            </w:r>
            <w:r w:rsidDel="00000000" w:rsidR="00000000" w:rsidRPr="00000000">
              <w:rPr>
                <w:rtl w:val="0"/>
              </w:rPr>
            </w:r>
          </w:p>
        </w:tc>
        <w:tc>
          <w:tcPr>
            <w:shd w:fill="d9e1f2" w:val="clear"/>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Recall</w:t>
            </w:r>
            <w:r w:rsidDel="00000000" w:rsidR="00000000" w:rsidRPr="00000000">
              <w:rPr>
                <w:rtl w:val="0"/>
              </w:rPr>
            </w:r>
          </w:p>
        </w:tc>
        <w:tc>
          <w:tcPr>
            <w:shd w:fill="d9e1f2" w:val="clear"/>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F1-Score</w:t>
            </w:r>
            <w:r w:rsidDel="00000000" w:rsidR="00000000" w:rsidRPr="00000000">
              <w:rPr>
                <w:rtl w:val="0"/>
              </w:rPr>
            </w:r>
          </w:p>
        </w:tc>
        <w:tc>
          <w:tcPr>
            <w:shd w:fill="d9e1f2" w:val="clear"/>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Latency (ms)</w:t>
            </w:r>
            <w:r w:rsidDel="00000000" w:rsidR="00000000" w:rsidRPr="00000000">
              <w:rPr>
                <w:rtl w:val="0"/>
              </w:rPr>
            </w:r>
          </w:p>
        </w:tc>
      </w:tr>
      <w:tr>
        <w:trPr>
          <w:cantSplit w:val="0"/>
          <w:tblHeader w:val="0"/>
        </w:trPr>
        <w:tc>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SVM (1024-D)</w:t>
            </w:r>
          </w:p>
        </w:tc>
        <w:tc>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0.9900</w:t>
            </w:r>
          </w:p>
        </w:tc>
        <w:tc>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0.7500</w:t>
            </w:r>
          </w:p>
        </w:tc>
        <w:tc>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0.9949</w:t>
            </w:r>
          </w:p>
        </w:tc>
        <w:tc>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0.8308</w:t>
            </w:r>
          </w:p>
        </w:tc>
        <w:tc>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0.136 ± 0.013</w:t>
            </w:r>
          </w:p>
        </w:tc>
      </w:tr>
      <w:tr>
        <w:trPr>
          <w:cantSplit w:val="0"/>
          <w:tblHeader w:val="0"/>
        </w:trPr>
        <w:tc>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(1024-D)</w:t>
            </w:r>
          </w:p>
        </w:tc>
        <w:tc>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0.9900</w:t>
            </w:r>
          </w:p>
        </w:tc>
        <w:tc>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0.7500</w:t>
            </w:r>
          </w:p>
        </w:tc>
        <w:tc>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0.9949</w:t>
            </w:r>
          </w:p>
        </w:tc>
        <w:tc>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0.8308</w:t>
            </w:r>
          </w:p>
        </w:tc>
        <w:tc>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7.074 ± 0.340</w:t>
            </w:r>
          </w:p>
        </w:tc>
      </w:tr>
      <w:tr>
        <w:trPr>
          <w:cantSplit w:val="0"/>
          <w:tblHeader w:val="0"/>
        </w:trPr>
        <w:tc>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SVM (6-D PCA)</w:t>
            </w:r>
          </w:p>
        </w:tc>
        <w:tc>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0.9300</w:t>
            </w:r>
          </w:p>
        </w:tc>
        <w:tc>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0.5625</w:t>
            </w:r>
          </w:p>
        </w:tc>
        <w:tc>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0.9646</w:t>
            </w:r>
          </w:p>
        </w:tc>
        <w:tc>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0.5928</w:t>
            </w:r>
          </w:p>
        </w:tc>
        <w:tc>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0.102 ± 0.011</w:t>
            </w:r>
          </w:p>
        </w:tc>
      </w:tr>
      <w:tr>
        <w:trPr>
          <w:cantSplit w:val="0"/>
          <w:tblHeader w:val="0"/>
        </w:trPr>
        <w:tc>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(6-D PCA)</w:t>
            </w:r>
          </w:p>
        </w:tc>
        <w:tc>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0.9900</w:t>
            </w:r>
          </w:p>
        </w:tc>
        <w:tc>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0.7500</w:t>
            </w:r>
          </w:p>
        </w:tc>
        <w:tc>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0.9949</w:t>
            </w:r>
          </w:p>
        </w:tc>
        <w:tc>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0.8308</w:t>
            </w:r>
          </w:p>
        </w:tc>
        <w:tc>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7.031 ± 0.261</w:t>
            </w:r>
          </w:p>
        </w:tc>
      </w:tr>
      <w:tr>
        <w:trPr>
          <w:cantSplit w:val="0"/>
          <w:tblHeader w:val="0"/>
        </w:trPr>
        <w:tc>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Quantum VQC (6-D PCA)</w:t>
            </w:r>
          </w:p>
        </w:tc>
        <w:tc>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0.9800</w:t>
            </w:r>
          </w:p>
        </w:tc>
        <w:tc>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0.4949</w:t>
            </w:r>
          </w:p>
        </w:tc>
        <w:tc>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0.4949</w:t>
            </w:r>
          </w:p>
        </w:tc>
        <w:tc>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0.4949</w:t>
            </w:r>
          </w:p>
        </w:tc>
        <w:tc>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8.839 ± 0.265</w:t>
            </w:r>
          </w:p>
        </w:tc>
      </w:tr>
    </w:tbl>
    <w:p w:rsidR="00000000" w:rsidDel="00000000" w:rsidP="00000000" w:rsidRDefault="00000000" w:rsidRPr="00000000" w14:paraId="0000009D">
      <w:pPr>
        <w:spacing w:after="1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1. PCA Information Retention: </w:t>
      </w:r>
      <w:r w:rsidDel="00000000" w:rsidR="00000000" w:rsidRPr="00000000">
        <w:rPr>
          <w:rFonts w:ascii="Times New Roman" w:cs="Times New Roman" w:eastAsia="Times New Roman" w:hAnsi="Times New Roman"/>
          <w:i w:val="0"/>
          <w:iCs w:val="0"/>
          <w:sz w:val="22"/>
          <w:szCs w:val="22"/>
          <w:rtl w:val="0"/>
        </w:rPr>
        <w:t xml:space="preserve">Random Forest achieved an identical macro F1-score (0.8308) in both </w:t>
      </w:r>
      <w:r w:rsidDel="00000000" w:rsidR="00000000" w:rsidRPr="00000000">
        <w:rPr>
          <w:rFonts w:ascii="Times New Roman" w:cs="Times New Roman" w:eastAsia="Times New Roman" w:hAnsi="Times New Roman"/>
          <w:b w:val="1"/>
          <w:bCs w:val="1"/>
          <w:rtl w:val="0"/>
        </w:rPr>
        <w:t xml:space="preserve">ℝ¹⁰²⁴</w:t>
      </w:r>
      <w:r w:rsidDel="00000000" w:rsidR="00000000" w:rsidRPr="00000000">
        <w:rPr>
          <w:rFonts w:ascii="Times New Roman" w:cs="Times New Roman" w:eastAsia="Times New Roman" w:hAnsi="Times New Roman"/>
          <w:i w:val="0"/>
          <w:iCs w:val="0"/>
          <w:sz w:val="22"/>
          <w:szCs w:val="22"/>
          <w:rtl w:val="0"/>
        </w:rPr>
        <w:t xml:space="preserve"> and </w:t>
      </w:r>
      <w:r w:rsidDel="00000000" w:rsidR="00000000" w:rsidRPr="00000000">
        <w:rPr>
          <w:rFonts w:ascii="Times New Roman" w:cs="Times New Roman" w:eastAsia="Times New Roman" w:hAnsi="Times New Roman"/>
          <w:b w:val="1"/>
          <w:bCs w:val="1"/>
          <w:rtl w:val="0"/>
        </w:rPr>
        <w:t xml:space="preserve">ℝ⁶</w:t>
      </w:r>
      <w:r w:rsidDel="00000000" w:rsidR="00000000" w:rsidRPr="00000000">
        <w:rPr>
          <w:rFonts w:ascii="Times New Roman" w:cs="Times New Roman" w:eastAsia="Times New Roman" w:hAnsi="Times New Roman"/>
          <w:i w:val="0"/>
          <w:iCs w:val="0"/>
          <w:sz w:val="22"/>
          <w:szCs w:val="22"/>
          <w:rtl w:val="0"/>
        </w:rPr>
        <w:t xml:space="preserve"> spaces, proving that the 6-component PCA manifold preserves non-linear decision boundaries.</w:t>
      </w:r>
      <w:r w:rsidDel="00000000" w:rsidR="00000000" w:rsidRPr="00000000">
        <w:rPr>
          <w:rtl w:val="0"/>
        </w:rPr>
      </w:r>
    </w:p>
    <w:p w:rsidR="00000000" w:rsidDel="00000000" w:rsidP="00000000" w:rsidRDefault="00000000" w:rsidRPr="00000000" w14:paraId="0000009F">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2. Support Vector Machine Sensitivity: </w:t>
      </w:r>
      <w:r w:rsidDel="00000000" w:rsidR="00000000" w:rsidRPr="00000000">
        <w:rPr>
          <w:rFonts w:ascii="Times New Roman" w:cs="Times New Roman" w:eastAsia="Times New Roman" w:hAnsi="Times New Roman"/>
          <w:i w:val="0"/>
          <w:iCs w:val="0"/>
          <w:sz w:val="22"/>
          <w:szCs w:val="22"/>
          <w:rtl w:val="0"/>
        </w:rPr>
        <w:t xml:space="preserve">SVM accuracy decreased from 0.9900 (F1 = 0.8308) in </w:t>
      </w:r>
      <w:r w:rsidDel="00000000" w:rsidR="00000000" w:rsidRPr="00000000">
        <w:rPr>
          <w:rFonts w:ascii="Times New Roman" w:cs="Times New Roman" w:eastAsia="Times New Roman" w:hAnsi="Times New Roman"/>
          <w:b w:val="1"/>
          <w:bCs w:val="1"/>
          <w:rtl w:val="0"/>
        </w:rPr>
        <w:t xml:space="preserve">ℝ¹⁰²⁴</w:t>
      </w:r>
      <w:r w:rsidDel="00000000" w:rsidR="00000000" w:rsidRPr="00000000">
        <w:rPr>
          <w:rFonts w:ascii="Times New Roman" w:cs="Times New Roman" w:eastAsia="Times New Roman" w:hAnsi="Times New Roman"/>
          <w:i w:val="0"/>
          <w:iCs w:val="0"/>
          <w:sz w:val="22"/>
          <w:szCs w:val="22"/>
          <w:rtl w:val="0"/>
        </w:rPr>
        <w:t xml:space="preserve"> to 0.9300 (F1 = 0.5928) in </w:t>
      </w:r>
      <w:r w:rsidDel="00000000" w:rsidR="00000000" w:rsidRPr="00000000">
        <w:rPr>
          <w:rFonts w:ascii="Times New Roman" w:cs="Times New Roman" w:eastAsia="Times New Roman" w:hAnsi="Times New Roman"/>
          <w:b w:val="1"/>
          <w:bCs w:val="1"/>
          <w:rtl w:val="0"/>
        </w:rPr>
        <w:t xml:space="preserve">ℝ⁶</w:t>
      </w:r>
      <w:r w:rsidDel="00000000" w:rsidR="00000000" w:rsidRPr="00000000">
        <w:rPr>
          <w:rFonts w:ascii="Times New Roman" w:cs="Times New Roman" w:eastAsia="Times New Roman" w:hAnsi="Times New Roman"/>
          <w:i w:val="0"/>
          <w:iCs w:val="0"/>
          <w:sz w:val="22"/>
          <w:szCs w:val="22"/>
          <w:rtl w:val="0"/>
        </w:rPr>
        <w:t xml:space="preserve">, demonstrating that kernelized linear hyperplanes suffer greater loss under manifold compression compared to tree ensembles.</w:t>
      </w:r>
      <w:r w:rsidDel="00000000" w:rsidR="00000000" w:rsidRPr="00000000">
        <w:rPr>
          <w:rtl w:val="0"/>
        </w:rPr>
      </w:r>
    </w:p>
    <w:p w:rsidR="00000000" w:rsidDel="00000000" w:rsidP="00000000" w:rsidRDefault="00000000" w:rsidRPr="00000000" w14:paraId="000000A0">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3. Quantum VQC Dynamics &amp; Expectation Shift: </w:t>
      </w:r>
      <w:r w:rsidDel="00000000" w:rsidR="00000000" w:rsidRPr="00000000">
        <w:rPr>
          <w:rFonts w:ascii="Times New Roman" w:cs="Times New Roman" w:eastAsia="Times New Roman" w:hAnsi="Times New Roman"/>
          <w:i w:val="0"/>
          <w:iCs w:val="0"/>
          <w:sz w:val="22"/>
          <w:szCs w:val="22"/>
          <w:rtl w:val="0"/>
        </w:rPr>
        <w:t xml:space="preserve">Although weighted MSE optimization reduced training loss from 1.0420 down to 0.5349, evaluating expectation values under a strict zero-threshold (&lt;Z0&gt; + b &gt;= 0.0) on an imbalanced test distribution (98 majority vs. 2 minority samples) mapped predictions toward the majority class (yielding 0.9800 accuracy and macro F1 = 0.4949).</w:t>
      </w:r>
      <w:r w:rsidDel="00000000" w:rsidR="00000000" w:rsidRPr="00000000">
        <w:rPr>
          <w:rtl w:val="0"/>
        </w:rPr>
      </w:r>
    </w:p>
    <w:p w:rsidR="00000000" w:rsidDel="00000000" w:rsidP="00000000" w:rsidRDefault="00000000" w:rsidRPr="00000000" w14:paraId="000000A1">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4. Latency Trade-offs: </w:t>
      </w:r>
      <w:r w:rsidDel="00000000" w:rsidR="00000000" w:rsidRPr="00000000">
        <w:rPr>
          <w:rFonts w:ascii="Times New Roman" w:cs="Times New Roman" w:eastAsia="Times New Roman" w:hAnsi="Times New Roman"/>
          <w:i w:val="0"/>
          <w:iCs w:val="0"/>
          <w:sz w:val="22"/>
          <w:szCs w:val="22"/>
          <w:rtl w:val="0"/>
        </w:rPr>
        <w:t xml:space="preserve">Classical SVM models exhibit sub-millisecond evaluation (0.102 ms to 0.136 ms), whereas decision tree ensemble traversal (7.031 ms) and PennyLane autograd quantum state simulations (8.839 ms) require higher evaluation time per sample.</w:t>
      </w:r>
      <w:r w:rsidDel="00000000" w:rsidR="00000000" w:rsidRPr="00000000">
        <w:rPr>
          <w:rtl w:val="0"/>
        </w:rPr>
      </w:r>
    </w:p>
    <w:p w:rsidR="00000000" w:rsidDel="00000000" w:rsidP="00000000" w:rsidRDefault="00000000" w:rsidRPr="00000000" w14:paraId="000000A2">
      <w:pPr>
        <w:pStyle w:val="Heading1"/>
        <w:spacing w:after="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2060"/>
          <w:sz w:val="28"/>
          <w:szCs w:val="28"/>
          <w:rtl w:val="0"/>
        </w:rPr>
        <w:t xml:space="preserve">9. Conclusion</w:t>
      </w:r>
      <w:r w:rsidDel="00000000" w:rsidR="00000000" w:rsidRPr="00000000">
        <w:rPr>
          <w:rtl w:val="0"/>
        </w:rPr>
      </w:r>
    </w:p>
    <w:p w:rsidR="00000000" w:rsidDel="00000000" w:rsidP="00000000" w:rsidRDefault="00000000" w:rsidRPr="00000000" w14:paraId="000000A3">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This benchmark confirms that 6-dimensional PCA embeddings extracted from YOLO object detector crops preserve sufficient information for non-linear classification. While parameterized quantum circuits achieve gradient convergence on this compressed manifold, evaluating expectation values against highly imbalanced test distributions requires dynamic decision thresholding beyond standard zero-level cuts. These findings establish a baseline for deploying hybrid QML architectures in constrained vision pipelines.</w:t>
      </w:r>
      <w:r w:rsidDel="00000000" w:rsidR="00000000" w:rsidRPr="00000000">
        <w:rPr>
          <w:rtl w:val="0"/>
        </w:rPr>
      </w:r>
    </w:p>
    <w:p w:rsidR="00000000" w:rsidDel="00000000" w:rsidP="00000000" w:rsidRDefault="00000000" w:rsidRPr="00000000" w14:paraId="000000A4">
      <w:pPr>
        <w:pStyle w:val="Heading1"/>
        <w:spacing w:after="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2060"/>
          <w:sz w:val="28"/>
          <w:szCs w:val="28"/>
          <w:rtl w:val="0"/>
        </w:rPr>
        <w:t xml:space="preserve">10. Acknowledgements</w:t>
      </w:r>
      <w:r w:rsidDel="00000000" w:rsidR="00000000" w:rsidRPr="00000000">
        <w:rPr>
          <w:rtl w:val="0"/>
        </w:rPr>
      </w:r>
    </w:p>
    <w:p w:rsidR="00000000" w:rsidDel="00000000" w:rsidP="00000000" w:rsidRDefault="00000000" w:rsidRPr="00000000" w14:paraId="000000A5">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development, benchmark automation, and manuscript formatting for this work were supported by generative AI tools. The authors retain full responsibility for the experimental design, dataset integrity, result validation, and final conclusions. </w:t>
      </w:r>
      <w:r w:rsidDel="00000000" w:rsidR="00000000" w:rsidRPr="00000000">
        <w:rPr>
          <w:rtl w:val="0"/>
        </w:rPr>
      </w:r>
    </w:p>
    <w:p w:rsidR="00000000" w:rsidDel="00000000" w:rsidP="00000000" w:rsidRDefault="00000000" w:rsidRPr="00000000" w14:paraId="000000A6">
      <w:pPr>
        <w:pStyle w:val="Heading1"/>
        <w:spacing w:after="80" w:before="240" w:lineRule="auto"/>
        <w:rPr>
          <w:rFonts w:ascii="Times New Roman" w:cs="Times New Roman" w:eastAsia="Times New Roman" w:hAnsi="Times New Roman"/>
          <w:color w:val="002060"/>
        </w:rPr>
      </w:pPr>
      <w:r w:rsidDel="00000000" w:rsidR="00000000" w:rsidRPr="00000000">
        <w:rPr>
          <w:rtl w:val="0"/>
        </w:rPr>
      </w:r>
    </w:p>
    <w:p w:rsidR="00000000" w:rsidDel="00000000" w:rsidP="00000000" w:rsidRDefault="00000000" w:rsidRPr="00000000" w14:paraId="000000A7">
      <w:pPr>
        <w:pStyle w:val="Heading1"/>
        <w:spacing w:after="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2060"/>
          <w:sz w:val="28"/>
          <w:szCs w:val="28"/>
          <w:rtl w:val="0"/>
        </w:rPr>
        <w:t xml:space="preserve">11. References</w:t>
      </w:r>
      <w:r w:rsidDel="00000000" w:rsidR="00000000" w:rsidRPr="00000000">
        <w:rPr>
          <w:rtl w:val="0"/>
        </w:rPr>
      </w:r>
    </w:p>
    <w:p w:rsidR="00000000" w:rsidDel="00000000" w:rsidP="00000000" w:rsidRDefault="00000000" w:rsidRPr="00000000" w14:paraId="000000A8">
      <w:pPr>
        <w:spacing w:after="120" w:line="276" w:lineRule="auto"/>
        <w:rPr>
          <w:rFonts w:ascii="Times New Roman" w:cs="Times New Roman" w:eastAsia="Times New Roman" w:hAnsi="Times New Roman"/>
        </w:rPr>
      </w:pPr>
      <w:r w:rsidDel="00000000" w:rsidR="00000000" w:rsidRPr="00000000">
        <w:rPr>
          <w:rtl w:val="0"/>
        </w:rPr>
      </w:r>
    </w:p>
    <w:bookmarkStart w:colFirst="0" w:colLast="0" w:name="bookmark=id.aylv7pvmtnd5" w:id="1"/>
    <w:bookmarkEnd w:id="1"/>
    <w:p w:rsidR="00000000" w:rsidDel="00000000" w:rsidP="00000000" w:rsidRDefault="00000000" w:rsidRPr="00000000" w14:paraId="000000A9">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David Wierichs, Josh Izaac, Cody Wang, and Cedric Yen-Yu Lin, “General parameter-shift rules for quantum gradients,” </w:t>
      </w:r>
      <w:hyperlink r:id="rId9">
        <w:r w:rsidDel="00000000" w:rsidR="00000000" w:rsidRPr="00000000">
          <w:rPr>
            <w:rFonts w:ascii="Times New Roman" w:cs="Times New Roman" w:eastAsia="Times New Roman" w:hAnsi="Times New Roman"/>
            <w:color w:val="1155cc"/>
            <w:u w:val="single"/>
            <w:rtl w:val="0"/>
          </w:rPr>
          <w:t xml:space="preserve">Quantum 6, 677 (2022)</w:t>
        </w:r>
      </w:hyperlink>
      <w:r w:rsidDel="00000000" w:rsidR="00000000" w:rsidRPr="00000000">
        <w:rPr>
          <w:rFonts w:ascii="Times New Roman" w:cs="Times New Roman" w:eastAsia="Times New Roman" w:hAnsi="Times New Roman"/>
          <w:rtl w:val="0"/>
        </w:rPr>
        <w:t xml:space="preserve">. </w:t>
      </w:r>
    </w:p>
    <w:bookmarkStart w:colFirst="0" w:colLast="0" w:name="bookmark=id.vfh4iug5x5i0" w:id="2"/>
    <w:bookmarkEnd w:id="2"/>
    <w:p w:rsidR="00000000" w:rsidDel="00000000" w:rsidP="00000000" w:rsidRDefault="00000000" w:rsidRPr="00000000" w14:paraId="000000AA">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i w:val="0"/>
          <w:iCs w:val="0"/>
          <w:sz w:val="22"/>
          <w:szCs w:val="22"/>
          <w:rtl w:val="0"/>
        </w:rPr>
        <w:t xml:space="preserve"> </w:t>
      </w:r>
      <w:r w:rsidDel="00000000" w:rsidR="00000000" w:rsidRPr="00000000">
        <w:rPr>
          <w:rFonts w:ascii="Times New Roman" w:cs="Times New Roman" w:eastAsia="Times New Roman" w:hAnsi="Times New Roman"/>
          <w:rtl w:val="0"/>
        </w:rPr>
        <w:t xml:space="preserve">Redmon, J., &amp; Farhadi, A. (2018). YOLOv3: An incremental improvement. arXiv preprint arXiv:1804.02767.</w:t>
      </w:r>
    </w:p>
    <w:bookmarkStart w:colFirst="0" w:colLast="0" w:name="bookmark=id.6cz0stgudhsr" w:id="3"/>
    <w:bookmarkEnd w:id="3"/>
    <w:p w:rsidR="00000000" w:rsidDel="00000000" w:rsidP="00000000" w:rsidRDefault="00000000" w:rsidRPr="00000000" w14:paraId="000000AB">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i w:val="0"/>
          <w:iCs w:val="0"/>
          <w:sz w:val="22"/>
          <w:szCs w:val="22"/>
          <w:rtl w:val="0"/>
        </w:rPr>
        <w:t xml:space="preserve"> </w:t>
      </w:r>
      <w:r w:rsidDel="00000000" w:rsidR="00000000" w:rsidRPr="00000000">
        <w:rPr>
          <w:rFonts w:ascii="Times New Roman" w:cs="Times New Roman" w:eastAsia="Times New Roman" w:hAnsi="Times New Roman"/>
          <w:rtl w:val="0"/>
        </w:rPr>
        <w:t xml:space="preserve">Bergholm, V., Izaac, J., Schuld, M., Gogolin, C., Ahmed, S., Ajith, V., Alam, M. S., Alonso-Linaje, G., AkashNarayanan, B., Asadi, A., et al. (2018). PennyLane: Automatic differentiation of hybrid quantum-classical computations. arXiv preprint arXiv:1811.04968.</w:t>
      </w:r>
    </w:p>
    <w:bookmarkStart w:colFirst="0" w:colLast="0" w:name="bookmark=id.517yhrdqf9gf" w:id="4"/>
    <w:bookmarkEnd w:id="4"/>
    <w:p w:rsidR="00000000" w:rsidDel="00000000" w:rsidP="00000000" w:rsidRDefault="00000000" w:rsidRPr="00000000" w14:paraId="000000AC">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i w:val="0"/>
          <w:iCs w:val="0"/>
          <w:sz w:val="22"/>
          <w:szCs w:val="22"/>
          <w:rtl w:val="0"/>
        </w:rPr>
        <w:t xml:space="preserve"> </w:t>
      </w:r>
      <w:r w:rsidDel="00000000" w:rsidR="00000000" w:rsidRPr="00000000">
        <w:rPr>
          <w:rFonts w:ascii="Times New Roman" w:cs="Times New Roman" w:eastAsia="Times New Roman" w:hAnsi="Times New Roman"/>
          <w:rtl w:val="0"/>
        </w:rPr>
        <w:t xml:space="preserve">Havlíček, V., Córcoles, A. D., Temme, K., Harrow, A. W., Kandala, A., Chow, J. M., &amp; Gambetta, J. M. (2018). Supervised learning with quantum enhanced feature spaces. arXiv preprint arXiv:1804.11326.</w:t>
      </w:r>
    </w:p>
    <w:bookmarkStart w:colFirst="0" w:colLast="0" w:name="bookmark=id.sknxdwjlb1dm" w:id="5"/>
    <w:bookmarkEnd w:id="5"/>
    <w:p w:rsidR="00000000" w:rsidDel="00000000" w:rsidP="00000000" w:rsidRDefault="00000000" w:rsidRPr="00000000" w14:paraId="000000AD">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i w:val="0"/>
          <w:iCs w:val="0"/>
          <w:sz w:val="22"/>
          <w:szCs w:val="22"/>
          <w:rtl w:val="0"/>
        </w:rPr>
        <w:t xml:space="preserve"> </w:t>
      </w:r>
      <w:r w:rsidDel="00000000" w:rsidR="00000000" w:rsidRPr="00000000">
        <w:rPr>
          <w:rFonts w:ascii="Times New Roman" w:cs="Times New Roman" w:eastAsia="Times New Roman" w:hAnsi="Times New Roman"/>
          <w:rtl w:val="0"/>
        </w:rPr>
        <w:t xml:space="preserve">Schuld, M., &amp; Killoran, N. (2018). Quantum machine learning in feature Hilbert spaces. arXiv preprint arXiv:1803.07128.</w:t>
      </w:r>
    </w:p>
    <w:bookmarkStart w:colFirst="0" w:colLast="0" w:name="bookmark=id.cibgvrgtovte" w:id="6"/>
    <w:bookmarkEnd w:id="6"/>
    <w:p w:rsidR="00000000" w:rsidDel="00000000" w:rsidP="00000000" w:rsidRDefault="00000000" w:rsidRPr="00000000" w14:paraId="000000AE">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i w:val="0"/>
          <w:iCs w:val="0"/>
          <w:sz w:val="22"/>
          <w:szCs w:val="22"/>
          <w:rtl w:val="0"/>
        </w:rPr>
        <w:t xml:space="preserve"> Jocher, G., et al. (2023). Ultralytics YOLOv8. GitHub Repository. https://github.com/ultralytics/yolov8</w:t>
      </w: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x.doi.org/10.22331/q-2022-03-30-677"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harath.chandran2001@gmail.com"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YDvIBNRwYnsHYzlmFwmZlZ+qog==">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