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1111"/>
          <w:sz w:val="36"/>
          <w:szCs w:val="36"/>
          <w:rtl w:val="0"/>
        </w:rPr>
        <w:t xml:space="preserve">Benchmarking Variational Quantum Classifiers Against Classical Machine Learning Baselines on Dimensionality-Reduced Bounding-Box Features </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Sharath Chandran</w:t>
      </w:r>
    </w:p>
    <w:p w:rsidR="00000000" w:rsidDel="00000000" w:rsidP="00000000" w:rsidRDefault="00000000" w:rsidRPr="00000000" w14:paraId="00000003">
      <w:pPr>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Independent Researcher, Pittsburgh, PA, USA</w:t>
      </w:r>
    </w:p>
    <w:p w:rsidR="00000000" w:rsidDel="00000000" w:rsidP="00000000" w:rsidRDefault="00000000" w:rsidRPr="00000000" w14:paraId="00000004">
      <w:pPr>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ORCID: 0009-0001-1959-4027 </w:t>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i w:val="1"/>
          <w:iCs w:val="1"/>
          <w:color w:val="0000ff"/>
          <w:rtl w:val="0"/>
        </w:rPr>
        <w:t xml:space="preserve">sharath.chandran2001@gmail.com</w:t>
      </w:r>
      <w:hyperlink r:id="rId7">
        <w:r w:rsidDel="00000000" w:rsidR="00000000" w:rsidRPr="00000000">
          <w:rPr>
            <w:rFonts w:ascii="Times New Roman" w:cs="Times New Roman" w:eastAsia="Times New Roman" w:hAnsi="Times New Roman"/>
            <w:i w:val="1"/>
            <w:iCs w:val="1"/>
            <w:color w:val="0000ff"/>
            <w:rtl w:val="0"/>
          </w:rPr>
          <w:t xml:space="preserve"> </w:t>
        </w:r>
      </w:hyperlink>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iCs w:val="1"/>
          <w:color w:val="0000ff"/>
        </w:rPr>
      </w:pPr>
      <w:hyperlink r:id="rId8">
        <w:r w:rsidDel="00000000" w:rsidR="00000000" w:rsidRPr="00000000">
          <w:rPr>
            <w:rFonts w:ascii="Times New Roman" w:cs="Times New Roman" w:eastAsia="Times New Roman" w:hAnsi="Times New Roman"/>
            <w:i w:val="1"/>
            <w:iCs w:val="1"/>
            <w:color w:val="1155cc"/>
            <w:u w:val="single"/>
            <w:rtl w:val="0"/>
          </w:rPr>
          <w:t xml:space="preserve">https://github.com/sharathchandran2001/qml_yolo_aaai_project</w:t>
        </w:r>
      </w:hyperlink>
      <w:r w:rsidDel="00000000" w:rsidR="00000000" w:rsidRPr="00000000">
        <w:rPr>
          <w:rFonts w:ascii="Times New Roman" w:cs="Times New Roman" w:eastAsia="Times New Roman" w:hAnsi="Times New Roman"/>
          <w:i w:val="1"/>
          <w:iCs w:val="1"/>
          <w:color w:val="0000ff"/>
          <w:rtl w:val="0"/>
        </w:rPr>
        <w:t xml:space="preserve"> </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i w:val="1"/>
          <w:iCs w:val="1"/>
          <w:color w:val="555555"/>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pStyle w:val="Heading1"/>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2060"/>
          <w:rtl w:val="0"/>
        </w:rPr>
        <w:t xml:space="preserve">1. Abstract &amp; Executive Summary  </w:t>
      </w:r>
      <w:r w:rsidDel="00000000" w:rsidR="00000000" w:rsidRPr="00000000">
        <w:rPr>
          <w:rtl w:val="0"/>
        </w:rPr>
      </w:r>
    </w:p>
    <w:p w:rsidR="00000000" w:rsidDel="00000000" w:rsidP="00000000" w:rsidRDefault="00000000" w:rsidRPr="00000000" w14:paraId="0000000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Noisy Intermediate-Scale Quantum (NISQ) devices face severe qubit and connectivity constraints, preventing direct processing of high-dimensional computer vision representations. This paper presents an empirical benchmark evaluating whether a 6-qubit Variational Quantum Classifier (VQC) can achieve performance parity with classical machine learning models when classifying object detector crop features in a compressed subspace</w:t>
      </w:r>
      <w:r w:rsidDel="00000000" w:rsidR="00000000" w:rsidRPr="00000000">
        <w:rPr>
          <w:rFonts w:ascii="Times New Roman" w:cs="Times New Roman" w:eastAsia="Times New Roman" w:hAnsi="Times New Roman"/>
          <w:i w:val="0"/>
          <w:iCs w:val="0"/>
          <w:sz w:val="22"/>
          <w:szCs w:val="22"/>
          <w:rtl w:val="0"/>
        </w:rPr>
        <w:t xml:space="preserve"> </w:t>
      </w:r>
      <w:hyperlink w:anchor="bookmark=id.cibgvrgtovte">
        <w:r w:rsidDel="00000000" w:rsidR="00000000" w:rsidRPr="00000000">
          <w:rPr>
            <w:rFonts w:ascii="Times New Roman" w:cs="Times New Roman" w:eastAsia="Times New Roman" w:hAnsi="Times New Roman"/>
            <w:color w:val="1155cc"/>
            <w:u w:val="single"/>
            <w:rtl w:val="0"/>
          </w:rPr>
          <w:t xml:space="preserve">[6]</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z w:val="22"/>
          <w:szCs w:val="22"/>
          <w:rtl w:val="0"/>
        </w:rPr>
        <w:t xml:space="preserve">.</w:t>
      </w:r>
      <w:r w:rsidDel="00000000" w:rsidR="00000000" w:rsidRPr="00000000">
        <w:rPr>
          <w:rtl w:val="0"/>
        </w:rPr>
      </w:r>
    </w:p>
    <w:p w:rsidR="00000000" w:rsidDel="00000000" w:rsidP="00000000" w:rsidRDefault="00000000" w:rsidRPr="00000000" w14:paraId="0000000A">
      <w:pPr>
        <w:spacing w:after="120" w:line="276" w:lineRule="auto"/>
        <w:rPr>
          <w:rFonts w:ascii="Times New Roman" w:cs="Times New Roman" w:eastAsia="Times New Roman" w:hAnsi="Times New Roman"/>
          <w:color w:val="002060"/>
        </w:rPr>
      </w:pPr>
      <w:r w:rsidDel="00000000" w:rsidR="00000000" w:rsidRPr="00000000">
        <w:rPr>
          <w:rFonts w:ascii="Times New Roman" w:cs="Times New Roman" w:eastAsia="Times New Roman" w:hAnsi="Times New Roman"/>
          <w:rtl w:val="0"/>
        </w:rPr>
        <w:t xml:space="preserve">Using feature representations extracted from a fine-tuned YOLOv8 backbone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1024</m:t>
            </m:r>
          </m:sup>
        </m:sSup>
      </m:oMath>
      <w:r w:rsidDel="00000000" w:rsidR="00000000" w:rsidRPr="00000000">
        <w:rPr>
          <w:rFonts w:ascii="Times New Roman" w:cs="Times New Roman" w:eastAsia="Times New Roman" w:hAnsi="Times New Roman"/>
          <w:rtl w:val="0"/>
        </w:rPr>
        <w:t xml:space="preserve">), vectors are reduced to a 6-dimensional manifold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6</m:t>
            </m:r>
          </m:sup>
        </m:sSup>
      </m:oMath>
      <w:r w:rsidDel="00000000" w:rsidR="00000000" w:rsidRPr="00000000">
        <w:rPr>
          <w:rFonts w:ascii="Times New Roman" w:cs="Times New Roman" w:eastAsia="Times New Roman" w:hAnsi="Times New Roman"/>
          <w:rtl w:val="0"/>
        </w:rPr>
        <w:t xml:space="preserve">) via Principal Component Analysis (PCA) and mapped onto quantum states using RX angle encoding and parameterized strongly entangling layers. We evaluate accuracy, macro precision, recall, macro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-score, and microsecond-level inference latency across Support Vector Machines (SVM), Random Forests, and parameterized quantum circuits under strict out-of-sample data splitting </w:t>
      </w:r>
      <w:r w:rsidDel="00000000" w:rsidR="00000000" w:rsidRPr="00000000">
        <w:rPr>
          <w:rFonts w:ascii="Times New Roman" w:cs="Times New Roman" w:eastAsia="Times New Roman" w:hAnsi="Times New Roman"/>
          <w:i w:val="0"/>
          <w:iCs w:val="0"/>
          <w:sz w:val="22"/>
          <w:szCs w:val="22"/>
          <w:rtl w:val="0"/>
        </w:rPr>
        <w:t xml:space="preserve">.</w:t>
      </w:r>
      <w:r w:rsidDel="00000000" w:rsidR="00000000" w:rsidRPr="00000000">
        <w:rPr>
          <w:rtl w:val="0"/>
        </w:rPr>
      </w:r>
    </w:p>
    <w:p w:rsidR="00000000" w:rsidDel="00000000" w:rsidP="00000000" w:rsidRDefault="00000000" w:rsidRPr="00000000" w14:paraId="0000000B">
      <w:pPr>
        <w:pStyle w:val="Heading4"/>
        <w:keepNext w:val="0"/>
        <w:keepLines w:val="0"/>
        <w:spacing w:after="40" w:before="0" w:line="276" w:lineRule="auto"/>
        <w:rPr>
          <w:rFonts w:ascii="Times New Roman" w:cs="Times New Roman" w:eastAsia="Times New Roman" w:hAnsi="Times New Roman"/>
          <w:i w:val="0"/>
          <w:iCs w:val="0"/>
          <w:color w:val="000000"/>
          <w:sz w:val="28"/>
          <w:szCs w:val="28"/>
        </w:rPr>
      </w:pPr>
      <w:bookmarkStart w:colFirst="0" w:colLast="0" w:name="_heading=h.uj6of6pdmftp" w:id="0"/>
      <w:bookmarkEnd w:id="0"/>
      <w:r w:rsidDel="00000000" w:rsidR="00000000" w:rsidRPr="00000000">
        <w:rPr>
          <w:rFonts w:ascii="Times New Roman" w:cs="Times New Roman" w:eastAsia="Times New Roman" w:hAnsi="Times New Roman"/>
          <w:i w:val="0"/>
          <w:iCs w:val="0"/>
          <w:color w:val="000000"/>
          <w:sz w:val="28"/>
          <w:szCs w:val="28"/>
          <w:rtl w:val="0"/>
        </w:rPr>
        <w:t xml:space="preserve">2. Introduction &amp; Problem Statement </w:t>
      </w:r>
    </w:p>
    <w:p w:rsidR="00000000" w:rsidDel="00000000" w:rsidP="00000000" w:rsidRDefault="00000000" w:rsidRPr="00000000" w14:paraId="0000000C">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progress in Noisy Intermediate-Scale Quantum (NISQ) hardware has accelerated interest in hybrid quantum-classical computing frameworks </w:t>
      </w:r>
      <w:hyperlink w:anchor="bookmark=id.sknxdwjlb1dm">
        <w:r w:rsidDel="00000000" w:rsidR="00000000" w:rsidRPr="00000000">
          <w:rPr>
            <w:rFonts w:ascii="Times New Roman" w:cs="Times New Roman" w:eastAsia="Times New Roman" w:hAnsi="Times New Roman"/>
            <w:color w:val="1155cc"/>
            <w:u w:val="single"/>
            <w:rtl w:val="0"/>
          </w:rPr>
          <w:t xml:space="preserve">[5]</w:t>
        </w:r>
      </w:hyperlink>
      <w:r w:rsidDel="00000000" w:rsidR="00000000" w:rsidRPr="00000000">
        <w:rPr>
          <w:rFonts w:ascii="Times New Roman" w:cs="Times New Roman" w:eastAsia="Times New Roman" w:hAnsi="Times New Roman"/>
          <w:rtl w:val="0"/>
        </w:rPr>
        <w:t xml:space="preserve">. Among these, variational quantum circuits (VQCs)—wherein parameter-dependent quantum gate sequences are optimized iteratively via classical loss functions—have become a central framework for executing algorithms on near-term quantum processors  </w:t>
      </w:r>
      <w:hyperlink w:anchor="bookmark=id.vfh4iug5x5i0">
        <w:r w:rsidDel="00000000" w:rsidR="00000000" w:rsidRPr="00000000">
          <w:rPr>
            <w:rFonts w:ascii="Times New Roman" w:cs="Times New Roman" w:eastAsia="Times New Roman" w:hAnsi="Times New Roman"/>
            <w:color w:val="1155cc"/>
            <w:u w:val="single"/>
            <w:rtl w:val="0"/>
          </w:rPr>
          <w:t xml:space="preserve">[2]</w:t>
        </w:r>
      </w:hyperlink>
      <w:r w:rsidDel="00000000" w:rsidR="00000000" w:rsidRPr="00000000">
        <w:rPr>
          <w:rFonts w:ascii="Times New Roman" w:cs="Times New Roman" w:eastAsia="Times New Roman" w:hAnsi="Times New Roman"/>
          <w:rtl w:val="0"/>
        </w:rPr>
        <w:t xml:space="preserve"> . By delegating high-depth linear operations to classical compute while leveraging quantum state spaces for non-linear feature mappings, hybrid architectures provide a viable pathway for integrating quantum computing into domain-specific pipelines such as computer vision  </w:t>
      </w:r>
      <w:hyperlink w:anchor="bookmark=id.6cz0stgudhsr">
        <w:r w:rsidDel="00000000" w:rsidR="00000000" w:rsidRPr="00000000">
          <w:rPr>
            <w:rFonts w:ascii="Times New Roman" w:cs="Times New Roman" w:eastAsia="Times New Roman" w:hAnsi="Times New Roman"/>
            <w:color w:val="1155cc"/>
            <w:u w:val="single"/>
            <w:rtl w:val="0"/>
          </w:rPr>
          <w:t xml:space="preserve">[3</w:t>
        </w:r>
      </w:hyperlink>
      <w:r w:rsidDel="00000000" w:rsidR="00000000" w:rsidRPr="00000000">
        <w:rPr>
          <w:rFonts w:ascii="Times New Roman" w:cs="Times New Roman" w:eastAsia="Times New Roman" w:hAnsi="Times New Roman"/>
          <w:rtl w:val="0"/>
        </w:rPr>
        <w:t xml:space="preserve">-</w:t>
      </w:r>
      <w:hyperlink w:anchor="bookmark=id.cibgvrgtovte">
        <w:r w:rsidDel="00000000" w:rsidR="00000000" w:rsidRPr="00000000">
          <w:rPr>
            <w:rFonts w:ascii="Times New Roman" w:cs="Times New Roman" w:eastAsia="Times New Roman" w:hAnsi="Times New Roman"/>
            <w:color w:val="1155cc"/>
            <w:u w:val="single"/>
            <w:rtl w:val="0"/>
          </w:rPr>
          <w:t xml:space="preserve">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embedding quantum subroutines within modern computer vision pipelines presents a significant dimensional mismatch. High-performance deep convolutional backbones and object detection frameworks (e.g., YOLOv8) generate dense, high-dimensional visual feature embeddings. </w:t>
      </w:r>
      <m:oMath>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512</m:t>
            </m:r>
          </m:sup>
        </m:sSup>
      </m:oMath>
      <w:r w:rsidDel="00000000" w:rsidR="00000000" w:rsidRPr="00000000">
        <w:rPr>
          <w:rFonts w:ascii="Times New Roman" w:cs="Times New Roman" w:eastAsia="Times New Roman" w:hAnsi="Times New Roman"/>
          <w:rtl w:val="0"/>
        </w:rPr>
        <w:t xml:space="preserve"> to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1024</m:t>
            </m:r>
          </m:sup>
        </m:sSup>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to capture complex spatial geometries. Encoding a 1024-dimensional feature vector directly into a quantum register demands either impractically large qubit counts or excessively deep encoding circuits that surpass device coherence limits and gate fidelity thresholds of NISQ devices. Consequently, steep feature space reduction—typically via Principal Component Analysis (PCA)—is necessary to compress the continuous image feature manifold into a low-dimensional register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6</m:t>
            </m:r>
          </m:sup>
        </m:sSup>
      </m:oMath>
      <w:r w:rsidDel="00000000" w:rsidR="00000000" w:rsidRPr="00000000">
        <w:rPr>
          <w:rFonts w:ascii="Times New Roman" w:cs="Times New Roman" w:eastAsia="Times New Roman" w:hAnsi="Times New Roman"/>
          <w:rtl w:val="0"/>
        </w:rPr>
        <w:t xml:space="preserve">) suitable for hardware execution.</w:t>
      </w:r>
    </w:p>
    <w:p w:rsidR="00000000" w:rsidDel="00000000" w:rsidP="00000000" w:rsidRDefault="00000000" w:rsidRPr="00000000" w14:paraId="0000000E">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feature compression enables the execution of parameterized circuits on current hardware, projecting dense computer vision embeddings into a restricted subspace introduces critical trade-offs regarding information retention, decision boundary expressivity, and gradient optimization dynamics. Evaluating quantum classifiers against classical machine learning models within this compressed subspace isolates the expressivity and operational limitations of parameterized quantum circuits under realistic vision constraints.</w:t>
      </w:r>
    </w:p>
    <w:p w:rsidR="00000000" w:rsidDel="00000000" w:rsidP="00000000" w:rsidRDefault="00000000" w:rsidRPr="00000000" w14:paraId="0000000F">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challenges, this study establishes a data-leakage-free benchmarking methodology evaluating hybrid quantum vision pipelines against classical baselines. The core contributions of this study are summarized below:</w:t>
      </w:r>
    </w:p>
    <w:p w:rsidR="00000000" w:rsidDel="00000000" w:rsidP="00000000" w:rsidRDefault="00000000" w:rsidRPr="00000000" w14:paraId="00000010">
      <w:pPr>
        <w:numPr>
          <w:ilvl w:val="0"/>
          <w:numId w:val="1"/>
        </w:numPr>
        <w:spacing w:after="0" w:line="276" w:lineRule="auto"/>
        <w:ind w:left="720" w:hanging="360"/>
        <w:rPr/>
      </w:pPr>
      <w:r w:rsidDel="00000000" w:rsidR="00000000" w:rsidRPr="00000000">
        <w:rPr>
          <w:rFonts w:ascii="Times New Roman" w:cs="Times New Roman" w:eastAsia="Times New Roman" w:hAnsi="Times New Roman"/>
          <w:b w:val="1"/>
          <w:bCs w:val="1"/>
          <w:rtl w:val="0"/>
        </w:rPr>
        <w:t xml:space="preserve">Strict Out-of-Sample Isolation:</w:t>
      </w:r>
      <w:r w:rsidDel="00000000" w:rsidR="00000000" w:rsidRPr="00000000">
        <w:rPr>
          <w:rFonts w:ascii="Times New Roman" w:cs="Times New Roman" w:eastAsia="Times New Roman" w:hAnsi="Times New Roman"/>
          <w:rtl w:val="0"/>
        </w:rPr>
        <w:t xml:space="preserve"> We enforce an image-level train/validation split prior to bounding-box crop extraction and feature normalization, ensuring complete statistical independence across PCA fit transformations and quantum model evaluations.</w:t>
      </w:r>
      <w:r w:rsidDel="00000000" w:rsidR="00000000" w:rsidRPr="00000000">
        <w:rPr>
          <w:rtl w:val="0"/>
        </w:rPr>
      </w:r>
    </w:p>
    <w:p w:rsidR="00000000" w:rsidDel="00000000" w:rsidP="00000000" w:rsidRDefault="00000000" w:rsidRPr="00000000" w14:paraId="00000011">
      <w:pPr>
        <w:numPr>
          <w:ilvl w:val="0"/>
          <w:numId w:val="1"/>
        </w:numPr>
        <w:spacing w:after="0" w:line="276" w:lineRule="auto"/>
        <w:ind w:left="720" w:hanging="360"/>
        <w:rPr/>
      </w:pPr>
      <w:r w:rsidDel="00000000" w:rsidR="00000000" w:rsidRPr="00000000">
        <w:rPr>
          <w:rFonts w:ascii="Arial" w:cs="Arial" w:eastAsia="Arial" w:hAnsi="Arial"/>
          <w:b w:val="1"/>
          <w:bCs w:val="1"/>
          <w:rtl w:val="0"/>
        </w:rPr>
        <w:t xml:space="preserve">Dual-Path Subspace Benchmarking:</w:t>
      </w:r>
      <w:r w:rsidDel="00000000" w:rsidR="00000000" w:rsidRPr="00000000">
        <w:rPr>
          <w:rFonts w:ascii="Times New Roman" w:cs="Times New Roman" w:eastAsia="Times New Roman" w:hAnsi="Times New Roman"/>
          <w:rtl w:val="0"/>
        </w:rPr>
        <w:t xml:space="preserve"> We quantify classification performance (accuracy, macro precision, recall, and macro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1</m:t>
            </m:r>
          </m:sub>
        </m:sSub>
      </m:oMath>
      <w:r w:rsidDel="00000000" w:rsidR="00000000" w:rsidRPr="00000000">
        <w:rPr>
          <w:rFonts w:ascii="Times New Roman" w:cs="Times New Roman" w:eastAsia="Times New Roman" w:hAnsi="Times New Roman"/>
          <w:rtl w:val="0"/>
        </w:rPr>
        <w:t xml:space="preserve">-score) across uncompressed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1024</m:t>
            </m:r>
          </m:sup>
        </m:sSup>
      </m:oMath>
      <w:r w:rsidDel="00000000" w:rsidR="00000000" w:rsidRPr="00000000">
        <w:rPr>
          <w:rFonts w:ascii="Times New Roman" w:cs="Times New Roman" w:eastAsia="Times New Roman" w:hAnsi="Times New Roman"/>
          <w:rtl w:val="0"/>
        </w:rPr>
        <w:t xml:space="preserve">) and PCA-projected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6</m:t>
            </m:r>
          </m:sup>
        </m:sSup>
      </m:oMath>
      <w:r w:rsidDel="00000000" w:rsidR="00000000" w:rsidRPr="00000000">
        <w:rPr>
          <w:rFonts w:ascii="Times New Roman" w:cs="Times New Roman" w:eastAsia="Times New Roman" w:hAnsi="Times New Roman"/>
          <w:rtl w:val="0"/>
        </w:rPr>
        <w:t xml:space="preserve">) feature spaces using Support Vector Machines (SVM), Random Forests, and a 6-qubit Variational Quantum Classifier </w:t>
      </w:r>
      <w:r w:rsidDel="00000000" w:rsidR="00000000" w:rsidRPr="00000000">
        <w:rPr>
          <w:rtl w:val="0"/>
        </w:rPr>
      </w:r>
    </w:p>
    <w:p w:rsidR="00000000" w:rsidDel="00000000" w:rsidP="00000000" w:rsidRDefault="00000000" w:rsidRPr="00000000" w14:paraId="00000012">
      <w:pPr>
        <w:numPr>
          <w:ilvl w:val="0"/>
          <w:numId w:val="1"/>
        </w:numPr>
        <w:spacing w:after="0" w:line="276" w:lineRule="auto"/>
        <w:ind w:left="720" w:hanging="360"/>
        <w:rPr/>
      </w:pPr>
      <w:r w:rsidDel="00000000" w:rsidR="00000000" w:rsidRPr="00000000">
        <w:rPr>
          <w:rFonts w:ascii="Arial" w:cs="Arial" w:eastAsia="Arial" w:hAnsi="Arial"/>
          <w:b w:val="1"/>
          <w:bCs w:val="1"/>
          <w:rtl w:val="0"/>
        </w:rPr>
        <w:t xml:space="preserve">Ansatz Optimization &amp; Expectation Dynamics:</w:t>
      </w:r>
      <w:r w:rsidDel="00000000" w:rsidR="00000000" w:rsidRPr="00000000">
        <w:rPr>
          <w:rFonts w:ascii="Times New Roman" w:cs="Times New Roman" w:eastAsia="Times New Roman" w:hAnsi="Times New Roman"/>
          <w:rtl w:val="0"/>
        </w:rPr>
        <w:t xml:space="preserve"> We evaluate the optimization progression of a 3-layer strongly entangling layer circuit trained via weighted Mean Squared Error (MSE), analyzing the impact of Pauli-</w:t>
      </w:r>
      <m:oMath>
        <m:r>
          <w:rPr>
            <w:rFonts w:ascii="Times New Roman" w:cs="Times New Roman" w:eastAsia="Times New Roman" w:hAnsi="Times New Roman"/>
          </w:rPr>
          <m:t xml:space="preserve">Z</m:t>
        </m:r>
      </m:oMath>
      <w:r w:rsidDel="00000000" w:rsidR="00000000" w:rsidRPr="00000000">
        <w:rPr>
          <w:rFonts w:ascii="Times New Roman" w:cs="Times New Roman" w:eastAsia="Times New Roman" w:hAnsi="Times New Roman"/>
          <w:rtl w:val="0"/>
        </w:rPr>
        <w:t xml:space="preserve"> expectation measurement thresholds ($\langle Z_0 \rangle + b \ge 0.0$) on skewed class distributions. </w:t>
      </w:r>
      <w:r w:rsidDel="00000000" w:rsidR="00000000" w:rsidRPr="00000000">
        <w:rPr>
          <w:rtl w:val="0"/>
        </w:rPr>
      </w:r>
    </w:p>
    <w:p w:rsidR="00000000" w:rsidDel="00000000" w:rsidP="00000000" w:rsidRDefault="00000000" w:rsidRPr="00000000" w14:paraId="00000013">
      <w:pPr>
        <w:numPr>
          <w:ilvl w:val="0"/>
          <w:numId w:val="1"/>
        </w:numPr>
        <w:spacing w:after="240" w:line="276" w:lineRule="auto"/>
        <w:ind w:left="720" w:hanging="360"/>
        <w:rPr/>
      </w:pPr>
      <w:r w:rsidDel="00000000" w:rsidR="00000000" w:rsidRPr="00000000">
        <w:rPr>
          <w:rFonts w:ascii="Times New Roman" w:cs="Times New Roman" w:eastAsia="Times New Roman" w:hAnsi="Times New Roman"/>
          <w:b w:val="1"/>
          <w:bCs w:val="1"/>
          <w:rtl w:val="0"/>
        </w:rPr>
        <w:t xml:space="preserve">Microbenchmarked Operational Latency:</w:t>
      </w:r>
      <w:r w:rsidDel="00000000" w:rsidR="00000000" w:rsidRPr="00000000">
        <w:rPr>
          <w:rFonts w:ascii="Times New Roman" w:cs="Times New Roman" w:eastAsia="Times New Roman" w:hAnsi="Times New Roman"/>
          <w:rtl w:val="0"/>
        </w:rPr>
        <w:t xml:space="preserve"> We measure and compare microsecond-level inference latencies across classical kernel executions, decision tree traversals, and PennyLane quantum state vector simulation backends under standardized execution counters. </w:t>
      </w:r>
      <w:r w:rsidDel="00000000" w:rsidR="00000000" w:rsidRPr="00000000">
        <w:rPr>
          <w:rtl w:val="0"/>
        </w:rPr>
      </w:r>
    </w:p>
    <w:p w:rsidR="00000000" w:rsidDel="00000000" w:rsidP="00000000" w:rsidRDefault="00000000" w:rsidRPr="00000000" w14:paraId="00000014">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1"/>
        <w:spacing w:after="8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2060"/>
          <w:sz w:val="28"/>
          <w:szCs w:val="28"/>
          <w:rtl w:val="0"/>
        </w:rPr>
        <w:t xml:space="preserve">3. </w:t>
      </w:r>
      <w:r w:rsidDel="00000000" w:rsidR="00000000" w:rsidRPr="00000000">
        <w:rPr>
          <w:rFonts w:ascii="Times New Roman" w:cs="Times New Roman" w:eastAsia="Times New Roman" w:hAnsi="Times New Roman"/>
          <w:color w:val="002060"/>
          <w:rtl w:val="0"/>
        </w:rPr>
        <w:t xml:space="preserve">Methodology &amp; Experimental Setup </w:t>
      </w:r>
      <w:r w:rsidDel="00000000" w:rsidR="00000000" w:rsidRPr="00000000">
        <w:rPr>
          <w:rtl w:val="0"/>
        </w:rPr>
      </w:r>
    </w:p>
    <w:p w:rsidR="00000000" w:rsidDel="00000000" w:rsidP="00000000" w:rsidRDefault="00000000" w:rsidRPr="00000000" w14:paraId="0000001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Bounding-box crops are extracted across a strict image-level train/validation split to guarantee complete out-of-sample statistical independence. </w:t>
      </w:r>
      <w:r w:rsidDel="00000000" w:rsidR="00000000" w:rsidRPr="00000000">
        <w:rPr>
          <w:rFonts w:ascii="Times New Roman" w:cs="Times New Roman" w:eastAsia="Times New Roman" w:hAnsi="Times New Roman"/>
          <w:i w:val="0"/>
          <w:iCs w:val="0"/>
          <w:sz w:val="22"/>
          <w:szCs w:val="22"/>
          <w:rtl w:val="0"/>
        </w:rPr>
        <w:t xml:space="preserve"> </w:t>
      </w:r>
      <w:hyperlink w:anchor="bookmark=id.517yhrdqf9gf">
        <w:r w:rsidDel="00000000" w:rsidR="00000000" w:rsidRPr="00000000">
          <w:rPr>
            <w:rFonts w:ascii="Times New Roman" w:cs="Times New Roman" w:eastAsia="Times New Roman" w:hAnsi="Times New Roman"/>
            <w:color w:val="1155cc"/>
            <w:u w:val="single"/>
            <w:rtl w:val="0"/>
          </w:rPr>
          <w:t xml:space="preserve">[4</w:t>
        </w:r>
      </w:hyperlink>
      <w:r w:rsidDel="00000000" w:rsidR="00000000" w:rsidRPr="00000000">
        <w:rPr>
          <w:rFonts w:ascii="Times New Roman" w:cs="Times New Roman" w:eastAsia="Times New Roman" w:hAnsi="Times New Roman"/>
          <w:rtl w:val="0"/>
        </w:rPr>
        <w:t xml:space="preserve">-</w:t>
      </w:r>
      <w:hyperlink w:anchor="bookmark=id.cibgvrgtovte">
        <w:r w:rsidDel="00000000" w:rsidR="00000000" w:rsidRPr="00000000">
          <w:rPr>
            <w:rFonts w:ascii="Times New Roman" w:cs="Times New Roman" w:eastAsia="Times New Roman" w:hAnsi="Times New Roman"/>
            <w:color w:val="1155cc"/>
            <w:u w:val="single"/>
            <w:rtl w:val="0"/>
          </w:rPr>
          <w:t xml:space="preserve">6]</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z w:val="22"/>
          <w:szCs w:val="22"/>
          <w:rtl w:val="0"/>
        </w:rPr>
        <w:t xml:space="preserve">.</w:t>
      </w: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sharathchandran2001/qml_yolo_aaai_project" TargetMode="External"/><Relationship Id="rId8" Type="http://schemas.openxmlformats.org/officeDocument/2006/relationships/hyperlink" Target="https://github.com/sharathchandran2001/qml_yolo_aaai_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s8uW1+yfDex6jCTsNTJbYQgxag==">CgMxLjAyDmgudWo2b2Y2cGRtZnRwOAByITFucl9DcW1hOFN4bF9IVGM4UFdKSnhqVVFUblhOWTBPZQ==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