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F4E79"/>
          <w:sz w:val="80"/>
          <w:szCs w:val="80"/>
        </w:rPr>
        <w:t xml:space="preserve">HAIP</w:t>
      </w:r>
    </w:p>
    <w:p>
      <w:pPr>
        <w:spacing w:after="120"/>
      </w:pPr>
      <w:r>
        <w:rPr>
          <w:rFonts w:ascii="Arial" w:cs="Arial" w:eastAsia="Arial" w:hAnsi="Arial"/>
          <w:color w:val="0D6E6E"/>
          <w:sz w:val="36"/>
          <w:szCs w:val="36"/>
        </w:rPr>
        <w:t xml:space="preserve">Hospitality AI Intelligence Platform</w:t>
      </w:r>
    </w:p>
    <w:p>
      <w:pPr>
        <w:pBdr>
          <w:bottom w:val="single" w:color="2E75B6" w:sz="6" w:space="1"/>
        </w:pBdr>
        <w:spacing w:after="160"/>
      </w:pPr>
      <w:r>
        <w:t xml:space="preserve"/>
      </w:r>
    </w:p>
    <w:p>
      <w:pPr>
        <w:spacing w:after="120"/>
      </w:pPr>
      <w:r>
        <w:rPr>
          <w:rFonts w:ascii="Arial" w:cs="Arial" w:eastAsia="Arial" w:hAnsi="Arial"/>
          <w:b/>
          <w:bCs/>
          <w:color w:val="595959"/>
          <w:sz w:val="26"/>
          <w:szCs w:val="26"/>
        </w:rPr>
        <w:t xml:space="preserve">Pricing Strategy · Feature Catalogue · Infrastructure Cost Model · AI Stack</w:t>
      </w:r>
    </w:p>
    <w:p>
      <w:pPr>
        <w:spacing w:after="600"/>
      </w:pPr>
      <w:r>
        <w:rPr>
          <w:rFonts w:ascii="Arial" w:cs="Arial" w:eastAsia="Arial" w:hAnsi="Arial"/>
          <w:i/>
          <w:iCs/>
          <w:color w:val="595959"/>
          <w:sz w:val="22"/>
          <w:szCs w:val="22"/>
        </w:rPr>
        <w:t xml:space="preserve">Internal Strategy Document  ·  May 2026</w:t>
      </w:r>
    </w:p>
    <w:p>
      <w:r>
        <w:br w:type="page"/>
      </w:r>
    </w:p>
    <w:p>
      <w:pPr>
        <w:pStyle w:val="Heading1"/>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F4E79"/>
          <w:sz w:val="36"/>
          <w:szCs w:val="36"/>
        </w:rPr>
        <w:t xml:space="preserve">1. Pay-As-You-Go Pricing Model</w:t>
      </w:r>
    </w:p>
    <w:p>
      <w:pPr>
        <w:pBdr>
          <w:bottom w:val="single" w:color="2E75B6" w:sz="6" w:space="1"/>
        </w:pBdr>
        <w:spacing w:after="160"/>
      </w:pPr>
      <w:r>
        <w:t xml:space="preserve"/>
      </w:r>
    </w:p>
    <w:p>
      <w:pPr>
        <w:spacing w:after="120"/>
      </w:pPr>
      <w:r>
        <w:rPr>
          <w:rFonts w:ascii="Arial" w:cs="Arial" w:eastAsia="Arial" w:hAnsi="Arial"/>
          <w:b w:val="false"/>
          <w:bCs w:val="false"/>
          <w:i w:val="false"/>
          <w:iCs w:val="false"/>
          <w:color w:val="000000"/>
          <w:sz w:val="22"/>
          <w:szCs w:val="22"/>
        </w:rPr>
        <w:t xml:space="preserve">HAIP moves away from fixed subscription tiers to a property-count-based pay-as-you-go model — similar to how PriceLabs charges for revenue management software. Every client pays only for what they actually use, making the platform accessible for a single-property Airbnb host and equally viable for a 200-room hotel chain.</w:t>
      </w:r>
    </w:p>
    <w:p>
      <w:pPr>
        <w:spacing w:after="80"/>
      </w:pPr>
      <w:r>
        <w:t xml:space="preserve"/>
      </w:r>
    </w:p>
    <w:p>
      <w:pPr>
        <w:pStyle w:val="Heading2"/>
      </w:pPr>
      <w:r>
        <w:rPr>
          <w:rFonts w:ascii="Arial" w:cs="Arial" w:eastAsia="Arial" w:hAnsi="Arial"/>
          <w:b/>
          <w:bCs/>
          <w:color w:val="2E75B6"/>
          <w:sz w:val="28"/>
          <w:szCs w:val="28"/>
        </w:rPr>
        <w:t xml:space="preserve">1.1  Pricing Philosophy</w:t>
      </w:r>
    </w:p>
    <w:p>
      <w:pPr>
        <w:spacing w:after="120"/>
      </w:pPr>
      <w:r>
        <w:rPr>
          <w:rFonts w:ascii="Arial" w:cs="Arial" w:eastAsia="Arial" w:hAnsi="Arial"/>
          <w:b w:val="false"/>
          <w:bCs w:val="false"/>
          <w:i w:val="false"/>
          <w:iCs w:val="false"/>
          <w:color w:val="000000"/>
          <w:sz w:val="22"/>
          <w:szCs w:val="22"/>
        </w:rPr>
        <w:t xml:space="preserve">The core unit of billing is one property (a hotel, villa, or Airbnb listing). Clients pay a base platform fee per property per month, plus usage-based charges for AI processing, messaging, and call minutes. Volume discounts apply automatically as a client adds more properties — no renegotiation required.</w:t>
      </w:r>
    </w:p>
    <w:p>
      <w:pPr>
        <w:spacing w:after="80"/>
      </w:pPr>
      <w:r>
        <w:t xml:space="preserve"/>
      </w:r>
    </w:p>
    <w:p>
      <w:pPr>
        <w:spacing w:after="120" w:before="80"/>
        <w:ind w:left="360"/>
      </w:pPr>
      <w:r>
        <w:rPr>
          <w:rFonts w:ascii="Arial" w:cs="Arial" w:eastAsia="Arial" w:hAnsi="Arial"/>
          <w:i/>
          <w:iCs/>
          <w:color w:val="595959"/>
          <w:sz w:val="20"/>
          <w:szCs w:val="20"/>
        </w:rPr>
        <w:t xml:space="preserve">💡 Inspired by PriceLabs (₹750/property/month base) and Cloudbeds (per-room SaaS). This model rewards clients for growing with HAIP.</w:t>
      </w:r>
    </w:p>
    <w:p>
      <w:pPr>
        <w:spacing w:after="80"/>
      </w:pPr>
      <w:r>
        <w:t xml:space="preserve"/>
      </w:r>
    </w:p>
    <w:p>
      <w:pPr>
        <w:pStyle w:val="Heading2"/>
      </w:pPr>
      <w:r>
        <w:rPr>
          <w:rFonts w:ascii="Arial" w:cs="Arial" w:eastAsia="Arial" w:hAnsi="Arial"/>
          <w:b/>
          <w:bCs/>
          <w:color w:val="2E75B6"/>
          <w:sz w:val="28"/>
          <w:szCs w:val="28"/>
        </w:rPr>
        <w:t xml:space="preserve">1.2  Base Platform Fee — Per Property</w:t>
      </w:r>
    </w:p>
    <w:p>
      <w:pPr>
        <w:spacing w:after="120"/>
      </w:pPr>
      <w:r>
        <w:rPr>
          <w:rFonts w:ascii="Arial" w:cs="Arial" w:eastAsia="Arial" w:hAnsi="Arial"/>
          <w:b w:val="false"/>
          <w:bCs w:val="false"/>
          <w:i w:val="false"/>
          <w:iCs w:val="false"/>
          <w:color w:val="000000"/>
          <w:sz w:val="22"/>
          <w:szCs w:val="22"/>
        </w:rPr>
        <w:t xml:space="preserve">The table below shows the recommended base fee per property per month in INR, across volume tiers. These fees cover platform access, dashboard, data storage, and standard support.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Properties</w:t>
            </w:r>
          </w:p>
        </w:tc>
        <w:tc>
          <w:tcPr>
            <w:tcW w:type="dxa" w:w="2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INR / property / month</w:t>
            </w:r>
          </w:p>
        </w:tc>
        <w:tc>
          <w:tcPr>
            <w:tcW w:type="dxa" w:w="2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USD equivalent (approx)</w:t>
            </w:r>
          </w:p>
        </w:tc>
        <w:tc>
          <w:tcPr>
            <w:tcW w:type="dxa" w:w="25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1 – 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₹1,200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~$14</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Entry tier — solo hosts &amp; boutique hotels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6 – 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₹1,000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~$12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17% discount vs entry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21 – 50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₹850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~$10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Mid-market — chains &amp; villa groups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51 – 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₹700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~$8.5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Scale tier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101+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Custom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Custom</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Enterprise — direct negotiation</w:t>
            </w:r>
          </w:p>
        </w:tc>
      </w:tr>
    </w:tbl>
    <w:p>
      <w:pPr>
        <w:spacing w:after="80"/>
      </w:pPr>
      <w:r>
        <w:t xml:space="preserve"/>
      </w:r>
    </w:p>
    <w:p>
      <w:pPr>
        <w:pStyle w:val="Heading2"/>
      </w:pPr>
      <w:r>
        <w:rPr>
          <w:rFonts w:ascii="Arial" w:cs="Arial" w:eastAsia="Arial" w:hAnsi="Arial"/>
          <w:b/>
          <w:bCs/>
          <w:color w:val="2E75B6"/>
          <w:sz w:val="28"/>
          <w:szCs w:val="28"/>
        </w:rPr>
        <w:t xml:space="preserve">1.3  Usage-Based Add-On Charges</w:t>
      </w:r>
    </w:p>
    <w:p>
      <w:pPr>
        <w:spacing w:after="120"/>
      </w:pPr>
      <w:r>
        <w:rPr>
          <w:rFonts w:ascii="Arial" w:cs="Arial" w:eastAsia="Arial" w:hAnsi="Arial"/>
          <w:b w:val="false"/>
          <w:bCs w:val="false"/>
          <w:i w:val="false"/>
          <w:iCs w:val="false"/>
          <w:color w:val="000000"/>
          <w:sz w:val="22"/>
          <w:szCs w:val="22"/>
        </w:rPr>
        <w:t xml:space="preserve">Over and above the base fee, the following usage charges apply. These are direct pass-throughs of underlying API costs plus a margin to cover HAIP's processing overhead.</w:t>
      </w:r>
    </w:p>
    <w:p>
      <w:pPr>
        <w:spacing w:after="8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560"/>
        <w:gridCol w:w="1800"/>
        <w:gridCol w:w="1800"/>
        <w:gridCol w:w="2400"/>
      </w:tblGrid>
      <w:tr>
        <w:trPr>
          <w:tblHeader/>
        </w:trPr>
        <w:tc>
          <w:tcPr>
            <w:tcW w:type="dxa" w:w="25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Service</w:t>
            </w:r>
          </w:p>
        </w:tc>
        <w:tc>
          <w:tcPr>
            <w:tcW w:type="dxa" w:w="1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Unit</w:t>
            </w:r>
          </w:p>
        </w:tc>
        <w:tc>
          <w:tcPr>
            <w:tcW w:type="dxa" w:w="1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Rate (INR)</w:t>
            </w:r>
          </w:p>
        </w:tc>
        <w:tc>
          <w:tcPr>
            <w:tcW w:type="dxa" w:w="2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Typical monthly usage (per property)</w:t>
            </w:r>
          </w:p>
        </w:tc>
      </w:tr>
      <w:tr>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AI call analysis (QA + insights)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Per call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₹4 – ₹8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50–100 calls → ₹200–800</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Transcription (Sarvam / Deepgram)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Per minute of audio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₹0.60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200 min → ₹120</w:t>
            </w:r>
          </w:p>
        </w:tc>
      </w:tr>
      <w:tr>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WhatsApp messages (Cloud API)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Per conversation (24h window)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₹1.50 – ₹2.50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100 convos → ₹150–250</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IVR inbound call routing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Per minute (Exotel/Twilio)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₹0.50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200 min → ₹100</w:t>
            </w:r>
          </w:p>
        </w:tc>
      </w:tr>
      <w:tr>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AI Concierge auto-replies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Per AI-generated response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₹1.00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50 replies → ₹50</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Storage — call recordings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Per GB / 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~1 GB/month per property</w:t>
            </w:r>
          </w:p>
        </w:tc>
      </w:tr>
    </w:tbl>
    <w:p>
      <w:pPr>
        <w:spacing w:after="80"/>
      </w:pPr>
      <w:r>
        <w:t xml:space="preserve"/>
      </w:r>
    </w:p>
    <w:p>
      <w:pPr>
        <w:spacing w:after="120" w:before="80"/>
        <w:ind w:left="360"/>
      </w:pPr>
      <w:r>
        <w:rPr>
          <w:rFonts w:ascii="Arial" w:cs="Arial" w:eastAsia="Arial" w:hAnsi="Arial"/>
          <w:i/>
          <w:iCs/>
          <w:color w:val="595959"/>
          <w:sz w:val="20"/>
          <w:szCs w:val="20"/>
        </w:rPr>
        <w:t xml:space="preserve">💡 At medium usage (100 calls, 100 WhatsApp conversations, 200 min IVR): total variable cost to client ≈ ₹800–1,200/property/month on top of the base fee.</w:t>
      </w:r>
    </w:p>
    <w:p>
      <w:pPr>
        <w:spacing w:after="80"/>
      </w:pPr>
      <w:r>
        <w:t xml:space="preserve"/>
      </w:r>
    </w:p>
    <w:p>
      <w:pPr>
        <w:pStyle w:val="Heading2"/>
      </w:pPr>
      <w:r>
        <w:rPr>
          <w:rFonts w:ascii="Arial" w:cs="Arial" w:eastAsia="Arial" w:hAnsi="Arial"/>
          <w:b/>
          <w:bCs/>
          <w:color w:val="2E75B6"/>
          <w:sz w:val="28"/>
          <w:szCs w:val="28"/>
        </w:rPr>
        <w:t xml:space="preserve">1.4  Module Activation Model</w:t>
      </w:r>
    </w:p>
    <w:p>
      <w:pPr>
        <w:spacing w:after="120"/>
      </w:pPr>
      <w:r>
        <w:rPr>
          <w:rFonts w:ascii="Arial" w:cs="Arial" w:eastAsia="Arial" w:hAnsi="Arial"/>
          <w:b w:val="false"/>
          <w:bCs w:val="false"/>
          <w:i w:val="false"/>
          <w:iCs w:val="false"/>
          <w:color w:val="000000"/>
          <w:sz w:val="22"/>
          <w:szCs w:val="22"/>
        </w:rPr>
        <w:t xml:space="preserve">Clients activate only the modules they need. Each module has a flat monthly activation fee per property in addition to the base fee. Detailed module descriptions are covered in Section 2.</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Module</w:t>
            </w:r>
          </w:p>
        </w:tc>
        <w:tc>
          <w:tcPr>
            <w:tcW w:type="dxa" w:w="3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Activation fee (INR/property/month)</w:t>
            </w:r>
          </w:p>
        </w:tc>
        <w:tc>
          <w:tcPr>
            <w:tcW w:type="dxa" w:w="33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Includes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IVR + Call Intelligence (QA)</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₹400</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Call ingestion, transcription, QA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WhatsApp Communication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₹300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WhatsApp Cloud API, template messages, inbox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AI Concierge (automated replies)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₹500</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Intent detection, auto-response engine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Unified Inbox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₹200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All channel messages in one view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CRM (Guest &amp; Inquiry pipeline)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₹350</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Guest profiles, inquiry tracking, lead scoring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Booking &amp; Stay Management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₹300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Stay lifecycle, check-in/out tracking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Campaign Attribution (ROAS)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₹400</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UTM tracking, revenue attribution reports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Instagram DM Integration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₹250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IG messaging, inquiry capture</w:t>
            </w:r>
          </w:p>
        </w:tc>
      </w:tr>
    </w:tbl>
    <w:p>
      <w:pPr>
        <w:spacing w:after="80"/>
      </w:pPr>
      <w:r>
        <w:t xml:space="preserve"/>
      </w:r>
    </w:p>
    <w:p>
      <w:pPr>
        <w:spacing w:after="120" w:before="80"/>
        <w:ind w:left="360"/>
      </w:pPr>
      <w:r>
        <w:rPr>
          <w:rFonts w:ascii="Arial" w:cs="Arial" w:eastAsia="Arial" w:hAnsi="Arial"/>
          <w:i/>
          <w:iCs/>
          <w:color w:val="595959"/>
          <w:sz w:val="20"/>
          <w:szCs w:val="20"/>
        </w:rPr>
        <w:t xml:space="preserve">💡 A client activating IVR + WhatsApp + CRM on 5 properties pays: (₹1,200 base + ₹400 + ₹300 + ₹350) × 5 = ₹11,250/month base, plus usage charges.</w:t>
      </w:r>
    </w:p>
    <w:p>
      <w:pPr>
        <w:spacing w:after="80"/>
      </w:pPr>
      <w:r>
        <w:t xml:space="preserve"/>
      </w:r>
    </w:p>
    <w:p>
      <w:pPr>
        <w:pStyle w:val="Heading2"/>
      </w:pPr>
      <w:r>
        <w:rPr>
          <w:rFonts w:ascii="Arial" w:cs="Arial" w:eastAsia="Arial" w:hAnsi="Arial"/>
          <w:b/>
          <w:bCs/>
          <w:color w:val="2E75B6"/>
          <w:sz w:val="28"/>
          <w:szCs w:val="28"/>
        </w:rPr>
        <w:t xml:space="preserve">1.5  Annual Billing Discount</w:t>
      </w:r>
    </w:p>
    <w:p>
      <w:pPr>
        <w:spacing w:after="120"/>
      </w:pPr>
      <w:r>
        <w:rPr>
          <w:rFonts w:ascii="Arial" w:cs="Arial" w:eastAsia="Arial" w:hAnsi="Arial"/>
          <w:b w:val="false"/>
          <w:bCs w:val="false"/>
          <w:i w:val="false"/>
          <w:iCs w:val="false"/>
          <w:color w:val="000000"/>
          <w:sz w:val="22"/>
          <w:szCs w:val="22"/>
        </w:rPr>
        <w:t xml:space="preserve">Clients who pay annually receive a 15% discount on both the base fee and all module activation fees. Usage charges remain monthly and billed in arrears.</w:t>
      </w:r>
    </w:p>
    <w:p>
      <w:pPr>
        <w:spacing w:after="80"/>
      </w:pPr>
      <w:r>
        <w:t xml:space="preserve"/>
      </w:r>
    </w:p>
    <w:p>
      <w:pPr>
        <w:pStyle w:val="Heading2"/>
      </w:pPr>
      <w:r>
        <w:rPr>
          <w:rFonts w:ascii="Arial" w:cs="Arial" w:eastAsia="Arial" w:hAnsi="Arial"/>
          <w:b/>
          <w:bCs/>
          <w:color w:val="2E75B6"/>
          <w:sz w:val="28"/>
          <w:szCs w:val="28"/>
        </w:rPr>
        <w:t xml:space="preserve">1.6  Free Trial</w:t>
      </w:r>
    </w:p>
    <w:p>
      <w:pPr>
        <w:spacing w:after="120"/>
      </w:pPr>
      <w:r>
        <w:rPr>
          <w:rFonts w:ascii="Arial" w:cs="Arial" w:eastAsia="Arial" w:hAnsi="Arial"/>
          <w:b w:val="false"/>
          <w:bCs w:val="false"/>
          <w:i w:val="false"/>
          <w:iCs w:val="false"/>
          <w:color w:val="000000"/>
          <w:sz w:val="22"/>
          <w:szCs w:val="22"/>
        </w:rPr>
        <w:t xml:space="preserve">All new clients receive a 14-day free trial with full platform access, capped at 3 properties and 200 AI-processed calls. No credit card required to start.</w:t>
      </w:r>
    </w:p>
    <w:p>
      <w:pPr>
        <w:spacing w:after="80"/>
      </w:pPr>
      <w:r>
        <w:t xml:space="preserve"/>
      </w:r>
    </w:p>
    <w:p>
      <w:r>
        <w:br w:type="page"/>
      </w:r>
    </w:p>
    <w:p>
      <w:pPr>
        <w:pStyle w:val="Heading1"/>
      </w:pPr>
      <w:r>
        <w:rPr>
          <w:rFonts w:ascii="Arial" w:cs="Arial" w:eastAsia="Arial" w:hAnsi="Arial"/>
          <w:b/>
          <w:bCs/>
          <w:color w:val="1F4E79"/>
          <w:sz w:val="36"/>
          <w:szCs w:val="36"/>
        </w:rPr>
        <w:t xml:space="preserve">2. Feature &amp; Module Catalogue</w:t>
      </w:r>
    </w:p>
    <w:p>
      <w:pPr>
        <w:pBdr>
          <w:bottom w:val="single" w:color="2E75B6" w:sz="6" w:space="1"/>
        </w:pBdr>
        <w:spacing w:after="160"/>
      </w:pPr>
      <w:r>
        <w:t xml:space="preserve"/>
      </w:r>
    </w:p>
    <w:p>
      <w:pPr>
        <w:spacing w:after="120"/>
      </w:pPr>
      <w:r>
        <w:rPr>
          <w:rFonts w:ascii="Arial" w:cs="Arial" w:eastAsia="Arial" w:hAnsi="Arial"/>
          <w:b w:val="false"/>
          <w:bCs w:val="false"/>
          <w:i w:val="false"/>
          <w:iCs w:val="false"/>
          <w:color w:val="000000"/>
          <w:sz w:val="22"/>
          <w:szCs w:val="22"/>
        </w:rPr>
        <w:t xml:space="preserve">HAIP is composed of discrete, independently activatable modules. This catalogue defines every module, what it does, its current build status, and which client profile it best suits. Clients can mix and match modules — there are no forced bundles.</w:t>
      </w:r>
    </w:p>
    <w:p>
      <w:pPr>
        <w:spacing w:after="80"/>
      </w:pPr>
      <w:r>
        <w:t xml:space="preserve"/>
      </w:r>
    </w:p>
    <w:p>
      <w:pPr>
        <w:pStyle w:val="Heading2"/>
      </w:pPr>
      <w:r>
        <w:rPr>
          <w:rFonts w:ascii="Arial" w:cs="Arial" w:eastAsia="Arial" w:hAnsi="Arial"/>
          <w:b/>
          <w:bCs/>
          <w:color w:val="2E75B6"/>
          <w:sz w:val="28"/>
          <w:szCs w:val="28"/>
        </w:rPr>
        <w:t xml:space="preserve">2.1  Module Status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Status</w:t>
            </w:r>
          </w:p>
        </w:tc>
        <w:tc>
          <w:tcPr>
            <w:tcW w:type="dxa" w:w="65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  Live (MVP)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Built and deployed — can be offered to clients today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  In Development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Actively being built — ETA in roadmap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  Planned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Designed, not yet started — future roadmap</w:t>
            </w:r>
          </w:p>
        </w:tc>
      </w:tr>
    </w:tbl>
    <w:p>
      <w:pPr>
        <w:spacing w:after="80"/>
      </w:pPr>
      <w:r>
        <w:t xml:space="preserve"/>
      </w:r>
    </w:p>
    <w:p>
      <w:pPr>
        <w:pStyle w:val="Heading2"/>
      </w:pPr>
      <w:r>
        <w:rPr>
          <w:rFonts w:ascii="Arial" w:cs="Arial" w:eastAsia="Arial" w:hAnsi="Arial"/>
          <w:b/>
          <w:bCs/>
          <w:color w:val="2E75B6"/>
          <w:sz w:val="28"/>
          <w:szCs w:val="28"/>
        </w:rPr>
        <w:t xml:space="preserve">2.2  Module 1 — IVR + Call Intelligence (QA)</w:t>
      </w:r>
    </w:p>
    <w:p>
      <w:pPr>
        <w:spacing w:after="120"/>
      </w:pPr>
      <w:r>
        <w:rPr>
          <w:rFonts w:ascii="Arial" w:cs="Arial" w:eastAsia="Arial" w:hAnsi="Arial"/>
          <w:b/>
          <w:bCs/>
          <w:i w:val="false"/>
          <w:iCs w:val="false"/>
          <w:color w:val="1A6B3C"/>
          <w:sz w:val="22"/>
          <w:szCs w:val="22"/>
        </w:rPr>
        <w:t xml:space="preserve">Status: ✅  Live (MVP)</w:t>
      </w:r>
    </w:p>
    <w:p>
      <w:pPr>
        <w:spacing w:after="120"/>
      </w:pPr>
      <w:r>
        <w:rPr>
          <w:rFonts w:ascii="Arial" w:cs="Arial" w:eastAsia="Arial" w:hAnsi="Arial"/>
          <w:b w:val="false"/>
          <w:bCs w:val="false"/>
          <w:i w:val="false"/>
          <w:iCs w:val="false"/>
          <w:color w:val="000000"/>
          <w:sz w:val="22"/>
          <w:szCs w:val="22"/>
        </w:rPr>
        <w:t xml:space="preserve">This is the current production module. It ingests inbound and outbound calls from IVR providers (Exotel or Twilio), stores recordings, runs AI transcription, and generates structured QA intelligence on every call.</w:t>
      </w:r>
    </w:p>
    <w:p>
      <w:pPr>
        <w:spacing w:after="80"/>
      </w:pPr>
      <w:r>
        <w:t xml:space="preserve"/>
      </w:r>
    </w:p>
    <w:p>
      <w:pPr>
        <w:pStyle w:val="ListParagraph"/>
        <w:numPr>
          <w:ilvl w:val="0"/>
          <w:numId w:val="2"/>
        </w:numPr>
        <w:spacing w:after="80"/>
      </w:pPr>
      <w:r>
        <w:rPr>
          <w:rFonts w:ascii="Arial" w:cs="Arial" w:eastAsia="Arial" w:hAnsi="Arial"/>
          <w:sz w:val="22"/>
          <w:szCs w:val="22"/>
        </w:rPr>
        <w:t xml:space="preserve">Call ingestion via Exotel / Twilio webhook</w:t>
      </w:r>
    </w:p>
    <w:p>
      <w:pPr>
        <w:pStyle w:val="ListParagraph"/>
        <w:numPr>
          <w:ilvl w:val="0"/>
          <w:numId w:val="2"/>
        </w:numPr>
        <w:spacing w:after="80"/>
      </w:pPr>
      <w:r>
        <w:rPr>
          <w:rFonts w:ascii="Arial" w:cs="Arial" w:eastAsia="Arial" w:hAnsi="Arial"/>
          <w:sz w:val="22"/>
          <w:szCs w:val="22"/>
        </w:rPr>
        <w:t xml:space="preserve">Recording storage (cloud-linked or S3)</w:t>
      </w:r>
    </w:p>
    <w:p>
      <w:pPr>
        <w:pStyle w:val="ListParagraph"/>
        <w:numPr>
          <w:ilvl w:val="0"/>
          <w:numId w:val="2"/>
        </w:numPr>
        <w:spacing w:after="80"/>
      </w:pPr>
      <w:r>
        <w:rPr>
          <w:rFonts w:ascii="Arial" w:cs="Arial" w:eastAsia="Arial" w:hAnsi="Arial"/>
          <w:sz w:val="22"/>
          <w:szCs w:val="22"/>
        </w:rPr>
        <w:t xml:space="preserve">AI transcription (Sarvam AI — see Section 4)</w:t>
      </w:r>
    </w:p>
    <w:p>
      <w:pPr>
        <w:pStyle w:val="ListParagraph"/>
        <w:numPr>
          <w:ilvl w:val="0"/>
          <w:numId w:val="2"/>
        </w:numPr>
        <w:spacing w:after="80"/>
      </w:pPr>
      <w:r>
        <w:rPr>
          <w:rFonts w:ascii="Arial" w:cs="Arial" w:eastAsia="Arial" w:hAnsi="Arial"/>
          <w:sz w:val="22"/>
          <w:szCs w:val="22"/>
        </w:rPr>
        <w:t xml:space="preserve">Speaker diarisation (guest vs. agent separation)</w:t>
      </w:r>
    </w:p>
    <w:p>
      <w:pPr>
        <w:pStyle w:val="ListParagraph"/>
        <w:numPr>
          <w:ilvl w:val="0"/>
          <w:numId w:val="2"/>
        </w:numPr>
        <w:spacing w:after="80"/>
      </w:pPr>
      <w:r>
        <w:rPr>
          <w:rFonts w:ascii="Arial" w:cs="Arial" w:eastAsia="Arial" w:hAnsi="Arial"/>
          <w:sz w:val="22"/>
          <w:szCs w:val="22"/>
        </w:rPr>
        <w:t xml:space="preserve">AI QA scoring: sentiment, lead quality, intent, objection detection</w:t>
      </w:r>
    </w:p>
    <w:p>
      <w:pPr>
        <w:pStyle w:val="ListParagraph"/>
        <w:numPr>
          <w:ilvl w:val="0"/>
          <w:numId w:val="2"/>
        </w:numPr>
        <w:spacing w:after="80"/>
      </w:pPr>
      <w:r>
        <w:rPr>
          <w:rFonts w:ascii="Arial" w:cs="Arial" w:eastAsia="Arial" w:hAnsi="Arial"/>
          <w:sz w:val="22"/>
          <w:szCs w:val="22"/>
        </w:rPr>
        <w:t xml:space="preserve">Summary generation per call</w:t>
      </w:r>
    </w:p>
    <w:p>
      <w:pPr>
        <w:pStyle w:val="ListParagraph"/>
        <w:numPr>
          <w:ilvl w:val="0"/>
          <w:numId w:val="2"/>
        </w:numPr>
        <w:spacing w:after="80"/>
      </w:pPr>
      <w:r>
        <w:rPr>
          <w:rFonts w:ascii="Arial" w:cs="Arial" w:eastAsia="Arial" w:hAnsi="Arial"/>
          <w:sz w:val="22"/>
          <w:szCs w:val="22"/>
        </w:rPr>
        <w:t xml:space="preserve">Calls dashboard — list, filters, detail view with audio player + transcript + insights panel</w:t>
      </w:r>
    </w:p>
    <w:p>
      <w:pPr>
        <w:pStyle w:val="ListParagraph"/>
        <w:numPr>
          <w:ilvl w:val="0"/>
          <w:numId w:val="2"/>
        </w:numPr>
        <w:spacing w:after="80"/>
      </w:pPr>
      <w:r>
        <w:rPr>
          <w:rFonts w:ascii="Arial" w:cs="Arial" w:eastAsia="Arial" w:hAnsi="Arial"/>
          <w:sz w:val="22"/>
          <w:szCs w:val="22"/>
        </w:rPr>
        <w:t xml:space="preserve">Call → Guest → Inquiry auto-linking via phone number</w:t>
      </w:r>
    </w:p>
    <w:p>
      <w:pPr>
        <w:spacing w:after="80"/>
      </w:pPr>
      <w:r>
        <w:t xml:space="preserve"/>
      </w:r>
    </w:p>
    <w:p>
      <w:pPr>
        <w:spacing w:after="120"/>
      </w:pPr>
      <w:r>
        <w:rPr>
          <w:rFonts w:ascii="Arial" w:cs="Arial" w:eastAsia="Arial" w:hAnsi="Arial"/>
          <w:b/>
          <w:bCs/>
          <w:i w:val="false"/>
          <w:iCs w:val="false"/>
          <w:color w:val="000000"/>
          <w:sz w:val="22"/>
          <w:szCs w:val="22"/>
        </w:rPr>
        <w:t xml:space="preserve">Best for:</w:t>
      </w:r>
    </w:p>
    <w:p>
      <w:pPr>
        <w:pStyle w:val="ListParagraph"/>
        <w:numPr>
          <w:ilvl w:val="0"/>
          <w:numId w:val="2"/>
        </w:numPr>
        <w:spacing w:after="80"/>
      </w:pPr>
      <w:r>
        <w:rPr>
          <w:rFonts w:ascii="Arial" w:cs="Arial" w:eastAsia="Arial" w:hAnsi="Arial"/>
          <w:sz w:val="22"/>
          <w:szCs w:val="22"/>
        </w:rPr>
        <w:t xml:space="preserve">Hotels with in-house call centre or IVR routing</w:t>
      </w:r>
    </w:p>
    <w:p>
      <w:pPr>
        <w:pStyle w:val="ListParagraph"/>
        <w:numPr>
          <w:ilvl w:val="0"/>
          <w:numId w:val="2"/>
        </w:numPr>
        <w:spacing w:after="80"/>
      </w:pPr>
      <w:r>
        <w:rPr>
          <w:rFonts w:ascii="Arial" w:cs="Arial" w:eastAsia="Arial" w:hAnsi="Arial"/>
          <w:sz w:val="22"/>
          <w:szCs w:val="22"/>
        </w:rPr>
        <w:t xml:space="preserve">Villa operators who want to monitor sales agent quality</w:t>
      </w:r>
    </w:p>
    <w:p>
      <w:pPr>
        <w:pStyle w:val="ListParagraph"/>
        <w:numPr>
          <w:ilvl w:val="0"/>
          <w:numId w:val="2"/>
        </w:numPr>
        <w:spacing w:after="80"/>
      </w:pPr>
      <w:r>
        <w:rPr>
          <w:rFonts w:ascii="Arial" w:cs="Arial" w:eastAsia="Arial" w:hAnsi="Arial"/>
          <w:sz w:val="22"/>
          <w:szCs w:val="22"/>
        </w:rPr>
        <w:t xml:space="preserve">Any operator receiving high inbound inquiry call volumes</w:t>
      </w:r>
    </w:p>
    <w:p>
      <w:pPr>
        <w:spacing w:after="80"/>
      </w:pPr>
      <w:r>
        <w:t xml:space="preserve"/>
      </w:r>
    </w:p>
    <w:p>
      <w:pPr>
        <w:pStyle w:val="Heading2"/>
      </w:pPr>
      <w:r>
        <w:rPr>
          <w:rFonts w:ascii="Arial" w:cs="Arial" w:eastAsia="Arial" w:hAnsi="Arial"/>
          <w:b/>
          <w:bCs/>
          <w:color w:val="2E75B6"/>
          <w:sz w:val="28"/>
          <w:szCs w:val="28"/>
        </w:rPr>
        <w:t xml:space="preserve">2.3  Module 2 — WhatsApp Communication</w:t>
      </w:r>
    </w:p>
    <w:p>
      <w:pPr>
        <w:spacing w:after="120"/>
      </w:pPr>
      <w:r>
        <w:rPr>
          <w:rFonts w:ascii="Arial" w:cs="Arial" w:eastAsia="Arial" w:hAnsi="Arial"/>
          <w:b/>
          <w:bCs/>
          <w:i w:val="false"/>
          <w:iCs w:val="false"/>
          <w:color w:val="B45309"/>
          <w:sz w:val="22"/>
          <w:szCs w:val="22"/>
        </w:rPr>
        <w:t xml:space="preserve">Status: 📋  Planned (next priority after Call QA stabilises)</w:t>
      </w:r>
    </w:p>
    <w:p>
      <w:pPr>
        <w:spacing w:after="120"/>
      </w:pPr>
      <w:r>
        <w:rPr>
          <w:rFonts w:ascii="Arial" w:cs="Arial" w:eastAsia="Arial" w:hAnsi="Arial"/>
          <w:b w:val="false"/>
          <w:bCs w:val="false"/>
          <w:i w:val="false"/>
          <w:iCs w:val="false"/>
          <w:color w:val="000000"/>
          <w:sz w:val="22"/>
          <w:szCs w:val="22"/>
        </w:rPr>
        <w:t xml:space="preserve">Integrates with WhatsApp Business Cloud API (Meta). Enables the property to send and receive WhatsApp messages through HAIP. All conversations are linked to the guest profile and the inquiry lifecycle.</w:t>
      </w:r>
    </w:p>
    <w:p>
      <w:pPr>
        <w:spacing w:after="80"/>
      </w:pPr>
      <w:r>
        <w:t xml:space="preserve"/>
      </w:r>
    </w:p>
    <w:p>
      <w:pPr>
        <w:pStyle w:val="ListParagraph"/>
        <w:numPr>
          <w:ilvl w:val="0"/>
          <w:numId w:val="2"/>
        </w:numPr>
        <w:spacing w:after="80"/>
      </w:pPr>
      <w:r>
        <w:rPr>
          <w:rFonts w:ascii="Arial" w:cs="Arial" w:eastAsia="Arial" w:hAnsi="Arial"/>
          <w:sz w:val="22"/>
          <w:szCs w:val="22"/>
        </w:rPr>
        <w:t xml:space="preserve">WhatsApp Business API setup &amp; number linking</w:t>
      </w:r>
    </w:p>
    <w:p>
      <w:pPr>
        <w:pStyle w:val="ListParagraph"/>
        <w:numPr>
          <w:ilvl w:val="0"/>
          <w:numId w:val="2"/>
        </w:numPr>
        <w:spacing w:after="80"/>
      </w:pPr>
      <w:r>
        <w:rPr>
          <w:rFonts w:ascii="Arial" w:cs="Arial" w:eastAsia="Arial" w:hAnsi="Arial"/>
          <w:sz w:val="22"/>
          <w:szCs w:val="22"/>
        </w:rPr>
        <w:t xml:space="preserve">Inbound message ingestion &amp; storage</w:t>
      </w:r>
    </w:p>
    <w:p>
      <w:pPr>
        <w:pStyle w:val="ListParagraph"/>
        <w:numPr>
          <w:ilvl w:val="0"/>
          <w:numId w:val="2"/>
        </w:numPr>
        <w:spacing w:after="80"/>
      </w:pPr>
      <w:r>
        <w:rPr>
          <w:rFonts w:ascii="Arial" w:cs="Arial" w:eastAsia="Arial" w:hAnsi="Arial"/>
          <w:sz w:val="22"/>
          <w:szCs w:val="22"/>
        </w:rPr>
        <w:t xml:space="preserve">Template message sending (booking confirmations, check-in reminders, review requests)</w:t>
      </w:r>
    </w:p>
    <w:p>
      <w:pPr>
        <w:pStyle w:val="ListParagraph"/>
        <w:numPr>
          <w:ilvl w:val="0"/>
          <w:numId w:val="2"/>
        </w:numPr>
        <w:spacing w:after="80"/>
      </w:pPr>
      <w:r>
        <w:rPr>
          <w:rFonts w:ascii="Arial" w:cs="Arial" w:eastAsia="Arial" w:hAnsi="Arial"/>
          <w:sz w:val="22"/>
          <w:szCs w:val="22"/>
        </w:rPr>
        <w:t xml:space="preserve">Conversation view inside HAIP inbox</w:t>
      </w:r>
    </w:p>
    <w:p>
      <w:pPr>
        <w:pStyle w:val="ListParagraph"/>
        <w:numPr>
          <w:ilvl w:val="0"/>
          <w:numId w:val="2"/>
        </w:numPr>
        <w:spacing w:after="80"/>
      </w:pPr>
      <w:r>
        <w:rPr>
          <w:rFonts w:ascii="Arial" w:cs="Arial" w:eastAsia="Arial" w:hAnsi="Arial"/>
          <w:sz w:val="22"/>
          <w:szCs w:val="22"/>
        </w:rPr>
        <w:t xml:space="preserve">Auto-tagging: inquiry type, urgency, language detection</w:t>
      </w:r>
    </w:p>
    <w:p>
      <w:pPr>
        <w:spacing w:after="80"/>
      </w:pPr>
      <w:r>
        <w:t xml:space="preserve"/>
      </w:r>
    </w:p>
    <w:p>
      <w:pPr>
        <w:pStyle w:val="Heading2"/>
      </w:pPr>
      <w:r>
        <w:rPr>
          <w:rFonts w:ascii="Arial" w:cs="Arial" w:eastAsia="Arial" w:hAnsi="Arial"/>
          <w:b/>
          <w:bCs/>
          <w:color w:val="2E75B6"/>
          <w:sz w:val="28"/>
          <w:szCs w:val="28"/>
        </w:rPr>
        <w:t xml:space="preserve">2.4  Module 3 — AI Concierge (Automated Replies)</w:t>
      </w:r>
    </w:p>
    <w:p>
      <w:pPr>
        <w:spacing w:after="120"/>
      </w:pPr>
      <w:r>
        <w:rPr>
          <w:rFonts w:ascii="Arial" w:cs="Arial" w:eastAsia="Arial" w:hAnsi="Arial"/>
          <w:b/>
          <w:bCs/>
          <w:i w:val="false"/>
          <w:iCs w:val="false"/>
          <w:color w:val="B45309"/>
          <w:sz w:val="22"/>
          <w:szCs w:val="22"/>
        </w:rPr>
        <w:t xml:space="preserve">Status: 📋  Planned</w:t>
      </w:r>
    </w:p>
    <w:p>
      <w:pPr>
        <w:spacing w:after="120"/>
      </w:pPr>
      <w:r>
        <w:rPr>
          <w:rFonts w:ascii="Arial" w:cs="Arial" w:eastAsia="Arial" w:hAnsi="Arial"/>
          <w:b w:val="false"/>
          <w:bCs w:val="false"/>
          <w:i w:val="false"/>
          <w:iCs w:val="false"/>
          <w:color w:val="000000"/>
          <w:sz w:val="22"/>
          <w:szCs w:val="22"/>
        </w:rPr>
        <w:t xml:space="preserve">An AI agent that responds to guest inquiries automatically on WhatsApp (and later on chat). It handles FAQs, availability queries, pricing questions, and booking intent — escalating to a human when needed.</w:t>
      </w:r>
    </w:p>
    <w:p>
      <w:pPr>
        <w:spacing w:after="80"/>
      </w:pPr>
      <w:r>
        <w:t xml:space="preserve"/>
      </w:r>
    </w:p>
    <w:p>
      <w:pPr>
        <w:pStyle w:val="ListParagraph"/>
        <w:numPr>
          <w:ilvl w:val="0"/>
          <w:numId w:val="2"/>
        </w:numPr>
        <w:spacing w:after="80"/>
      </w:pPr>
      <w:r>
        <w:rPr>
          <w:rFonts w:ascii="Arial" w:cs="Arial" w:eastAsia="Arial" w:hAnsi="Arial"/>
          <w:sz w:val="22"/>
          <w:szCs w:val="22"/>
        </w:rPr>
        <w:t xml:space="preserve">Property-specific knowledge base (amenities, policies, pricing)</w:t>
      </w:r>
    </w:p>
    <w:p>
      <w:pPr>
        <w:pStyle w:val="ListParagraph"/>
        <w:numPr>
          <w:ilvl w:val="0"/>
          <w:numId w:val="2"/>
        </w:numPr>
        <w:spacing w:after="80"/>
      </w:pPr>
      <w:r>
        <w:rPr>
          <w:rFonts w:ascii="Arial" w:cs="Arial" w:eastAsia="Arial" w:hAnsi="Arial"/>
          <w:sz w:val="22"/>
          <w:szCs w:val="22"/>
        </w:rPr>
        <w:t xml:space="preserve">Intent classification (availability, pricing, complaint, booking, general)</w:t>
      </w:r>
    </w:p>
    <w:p>
      <w:pPr>
        <w:pStyle w:val="ListParagraph"/>
        <w:numPr>
          <w:ilvl w:val="0"/>
          <w:numId w:val="2"/>
        </w:numPr>
        <w:spacing w:after="80"/>
      </w:pPr>
      <w:r>
        <w:rPr>
          <w:rFonts w:ascii="Arial" w:cs="Arial" w:eastAsia="Arial" w:hAnsi="Arial"/>
          <w:sz w:val="22"/>
          <w:szCs w:val="22"/>
        </w:rPr>
        <w:t xml:space="preserve">Context-aware multi-turn conversations</w:t>
      </w:r>
    </w:p>
    <w:p>
      <w:pPr>
        <w:pStyle w:val="ListParagraph"/>
        <w:numPr>
          <w:ilvl w:val="0"/>
          <w:numId w:val="2"/>
        </w:numPr>
        <w:spacing w:after="80"/>
      </w:pPr>
      <w:r>
        <w:rPr>
          <w:rFonts w:ascii="Arial" w:cs="Arial" w:eastAsia="Arial" w:hAnsi="Arial"/>
          <w:sz w:val="22"/>
          <w:szCs w:val="22"/>
        </w:rPr>
        <w:t xml:space="preserve">Human handoff with full conversation context</w:t>
      </w:r>
    </w:p>
    <w:p>
      <w:pPr>
        <w:pStyle w:val="ListParagraph"/>
        <w:numPr>
          <w:ilvl w:val="0"/>
          <w:numId w:val="2"/>
        </w:numPr>
        <w:spacing w:after="80"/>
      </w:pPr>
      <w:r>
        <w:rPr>
          <w:rFonts w:ascii="Arial" w:cs="Arial" w:eastAsia="Arial" w:hAnsi="Arial"/>
          <w:sz w:val="22"/>
          <w:szCs w:val="22"/>
        </w:rPr>
        <w:t xml:space="preserve">Response quality monitoring and feedback loop</w:t>
      </w:r>
    </w:p>
    <w:p>
      <w:pPr>
        <w:spacing w:after="80"/>
      </w:pPr>
      <w:r>
        <w:t xml:space="preserve"/>
      </w:r>
    </w:p>
    <w:p>
      <w:pPr>
        <w:pStyle w:val="Heading2"/>
      </w:pPr>
      <w:r>
        <w:rPr>
          <w:rFonts w:ascii="Arial" w:cs="Arial" w:eastAsia="Arial" w:hAnsi="Arial"/>
          <w:b/>
          <w:bCs/>
          <w:color w:val="2E75B6"/>
          <w:sz w:val="28"/>
          <w:szCs w:val="28"/>
        </w:rPr>
        <w:t xml:space="preserve">2.5  Module 4 — Unified Inbox</w:t>
      </w:r>
    </w:p>
    <w:p>
      <w:pPr>
        <w:spacing w:after="120"/>
      </w:pPr>
      <w:r>
        <w:rPr>
          <w:rFonts w:ascii="Arial" w:cs="Arial" w:eastAsia="Arial" w:hAnsi="Arial"/>
          <w:b/>
          <w:bCs/>
          <w:i w:val="false"/>
          <w:iCs w:val="false"/>
          <w:color w:val="B45309"/>
          <w:sz w:val="22"/>
          <w:szCs w:val="22"/>
        </w:rPr>
        <w:t xml:space="preserve">Status: 📋  Planned</w:t>
      </w:r>
    </w:p>
    <w:p>
      <w:pPr>
        <w:spacing w:after="120"/>
      </w:pPr>
      <w:r>
        <w:rPr>
          <w:rFonts w:ascii="Arial" w:cs="Arial" w:eastAsia="Arial" w:hAnsi="Arial"/>
          <w:b w:val="false"/>
          <w:bCs w:val="false"/>
          <w:i w:val="false"/>
          <w:iCs w:val="false"/>
          <w:color w:val="000000"/>
          <w:sz w:val="22"/>
          <w:szCs w:val="22"/>
        </w:rPr>
        <w:t xml:space="preserve">A single inbox view consolidating all communication channels: WhatsApp, calls (as transcripts), Instagram DMs, and email. Agents no longer need to switch between apps.</w:t>
      </w:r>
    </w:p>
    <w:p>
      <w:pPr>
        <w:spacing w:after="80"/>
      </w:pPr>
      <w:r>
        <w:t xml:space="preserve"/>
      </w:r>
    </w:p>
    <w:p>
      <w:pPr>
        <w:pStyle w:val="ListParagraph"/>
        <w:numPr>
          <w:ilvl w:val="0"/>
          <w:numId w:val="2"/>
        </w:numPr>
        <w:spacing w:after="80"/>
      </w:pPr>
      <w:r>
        <w:rPr>
          <w:rFonts w:ascii="Arial" w:cs="Arial" w:eastAsia="Arial" w:hAnsi="Arial"/>
          <w:sz w:val="22"/>
          <w:szCs w:val="22"/>
        </w:rPr>
        <w:t xml:space="preserve">Multi-channel message aggregation</w:t>
      </w:r>
    </w:p>
    <w:p>
      <w:pPr>
        <w:pStyle w:val="ListParagraph"/>
        <w:numPr>
          <w:ilvl w:val="0"/>
          <w:numId w:val="2"/>
        </w:numPr>
        <w:spacing w:after="80"/>
      </w:pPr>
      <w:r>
        <w:rPr>
          <w:rFonts w:ascii="Arial" w:cs="Arial" w:eastAsia="Arial" w:hAnsi="Arial"/>
          <w:sz w:val="22"/>
          <w:szCs w:val="22"/>
        </w:rPr>
        <w:t xml:space="preserve">Thread view per guest</w:t>
      </w:r>
    </w:p>
    <w:p>
      <w:pPr>
        <w:pStyle w:val="ListParagraph"/>
        <w:numPr>
          <w:ilvl w:val="0"/>
          <w:numId w:val="2"/>
        </w:numPr>
        <w:spacing w:after="80"/>
      </w:pPr>
      <w:r>
        <w:rPr>
          <w:rFonts w:ascii="Arial" w:cs="Arial" w:eastAsia="Arial" w:hAnsi="Arial"/>
          <w:sz w:val="22"/>
          <w:szCs w:val="22"/>
        </w:rPr>
        <w:t xml:space="preserve">Status tags: open, in-progress, resolved</w:t>
      </w:r>
    </w:p>
    <w:p>
      <w:pPr>
        <w:pStyle w:val="ListParagraph"/>
        <w:numPr>
          <w:ilvl w:val="0"/>
          <w:numId w:val="2"/>
        </w:numPr>
        <w:spacing w:after="80"/>
      </w:pPr>
      <w:r>
        <w:rPr>
          <w:rFonts w:ascii="Arial" w:cs="Arial" w:eastAsia="Arial" w:hAnsi="Arial"/>
          <w:sz w:val="22"/>
          <w:szCs w:val="22"/>
        </w:rPr>
        <w:t xml:space="preserve">Agent assignment and internal notes</w:t>
      </w:r>
    </w:p>
    <w:p>
      <w:pPr>
        <w:pStyle w:val="ListParagraph"/>
        <w:numPr>
          <w:ilvl w:val="0"/>
          <w:numId w:val="2"/>
        </w:numPr>
        <w:spacing w:after="80"/>
      </w:pPr>
      <w:r>
        <w:rPr>
          <w:rFonts w:ascii="Arial" w:cs="Arial" w:eastAsia="Arial" w:hAnsi="Arial"/>
          <w:sz w:val="22"/>
          <w:szCs w:val="22"/>
        </w:rPr>
        <w:t xml:space="preserve">SLA / response-time tracking</w:t>
      </w:r>
    </w:p>
    <w:p>
      <w:pPr>
        <w:spacing w:after="80"/>
      </w:pPr>
      <w:r>
        <w:t xml:space="preserve"/>
      </w:r>
    </w:p>
    <w:p>
      <w:pPr>
        <w:pStyle w:val="Heading2"/>
      </w:pPr>
      <w:r>
        <w:rPr>
          <w:rFonts w:ascii="Arial" w:cs="Arial" w:eastAsia="Arial" w:hAnsi="Arial"/>
          <w:b/>
          <w:bCs/>
          <w:color w:val="2E75B6"/>
          <w:sz w:val="28"/>
          <w:szCs w:val="28"/>
        </w:rPr>
        <w:t xml:space="preserve">2.6  Module 5 — CRM (Guest &amp; Inquiry Pipeline)</w:t>
      </w:r>
    </w:p>
    <w:p>
      <w:pPr>
        <w:spacing w:after="120"/>
      </w:pPr>
      <w:r>
        <w:rPr>
          <w:rFonts w:ascii="Arial" w:cs="Arial" w:eastAsia="Arial" w:hAnsi="Arial"/>
          <w:b/>
          <w:bCs/>
          <w:i w:val="false"/>
          <w:iCs w:val="false"/>
          <w:color w:val="B45309"/>
          <w:sz w:val="22"/>
          <w:szCs w:val="22"/>
        </w:rPr>
        <w:t xml:space="preserve">Status: 📋  Planned</w:t>
      </w:r>
    </w:p>
    <w:p>
      <w:pPr>
        <w:spacing w:after="120"/>
      </w:pPr>
      <w:r>
        <w:rPr>
          <w:rFonts w:ascii="Arial" w:cs="Arial" w:eastAsia="Arial" w:hAnsi="Arial"/>
          <w:b w:val="false"/>
          <w:bCs w:val="false"/>
          <w:i w:val="false"/>
          <w:iCs w:val="false"/>
          <w:color w:val="000000"/>
          <w:sz w:val="22"/>
          <w:szCs w:val="22"/>
        </w:rPr>
        <w:t xml:space="preserve">A purpose-built hospitality CRM maintaining the full Inquiry → Conversation → Booking → Stay → Revenue thread. The guest phone number is the identity key across all data.</w:t>
      </w:r>
    </w:p>
    <w:p>
      <w:pPr>
        <w:spacing w:after="80"/>
      </w:pPr>
      <w:r>
        <w:t xml:space="preserve"/>
      </w:r>
    </w:p>
    <w:p>
      <w:pPr>
        <w:pStyle w:val="ListParagraph"/>
        <w:numPr>
          <w:ilvl w:val="0"/>
          <w:numId w:val="2"/>
        </w:numPr>
        <w:spacing w:after="80"/>
      </w:pPr>
      <w:r>
        <w:rPr>
          <w:rFonts w:ascii="Arial" w:cs="Arial" w:eastAsia="Arial" w:hAnsi="Arial"/>
          <w:sz w:val="22"/>
          <w:szCs w:val="22"/>
        </w:rPr>
        <w:t xml:space="preserve">Guest profile: name, phone, email, stay history, lifetime value</w:t>
      </w:r>
    </w:p>
    <w:p>
      <w:pPr>
        <w:pStyle w:val="ListParagraph"/>
        <w:numPr>
          <w:ilvl w:val="0"/>
          <w:numId w:val="2"/>
        </w:numPr>
        <w:spacing w:after="80"/>
      </w:pPr>
      <w:r>
        <w:rPr>
          <w:rFonts w:ascii="Arial" w:cs="Arial" w:eastAsia="Arial" w:hAnsi="Arial"/>
          <w:sz w:val="22"/>
          <w:szCs w:val="22"/>
        </w:rPr>
        <w:t xml:space="preserve">Inquiry pipeline: new → contacted → qualified → booked → lost</w:t>
      </w:r>
    </w:p>
    <w:p>
      <w:pPr>
        <w:pStyle w:val="ListParagraph"/>
        <w:numPr>
          <w:ilvl w:val="0"/>
          <w:numId w:val="2"/>
        </w:numPr>
        <w:spacing w:after="80"/>
      </w:pPr>
      <w:r>
        <w:rPr>
          <w:rFonts w:ascii="Arial" w:cs="Arial" w:eastAsia="Arial" w:hAnsi="Arial"/>
          <w:sz w:val="22"/>
          <w:szCs w:val="22"/>
        </w:rPr>
        <w:t xml:space="preserve">Lead scoring based on call QA and message behaviour</w:t>
      </w:r>
    </w:p>
    <w:p>
      <w:pPr>
        <w:pStyle w:val="ListParagraph"/>
        <w:numPr>
          <w:ilvl w:val="0"/>
          <w:numId w:val="2"/>
        </w:numPr>
        <w:spacing w:after="80"/>
      </w:pPr>
      <w:r>
        <w:rPr>
          <w:rFonts w:ascii="Arial" w:cs="Arial" w:eastAsia="Arial" w:hAnsi="Arial"/>
          <w:sz w:val="22"/>
          <w:szCs w:val="22"/>
        </w:rPr>
        <w:t xml:space="preserve">Activity timeline per guest</w:t>
      </w:r>
    </w:p>
    <w:p>
      <w:pPr>
        <w:pStyle w:val="ListParagraph"/>
        <w:numPr>
          <w:ilvl w:val="0"/>
          <w:numId w:val="2"/>
        </w:numPr>
        <w:spacing w:after="80"/>
      </w:pPr>
      <w:r>
        <w:rPr>
          <w:rFonts w:ascii="Arial" w:cs="Arial" w:eastAsia="Arial" w:hAnsi="Arial"/>
          <w:sz w:val="22"/>
          <w:szCs w:val="22"/>
        </w:rPr>
        <w:t xml:space="preserve">Bulk export and segmentation</w:t>
      </w:r>
    </w:p>
    <w:p>
      <w:pPr>
        <w:spacing w:after="80"/>
      </w:pPr>
      <w:r>
        <w:t xml:space="preserve"/>
      </w:r>
    </w:p>
    <w:p>
      <w:pPr>
        <w:pStyle w:val="Heading2"/>
      </w:pPr>
      <w:r>
        <w:rPr>
          <w:rFonts w:ascii="Arial" w:cs="Arial" w:eastAsia="Arial" w:hAnsi="Arial"/>
          <w:b/>
          <w:bCs/>
          <w:color w:val="2E75B6"/>
          <w:sz w:val="28"/>
          <w:szCs w:val="28"/>
        </w:rPr>
        <w:t xml:space="preserve">2.7  Module 6 — Booking &amp; Stay Management</w:t>
      </w:r>
    </w:p>
    <w:p>
      <w:pPr>
        <w:spacing w:after="120"/>
      </w:pPr>
      <w:r>
        <w:rPr>
          <w:rFonts w:ascii="Arial" w:cs="Arial" w:eastAsia="Arial" w:hAnsi="Arial"/>
          <w:b/>
          <w:bCs/>
          <w:i w:val="false"/>
          <w:iCs w:val="false"/>
          <w:color w:val="B45309"/>
          <w:sz w:val="22"/>
          <w:szCs w:val="22"/>
        </w:rPr>
        <w:t xml:space="preserve">Status: 📋  Planned</w:t>
      </w:r>
    </w:p>
    <w:p>
      <w:pPr>
        <w:spacing w:after="120"/>
      </w:pPr>
      <w:r>
        <w:rPr>
          <w:rFonts w:ascii="Arial" w:cs="Arial" w:eastAsia="Arial" w:hAnsi="Arial"/>
          <w:b w:val="false"/>
          <w:bCs w:val="false"/>
          <w:i w:val="false"/>
          <w:iCs w:val="false"/>
          <w:color w:val="000000"/>
          <w:sz w:val="22"/>
          <w:szCs w:val="22"/>
        </w:rPr>
        <w:t xml:space="preserve">Tracks the stay lifecycle after a booking is confirmed. Not a full PMS replacement — designed to complement existing PMS tools with an intelligence layer.</w:t>
      </w:r>
    </w:p>
    <w:p>
      <w:pPr>
        <w:spacing w:after="80"/>
      </w:pPr>
      <w:r>
        <w:t xml:space="preserve"/>
      </w:r>
    </w:p>
    <w:p>
      <w:pPr>
        <w:pStyle w:val="ListParagraph"/>
        <w:numPr>
          <w:ilvl w:val="0"/>
          <w:numId w:val="2"/>
        </w:numPr>
        <w:spacing w:after="80"/>
      </w:pPr>
      <w:r>
        <w:rPr>
          <w:rFonts w:ascii="Arial" w:cs="Arial" w:eastAsia="Arial" w:hAnsi="Arial"/>
          <w:sz w:val="22"/>
          <w:szCs w:val="22"/>
        </w:rPr>
        <w:t xml:space="preserve">Stay record linked to inquiry and guest</w:t>
      </w:r>
    </w:p>
    <w:p>
      <w:pPr>
        <w:pStyle w:val="ListParagraph"/>
        <w:numPr>
          <w:ilvl w:val="0"/>
          <w:numId w:val="2"/>
        </w:numPr>
        <w:spacing w:after="80"/>
      </w:pPr>
      <w:r>
        <w:rPr>
          <w:rFonts w:ascii="Arial" w:cs="Arial" w:eastAsia="Arial" w:hAnsi="Arial"/>
          <w:sz w:val="22"/>
          <w:szCs w:val="22"/>
        </w:rPr>
        <w:t xml:space="preserve">Check-in / check-out tracking</w:t>
      </w:r>
    </w:p>
    <w:p>
      <w:pPr>
        <w:pStyle w:val="ListParagraph"/>
        <w:numPr>
          <w:ilvl w:val="0"/>
          <w:numId w:val="2"/>
        </w:numPr>
        <w:spacing w:after="80"/>
      </w:pPr>
      <w:r>
        <w:rPr>
          <w:rFonts w:ascii="Arial" w:cs="Arial" w:eastAsia="Arial" w:hAnsi="Arial"/>
          <w:sz w:val="22"/>
          <w:szCs w:val="22"/>
        </w:rPr>
        <w:t xml:space="preserve">Special requests and notes</w:t>
      </w:r>
    </w:p>
    <w:p>
      <w:pPr>
        <w:pStyle w:val="ListParagraph"/>
        <w:numPr>
          <w:ilvl w:val="0"/>
          <w:numId w:val="2"/>
        </w:numPr>
        <w:spacing w:after="80"/>
      </w:pPr>
      <w:r>
        <w:rPr>
          <w:rFonts w:ascii="Arial" w:cs="Arial" w:eastAsia="Arial" w:hAnsi="Arial"/>
          <w:sz w:val="22"/>
          <w:szCs w:val="22"/>
        </w:rPr>
        <w:t xml:space="preserve">Automated pre-arrival and post-departure messages (via WhatsApp module)</w:t>
      </w:r>
    </w:p>
    <w:p>
      <w:pPr>
        <w:spacing w:after="80"/>
      </w:pPr>
      <w:r>
        <w:t xml:space="preserve"/>
      </w:r>
    </w:p>
    <w:p>
      <w:pPr>
        <w:pStyle w:val="Heading2"/>
      </w:pPr>
      <w:r>
        <w:rPr>
          <w:rFonts w:ascii="Arial" w:cs="Arial" w:eastAsia="Arial" w:hAnsi="Arial"/>
          <w:b/>
          <w:bCs/>
          <w:color w:val="2E75B6"/>
          <w:sz w:val="28"/>
          <w:szCs w:val="28"/>
        </w:rPr>
        <w:t xml:space="preserve">2.8  Module 7 — Campaign Attribution (ROAS Tracking)</w:t>
      </w:r>
    </w:p>
    <w:p>
      <w:pPr>
        <w:spacing w:after="120"/>
      </w:pPr>
      <w:r>
        <w:rPr>
          <w:rFonts w:ascii="Arial" w:cs="Arial" w:eastAsia="Arial" w:hAnsi="Arial"/>
          <w:b/>
          <w:bCs/>
          <w:i w:val="false"/>
          <w:iCs w:val="false"/>
          <w:color w:val="B45309"/>
          <w:sz w:val="22"/>
          <w:szCs w:val="22"/>
        </w:rPr>
        <w:t xml:space="preserve">Status: 📋  Planned</w:t>
      </w:r>
    </w:p>
    <w:p>
      <w:pPr>
        <w:spacing w:after="120"/>
      </w:pPr>
      <w:r>
        <w:rPr>
          <w:rFonts w:ascii="Arial" w:cs="Arial" w:eastAsia="Arial" w:hAnsi="Arial"/>
          <w:b w:val="false"/>
          <w:bCs w:val="false"/>
          <w:i w:val="false"/>
          <w:iCs w:val="false"/>
          <w:color w:val="000000"/>
          <w:sz w:val="22"/>
          <w:szCs w:val="22"/>
        </w:rPr>
        <w:t xml:space="preserve">Tracks where inquiries come from and links them to actual bookings and revenue. Essential for measuring paid campaign performance in a hospitality context.</w:t>
      </w:r>
    </w:p>
    <w:p>
      <w:pPr>
        <w:spacing w:after="80"/>
      </w:pPr>
      <w:r>
        <w:t xml:space="preserve"/>
      </w:r>
    </w:p>
    <w:p>
      <w:pPr>
        <w:pStyle w:val="ListParagraph"/>
        <w:numPr>
          <w:ilvl w:val="0"/>
          <w:numId w:val="2"/>
        </w:numPr>
        <w:spacing w:after="80"/>
      </w:pPr>
      <w:r>
        <w:rPr>
          <w:rFonts w:ascii="Arial" w:cs="Arial" w:eastAsia="Arial" w:hAnsi="Arial"/>
          <w:sz w:val="22"/>
          <w:szCs w:val="22"/>
        </w:rPr>
        <w:t xml:space="preserve">UTM parameter capture at inquiry creation</w:t>
      </w:r>
    </w:p>
    <w:p>
      <w:pPr>
        <w:pStyle w:val="ListParagraph"/>
        <w:numPr>
          <w:ilvl w:val="0"/>
          <w:numId w:val="2"/>
        </w:numPr>
        <w:spacing w:after="80"/>
      </w:pPr>
      <w:r>
        <w:rPr>
          <w:rFonts w:ascii="Arial" w:cs="Arial" w:eastAsia="Arial" w:hAnsi="Arial"/>
          <w:sz w:val="22"/>
          <w:szCs w:val="22"/>
        </w:rPr>
        <w:t xml:space="preserve">Campaign → Inquiry → Booking → Revenue chain</w:t>
      </w:r>
    </w:p>
    <w:p>
      <w:pPr>
        <w:pStyle w:val="ListParagraph"/>
        <w:numPr>
          <w:ilvl w:val="0"/>
          <w:numId w:val="2"/>
        </w:numPr>
        <w:spacing w:after="80"/>
      </w:pPr>
      <w:r>
        <w:rPr>
          <w:rFonts w:ascii="Arial" w:cs="Arial" w:eastAsia="Arial" w:hAnsi="Arial"/>
          <w:sz w:val="22"/>
          <w:szCs w:val="22"/>
        </w:rPr>
        <w:t xml:space="preserve">ROAS (Return on Ad Spend) dashboard per campaign</w:t>
      </w:r>
    </w:p>
    <w:p>
      <w:pPr>
        <w:pStyle w:val="ListParagraph"/>
        <w:numPr>
          <w:ilvl w:val="0"/>
          <w:numId w:val="2"/>
        </w:numPr>
        <w:spacing w:after="80"/>
      </w:pPr>
      <w:r>
        <w:rPr>
          <w:rFonts w:ascii="Arial" w:cs="Arial" w:eastAsia="Arial" w:hAnsi="Arial"/>
          <w:sz w:val="22"/>
          <w:szCs w:val="22"/>
        </w:rPr>
        <w:t xml:space="preserve">Channel comparison: Google Ads, Meta, OTAs, organic</w:t>
      </w:r>
    </w:p>
    <w:p>
      <w:pPr>
        <w:spacing w:after="80"/>
      </w:pPr>
      <w:r>
        <w:t xml:space="preserve"/>
      </w:r>
    </w:p>
    <w:p>
      <w:pPr>
        <w:pStyle w:val="Heading2"/>
      </w:pPr>
      <w:r>
        <w:rPr>
          <w:rFonts w:ascii="Arial" w:cs="Arial" w:eastAsia="Arial" w:hAnsi="Arial"/>
          <w:b/>
          <w:bCs/>
          <w:color w:val="2E75B6"/>
          <w:sz w:val="28"/>
          <w:szCs w:val="28"/>
        </w:rPr>
        <w:t xml:space="preserve">2.9  Module 8 — Instagram DM Integration</w:t>
      </w:r>
    </w:p>
    <w:p>
      <w:pPr>
        <w:spacing w:after="120"/>
      </w:pPr>
      <w:r>
        <w:rPr>
          <w:rFonts w:ascii="Arial" w:cs="Arial" w:eastAsia="Arial" w:hAnsi="Arial"/>
          <w:b/>
          <w:bCs/>
          <w:i w:val="false"/>
          <w:iCs w:val="false"/>
          <w:color w:val="B45309"/>
          <w:sz w:val="22"/>
          <w:szCs w:val="22"/>
        </w:rPr>
        <w:t xml:space="preserve">Status: 📋  Planned</w:t>
      </w:r>
    </w:p>
    <w:p>
      <w:pPr>
        <w:spacing w:after="120"/>
      </w:pPr>
      <w:r>
        <w:rPr>
          <w:rFonts w:ascii="Arial" w:cs="Arial" w:eastAsia="Arial" w:hAnsi="Arial"/>
          <w:b w:val="false"/>
          <w:bCs w:val="false"/>
          <w:i w:val="false"/>
          <w:iCs w:val="false"/>
          <w:color w:val="000000"/>
          <w:sz w:val="22"/>
          <w:szCs w:val="22"/>
        </w:rPr>
        <w:t xml:space="preserve">Captures inquiries arriving via Instagram Direct Messages. For villa operators and boutique hotels with strong Instagram marketing presence.</w:t>
      </w:r>
    </w:p>
    <w:p>
      <w:pPr>
        <w:spacing w:after="80"/>
      </w:pPr>
      <w:r>
        <w:t xml:space="preserve"/>
      </w:r>
    </w:p>
    <w:p>
      <w:pPr>
        <w:pStyle w:val="ListParagraph"/>
        <w:numPr>
          <w:ilvl w:val="0"/>
          <w:numId w:val="2"/>
        </w:numPr>
        <w:spacing w:after="80"/>
      </w:pPr>
      <w:r>
        <w:rPr>
          <w:rFonts w:ascii="Arial" w:cs="Arial" w:eastAsia="Arial" w:hAnsi="Arial"/>
          <w:sz w:val="22"/>
          <w:szCs w:val="22"/>
        </w:rPr>
        <w:t xml:space="preserve">Meta Graph API IG DM webhook integration</w:t>
      </w:r>
    </w:p>
    <w:p>
      <w:pPr>
        <w:pStyle w:val="ListParagraph"/>
        <w:numPr>
          <w:ilvl w:val="0"/>
          <w:numId w:val="2"/>
        </w:numPr>
        <w:spacing w:after="80"/>
      </w:pPr>
      <w:r>
        <w:rPr>
          <w:rFonts w:ascii="Arial" w:cs="Arial" w:eastAsia="Arial" w:hAnsi="Arial"/>
          <w:sz w:val="22"/>
          <w:szCs w:val="22"/>
        </w:rPr>
        <w:t xml:space="preserve">Inquiry auto-creation from DMs</w:t>
      </w:r>
    </w:p>
    <w:p>
      <w:pPr>
        <w:pStyle w:val="ListParagraph"/>
        <w:numPr>
          <w:ilvl w:val="0"/>
          <w:numId w:val="2"/>
        </w:numPr>
        <w:spacing w:after="80"/>
      </w:pPr>
      <w:r>
        <w:rPr>
          <w:rFonts w:ascii="Arial" w:cs="Arial" w:eastAsia="Arial" w:hAnsi="Arial"/>
          <w:sz w:val="22"/>
          <w:szCs w:val="22"/>
        </w:rPr>
        <w:t xml:space="preserve">Guest profile linking</w:t>
      </w:r>
    </w:p>
    <w:p>
      <w:pPr>
        <w:pStyle w:val="ListParagraph"/>
        <w:numPr>
          <w:ilvl w:val="0"/>
          <w:numId w:val="2"/>
        </w:numPr>
        <w:spacing w:after="80"/>
      </w:pPr>
      <w:r>
        <w:rPr>
          <w:rFonts w:ascii="Arial" w:cs="Arial" w:eastAsia="Arial" w:hAnsi="Arial"/>
          <w:sz w:val="22"/>
          <w:szCs w:val="22"/>
        </w:rPr>
        <w:t xml:space="preserve">Replies routed through Unified Inbox</w:t>
      </w:r>
    </w:p>
    <w:p>
      <w:pPr>
        <w:spacing w:after="80"/>
      </w:pPr>
      <w:r>
        <w:t xml:space="preserve"/>
      </w:r>
    </w:p>
    <w:p>
      <w:pPr>
        <w:pStyle w:val="Heading2"/>
      </w:pPr>
      <w:r>
        <w:rPr>
          <w:rFonts w:ascii="Arial" w:cs="Arial" w:eastAsia="Arial" w:hAnsi="Arial"/>
          <w:b/>
          <w:bCs/>
          <w:color w:val="2E75B6"/>
          <w:sz w:val="28"/>
          <w:szCs w:val="28"/>
        </w:rPr>
        <w:t xml:space="preserve">2.10  Suggested Packaging Bundles</w:t>
      </w:r>
    </w:p>
    <w:p>
      <w:pPr>
        <w:spacing w:after="120"/>
      </w:pPr>
      <w:r>
        <w:rPr>
          <w:rFonts w:ascii="Arial" w:cs="Arial" w:eastAsia="Arial" w:hAnsi="Arial"/>
          <w:b w:val="false"/>
          <w:bCs w:val="false"/>
          <w:i w:val="false"/>
          <w:iCs w:val="false"/>
          <w:color w:val="000000"/>
          <w:sz w:val="22"/>
          <w:szCs w:val="22"/>
        </w:rPr>
        <w:t xml:space="preserve">While HAIP is fully modular, the following pre-configured bundles will help clients choose faster. These are suggested starting points, not hard constraints.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400"/>
        <w:gridCol w:w="1760"/>
      </w:tblGrid>
      <w:tr>
        <w:trPr>
          <w:tblHeader/>
        </w:trPr>
        <w:tc>
          <w:tcPr>
            <w:tcW w:type="dxa" w:w="2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Bundle</w:t>
            </w:r>
          </w:p>
        </w:tc>
        <w:tc>
          <w:tcPr>
            <w:tcW w:type="dxa" w:w="3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Modules Included</w:t>
            </w:r>
          </w:p>
        </w:tc>
        <w:tc>
          <w:tcPr>
            <w:tcW w:type="dxa" w:w="2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Best For</w:t>
            </w:r>
          </w:p>
        </w:tc>
        <w:tc>
          <w:tcPr>
            <w:tcW w:type="dxa" w:w="17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Base + Module Fees (5 props)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 Call QA Starter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IVR + Call Intelligence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Hotels monitoring sales team quality</w:t>
            </w:r>
          </w:p>
        </w:tc>
        <w:tc>
          <w:tcPr>
            <w:tcW w:type="dxa" w:w="1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₹8,000/month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 Communication Suite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WhatsApp + IVR + Unified Inbox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Operators wanting omnichannel comms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₹11,000/month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 Intelligence Suite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WhatsApp + IVR + AI Concierge + Unified Inbox</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Automation-focused operators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₹13,500/month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 Full Platform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All 8 modules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Enterprise hotels and villa groups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₹18,750/month</w:t>
            </w:r>
          </w:p>
        </w:tc>
      </w:tr>
    </w:tbl>
    <w:p>
      <w:pPr>
        <w:spacing w:after="80"/>
      </w:pPr>
      <w:r>
        <w:t xml:space="preserve"/>
      </w:r>
    </w:p>
    <w:p>
      <w:r>
        <w:br w:type="page"/>
      </w:r>
    </w:p>
    <w:p>
      <w:pPr>
        <w:pStyle w:val="Heading1"/>
      </w:pPr>
      <w:r>
        <w:rPr>
          <w:rFonts w:ascii="Arial" w:cs="Arial" w:eastAsia="Arial" w:hAnsi="Arial"/>
          <w:b/>
          <w:bCs/>
          <w:color w:val="1F4E79"/>
          <w:sz w:val="36"/>
          <w:szCs w:val="36"/>
        </w:rPr>
        <w:t xml:space="preserve">3. Infrastructure Cost Breakdown</w:t>
      </w:r>
    </w:p>
    <w:p>
      <w:pPr>
        <w:pBdr>
          <w:bottom w:val="single" w:color="2E75B6" w:sz="6" w:space="1"/>
        </w:pBdr>
        <w:spacing w:after="160"/>
      </w:pPr>
      <w:r>
        <w:t xml:space="preserve"/>
      </w:r>
    </w:p>
    <w:p>
      <w:pPr>
        <w:spacing w:after="120"/>
      </w:pPr>
      <w:r>
        <w:rPr>
          <w:rFonts w:ascii="Arial" w:cs="Arial" w:eastAsia="Arial" w:hAnsi="Arial"/>
          <w:b w:val="false"/>
          <w:bCs w:val="false"/>
          <w:i w:val="false"/>
          <w:iCs w:val="false"/>
          <w:color w:val="000000"/>
          <w:sz w:val="22"/>
          <w:szCs w:val="22"/>
        </w:rPr>
        <w:t xml:space="preserve">This section provides a realistic estimate of HAIP's operating costs at the 0–50 property scale. Costs are categorised as fixed (platform overhead regardless of clients) and variable (scale with client count and usage). All figures are monthly unless stated.</w:t>
      </w:r>
    </w:p>
    <w:p>
      <w:pPr>
        <w:spacing w:after="80"/>
      </w:pPr>
      <w:r>
        <w:t xml:space="preserve"/>
      </w:r>
    </w:p>
    <w:p>
      <w:pPr>
        <w:spacing w:after="120" w:before="80"/>
        <w:ind w:left="360"/>
      </w:pPr>
      <w:r>
        <w:rPr>
          <w:rFonts w:ascii="Arial" w:cs="Arial" w:eastAsia="Arial" w:hAnsi="Arial"/>
          <w:i/>
          <w:iCs/>
          <w:color w:val="595959"/>
          <w:sz w:val="20"/>
          <w:szCs w:val="20"/>
        </w:rPr>
        <w:t xml:space="preserve">💡 Current state: using free tiers of Neon, Railway, and Cloudflare. These limits will be hit as clients are onboarded. The model below reflects when paid tiers become necessary.</w:t>
      </w:r>
    </w:p>
    <w:p>
      <w:pPr>
        <w:spacing w:after="80"/>
      </w:pPr>
      <w:r>
        <w:t xml:space="preserve"/>
      </w:r>
    </w:p>
    <w:p>
      <w:pPr>
        <w:pStyle w:val="Heading2"/>
      </w:pPr>
      <w:r>
        <w:rPr>
          <w:rFonts w:ascii="Arial" w:cs="Arial" w:eastAsia="Arial" w:hAnsi="Arial"/>
          <w:b/>
          <w:bCs/>
          <w:color w:val="2E75B6"/>
          <w:sz w:val="28"/>
          <w:szCs w:val="28"/>
        </w:rPr>
        <w:t xml:space="preserve">3.1  Fixed Infrastructure Costs (Platform Overhead)</w:t>
      </w:r>
    </w:p>
    <w:p>
      <w:pPr>
        <w:spacing w:after="120"/>
      </w:pPr>
      <w:r>
        <w:rPr>
          <w:rFonts w:ascii="Arial" w:cs="Arial" w:eastAsia="Arial" w:hAnsi="Arial"/>
          <w:b w:val="false"/>
          <w:bCs w:val="false"/>
          <w:i w:val="false"/>
          <w:iCs w:val="false"/>
          <w:color w:val="000000"/>
          <w:sz w:val="22"/>
          <w:szCs w:val="22"/>
        </w:rPr>
        <w:t xml:space="preserve">These costs exist regardless of how many clients or properties are active. At 0–50 properties, these are the dominant cost items.</w:t>
      </w:r>
    </w:p>
    <w:p>
      <w:pPr>
        <w:spacing w:after="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900"/>
        <w:gridCol w:w="2100"/>
        <w:gridCol w:w="1960"/>
        <w:gridCol w:w="1400"/>
      </w:tblGrid>
      <w:tr>
        <w:trPr>
          <w:tblHeader/>
        </w:trPr>
        <w:tc>
          <w:tcPr>
            <w:tcW w:type="dxa" w:w="2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Service</w:t>
            </w:r>
          </w:p>
        </w:tc>
        <w:tc>
          <w:tcPr>
            <w:tcW w:type="dxa" w:w="1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Provider</w:t>
            </w:r>
          </w:p>
        </w:tc>
        <w:tc>
          <w:tcPr>
            <w:tcW w:type="dxa" w:w="19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Current Plan</w:t>
            </w:r>
          </w:p>
        </w:tc>
        <w:tc>
          <w:tcPr>
            <w:tcW w:type="dxa" w:w="21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Paid Plan Trigger</w:t>
            </w:r>
          </w:p>
        </w:tc>
        <w:tc>
          <w:tcPr>
            <w:tcW w:type="dxa" w:w="19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Paid Cost (INR/month)</w:t>
            </w:r>
          </w:p>
        </w:tc>
        <w:tc>
          <w:tcPr>
            <w:tcW w:type="dxa" w:w="1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USD/month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API / App Hosting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Railway</w:t>
            </w:r>
          </w:p>
        </w:tc>
        <w:tc>
          <w:tcPr>
            <w:tcW w:type="dxa" w:w="1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Free (limited hours)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&gt;500 hrs compute / month</w:t>
            </w:r>
          </w:p>
        </w:tc>
        <w:tc>
          <w:tcPr>
            <w:tcW w:type="dxa" w:w="1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₹2,500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~$29 (Hobby)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PostgreSQL Database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Neon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Free (0.5 GB)</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&gt;0.5 GB data OR &gt;10 clients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₹1,700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~$19 (Launch)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CDN + Edge / DNS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Cloudflare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Free tier</w:t>
            </w:r>
          </w:p>
        </w:tc>
        <w:tc>
          <w:tcPr>
            <w:tcW w:type="dxa" w:w="21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Workers usage exceeds free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₹850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~$10 (Pro)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Redis (queues + jobs)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Upstash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Free (10K cmd/day)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&gt;10K commands/day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₹430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~$5 (Pay-per-use)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Object Storage (recordings)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Cloudflare R2 / AWS S3</w:t>
            </w:r>
          </w:p>
        </w:tc>
        <w:tc>
          <w:tcPr>
            <w:tcW w:type="dxa" w:w="1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N/A (not started)</w:t>
            </w:r>
          </w:p>
        </w:tc>
        <w:tc>
          <w:tcPr>
            <w:tcW w:type="dxa" w:w="21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From day 1 of call storage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₹860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~$10 (10 GB)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Domain + SSL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Cloudflare/Namecheap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Paid annually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Annual renewal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₹170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~$2/month amort.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Monitoring + Logging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Sentry / Logtail</w:t>
            </w:r>
          </w:p>
        </w:tc>
        <w:tc>
          <w:tcPr>
            <w:tcW w:type="dxa" w:w="1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Free tier</w:t>
            </w:r>
          </w:p>
        </w:tc>
        <w:tc>
          <w:tcPr>
            <w:tcW w:type="dxa" w:w="21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&gt;5K errors/month</w:t>
            </w:r>
          </w:p>
        </w:tc>
        <w:tc>
          <w:tcPr>
            <w:tcW w:type="dxa" w:w="1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₹860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~$10 (Team)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Email (transactional)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Resend / Postmark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Free tier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&gt;3K emails/month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₹430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~$5</w:t>
            </w:r>
          </w:p>
        </w:tc>
      </w:tr>
    </w:tbl>
    <w:p>
      <w:pPr>
        <w:spacing w:after="80"/>
      </w:pPr>
      <w:r>
        <w:t xml:space="preserve"/>
      </w:r>
    </w:p>
    <w:p>
      <w:pPr>
        <w:spacing w:after="120"/>
      </w:pPr>
      <w:r>
        <w:rPr>
          <w:rFonts w:ascii="Arial" w:cs="Arial" w:eastAsia="Arial" w:hAnsi="Arial"/>
          <w:b/>
          <w:bCs/>
          <w:i w:val="false"/>
          <w:iCs w:val="false"/>
          <w:color w:val="000000"/>
          <w:sz w:val="22"/>
          <w:szCs w:val="22"/>
        </w:rPr>
        <w:t xml:space="preserve">Total Fixed Cost Estimate (when free tiers are exhausted): ₹7,800 – ₹10,000 / month</w:t>
      </w:r>
    </w:p>
    <w:p>
      <w:pPr>
        <w:spacing w:after="80"/>
      </w:pPr>
      <w:r>
        <w:t xml:space="preserve"/>
      </w:r>
    </w:p>
    <w:p>
      <w:pPr>
        <w:pStyle w:val="Heading2"/>
      </w:pPr>
      <w:r>
        <w:rPr>
          <w:rFonts w:ascii="Arial" w:cs="Arial" w:eastAsia="Arial" w:hAnsi="Arial"/>
          <w:b/>
          <w:bCs/>
          <w:color w:val="2E75B6"/>
          <w:sz w:val="28"/>
          <w:szCs w:val="28"/>
        </w:rPr>
        <w:t xml:space="preserve">3.2  Variable Costs — Per Property Per Month</w:t>
      </w:r>
    </w:p>
    <w:p>
      <w:pPr>
        <w:spacing w:after="120"/>
      </w:pPr>
      <w:r>
        <w:rPr>
          <w:rFonts w:ascii="Arial" w:cs="Arial" w:eastAsia="Arial" w:hAnsi="Arial"/>
          <w:b w:val="false"/>
          <w:bCs w:val="false"/>
          <w:i w:val="false"/>
          <w:iCs w:val="false"/>
          <w:color w:val="000000"/>
          <w:sz w:val="22"/>
          <w:szCs w:val="22"/>
        </w:rPr>
        <w:t xml:space="preserve">These costs scale directly with the number of properties onboarded and their usage patterns. Assumptions: 75 calls/property/month, average 4 minutes/call, 100 WhatsApp conversations/month.</w:t>
      </w:r>
    </w:p>
    <w:p>
      <w:pPr>
        <w:spacing w:after="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1900"/>
        <w:gridCol w:w="2300"/>
        <w:gridCol w:w="1860"/>
      </w:tblGrid>
      <w:tr>
        <w:trPr>
          <w:tblHeader/>
        </w:trPr>
        <w:tc>
          <w:tcPr>
            <w:tcW w:type="dxa" w:w="23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Cost Item</w:t>
            </w:r>
          </w:p>
        </w:tc>
        <w:tc>
          <w:tcPr>
            <w:tcW w:type="dxa" w:w="2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Provider</w:t>
            </w:r>
          </w:p>
        </w:tc>
        <w:tc>
          <w:tcPr>
            <w:tcW w:type="dxa" w:w="19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Unit Rate</w:t>
            </w:r>
          </w:p>
        </w:tc>
        <w:tc>
          <w:tcPr>
            <w:tcW w:type="dxa" w:w="23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Usage / Property / Month</w:t>
            </w:r>
          </w:p>
        </w:tc>
        <w:tc>
          <w:tcPr>
            <w:tcW w:type="dxa" w:w="18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Cost / Property / Month (INR)</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AI Transcription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Sarvam AI (see §4)</w:t>
            </w:r>
          </w:p>
        </w:tc>
        <w:tc>
          <w:tcPr>
            <w:tcW w:type="dxa" w:w="1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~₹0.30–0.50/min</w:t>
            </w:r>
          </w:p>
        </w:tc>
        <w:tc>
          <w:tcPr>
            <w:tcW w:type="dxa" w:w="23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300 min (75 calls × 4 min)</w:t>
            </w:r>
          </w:p>
        </w:tc>
        <w:tc>
          <w:tcPr>
            <w:tcW w:type="dxa" w:w="1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₹90–150</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AI QA Analysis (LLM)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Sarvam AI / Gemini Flash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~₹1.50–3.00/call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75 calls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₹112–225</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IVR Call Routing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Exotel (A2 route)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₹0.50/min inbound</w:t>
            </w:r>
          </w:p>
        </w:tc>
        <w:tc>
          <w:tcPr>
            <w:tcW w:type="dxa" w:w="23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300 min</w:t>
            </w:r>
          </w:p>
        </w:tc>
        <w:tc>
          <w:tcPr>
            <w:tcW w:type="dxa" w:w="1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₹150</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WhatsApp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Meta Cloud API (via BSP)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₹1.50/conversation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100 conversations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₹150</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Recording Storage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Cloudflare R2</w:t>
            </w:r>
          </w:p>
        </w:tc>
        <w:tc>
          <w:tcPr>
            <w:tcW w:type="dxa" w:w="1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₹25/GB</w:t>
            </w:r>
          </w:p>
        </w:tc>
        <w:tc>
          <w:tcPr>
            <w:tcW w:type="dxa" w:w="23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~0.9 GB (75 calls × 4 min × 3 MB/min)</w:t>
            </w:r>
          </w:p>
        </w:tc>
        <w:tc>
          <w:tcPr>
            <w:tcW w:type="dxa" w:w="1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₹22</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Database storage growth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Neon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Shared fixed cost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Pro-rated per property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₹35</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Bandwidth / egress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Cloudflare R2</w:t>
            </w:r>
          </w:p>
        </w:tc>
        <w:tc>
          <w:tcPr>
            <w:tcW w:type="dxa" w:w="1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Free egress with R2</w:t>
            </w:r>
          </w:p>
        </w:tc>
        <w:tc>
          <w:tcPr>
            <w:tcW w:type="dxa" w:w="23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₹0</w:t>
            </w:r>
          </w:p>
        </w:tc>
      </w:tr>
    </w:tbl>
    <w:p>
      <w:pPr>
        <w:spacing w:after="80"/>
      </w:pPr>
      <w:r>
        <w:t xml:space="preserve"/>
      </w:r>
    </w:p>
    <w:p>
      <w:pPr>
        <w:spacing w:after="120"/>
      </w:pPr>
      <w:r>
        <w:rPr>
          <w:rFonts w:ascii="Arial" w:cs="Arial" w:eastAsia="Arial" w:hAnsi="Arial"/>
          <w:b/>
          <w:bCs/>
          <w:i w:val="false"/>
          <w:iCs w:val="false"/>
          <w:color w:val="000000"/>
          <w:sz w:val="22"/>
          <w:szCs w:val="22"/>
        </w:rPr>
        <w:t xml:space="preserve">Total Variable Cost Estimate per Property per Month: ₹560 – ₹730</w:t>
      </w:r>
    </w:p>
    <w:p>
      <w:pPr>
        <w:spacing w:after="80"/>
      </w:pPr>
      <w:r>
        <w:t xml:space="preserve"/>
      </w:r>
    </w:p>
    <w:p>
      <w:pPr>
        <w:pStyle w:val="Heading2"/>
      </w:pPr>
      <w:r>
        <w:rPr>
          <w:rFonts w:ascii="Arial" w:cs="Arial" w:eastAsia="Arial" w:hAnsi="Arial"/>
          <w:b/>
          <w:bCs/>
          <w:color w:val="2E75B6"/>
          <w:sz w:val="28"/>
          <w:szCs w:val="28"/>
        </w:rPr>
        <w:t xml:space="preserve">3.3  Total Cost Model — 0 to 50 Properties</w:t>
      </w:r>
    </w:p>
    <w:p>
      <w:pPr>
        <w:spacing w:after="120"/>
      </w:pPr>
      <w:r>
        <w:rPr>
          <w:rFonts w:ascii="Arial" w:cs="Arial" w:eastAsia="Arial" w:hAnsi="Arial"/>
          <w:b w:val="false"/>
          <w:bCs w:val="false"/>
          <w:i w:val="false"/>
          <w:iCs w:val="false"/>
          <w:color w:val="000000"/>
          <w:sz w:val="22"/>
          <w:szCs w:val="22"/>
        </w:rPr>
        <w:t xml:space="preserve">The table below shows HAIP's total monthly operating cost at various client scales. This is the break-even floor your pricing must comfortably exceed.</w:t>
      </w:r>
    </w:p>
    <w:p>
      <w:pPr>
        <w:spacing w:after="80"/>
      </w:pPr>
      <w:r>
        <w:t xml:space="preserve"/>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000"/>
        <w:gridCol w:w="2200"/>
        <w:gridCol w:w="2100"/>
        <w:gridCol w:w="2060"/>
      </w:tblGrid>
      <w:tr>
        <w:trPr>
          <w:tblHeader/>
        </w:trPr>
        <w:tc>
          <w:tcPr>
            <w:tcW w:type="dxa" w:w="1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Scale</w:t>
            </w:r>
          </w:p>
        </w:tc>
        <w:tc>
          <w:tcPr>
            <w:tcW w:type="dxa" w:w="1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Properties</w:t>
            </w:r>
          </w:p>
        </w:tc>
        <w:tc>
          <w:tcPr>
            <w:tcW w:type="dxa" w:w="1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Fixed Cost</w:t>
            </w:r>
          </w:p>
        </w:tc>
        <w:tc>
          <w:tcPr>
            <w:tcW w:type="dxa" w:w="2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Variable Cost</w:t>
            </w:r>
          </w:p>
        </w:tc>
        <w:tc>
          <w:tcPr>
            <w:tcW w:type="dxa" w:w="2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Total HAIP Cost/Month</w:t>
            </w:r>
          </w:p>
        </w:tc>
        <w:tc>
          <w:tcPr>
            <w:tcW w:type="dxa" w:w="21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Revenue (base fee only)</w:t>
            </w:r>
          </w:p>
        </w:tc>
        <w:tc>
          <w:tcPr>
            <w:tcW w:type="dxa" w:w="20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Gross Margin (est.)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Seed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0–5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₹7,800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₹2,800–3,650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₹10,600–11,450</w:t>
            </w:r>
          </w:p>
        </w:tc>
        <w:tc>
          <w:tcPr>
            <w:tcW w:type="dxa" w:w="21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₹5,000–6,000</w:t>
            </w:r>
          </w:p>
        </w:tc>
        <w:tc>
          <w:tcPr>
            <w:tcW w:type="dxa" w:w="20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 Pre-revenue — investment phase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Early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6–15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₹8,500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₹3,360–10,950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₹11,860–19,450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₹12,000–15,000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~30–40%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Growing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16–30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₹9,000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₹9,000–21,900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₹18,000–30,900</w:t>
            </w:r>
          </w:p>
        </w:tc>
        <w:tc>
          <w:tcPr>
            <w:tcW w:type="dxa" w:w="21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₹22,000–30,000</w:t>
            </w:r>
          </w:p>
        </w:tc>
        <w:tc>
          <w:tcPr>
            <w:tcW w:type="dxa" w:w="20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~45–55%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Established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31–50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₹10,000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₹17,400–36,500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₹27,400–46,500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₹35,000–42,500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~55–65%</w:t>
            </w:r>
          </w:p>
        </w:tc>
      </w:tr>
    </w:tbl>
    <w:p>
      <w:pPr>
        <w:spacing w:after="80"/>
      </w:pPr>
      <w:r>
        <w:t xml:space="preserve"/>
      </w:r>
    </w:p>
    <w:p>
      <w:pPr>
        <w:spacing w:after="120" w:before="80"/>
        <w:ind w:left="360"/>
      </w:pPr>
      <w:r>
        <w:rPr>
          <w:rFonts w:ascii="Arial" w:cs="Arial" w:eastAsia="Arial" w:hAnsi="Arial"/>
          <w:i/>
          <w:iCs/>
          <w:color w:val="595959"/>
          <w:sz w:val="20"/>
          <w:szCs w:val="20"/>
        </w:rPr>
        <w:t xml:space="preserve">💡 Target gross margin at scale: 60–70%. This is achievable once fixed costs are amortised across 30+ properties. The pricing model in Section 1 is calibrated to hit this target.</w:t>
      </w:r>
    </w:p>
    <w:p>
      <w:pPr>
        <w:spacing w:after="80"/>
      </w:pPr>
      <w:r>
        <w:t xml:space="preserve"/>
      </w:r>
    </w:p>
    <w:p>
      <w:pPr>
        <w:pStyle w:val="Heading2"/>
      </w:pPr>
      <w:r>
        <w:rPr>
          <w:rFonts w:ascii="Arial" w:cs="Arial" w:eastAsia="Arial" w:hAnsi="Arial"/>
          <w:b/>
          <w:bCs/>
          <w:color w:val="2E75B6"/>
          <w:sz w:val="28"/>
          <w:szCs w:val="28"/>
        </w:rPr>
        <w:t xml:space="preserve">3.4  One-Time Setup &amp; Capital Costs</w:t>
      </w:r>
    </w:p>
    <w:p>
      <w:pPr>
        <w:spacing w:after="120"/>
      </w:pPr>
      <w:r>
        <w:rPr>
          <w:rFonts w:ascii="Arial" w:cs="Arial" w:eastAsia="Arial" w:hAnsi="Arial"/>
          <w:b w:val="false"/>
          <w:bCs w:val="false"/>
          <w:i w:val="false"/>
          <w:iCs w:val="false"/>
          <w:color w:val="000000"/>
          <w:sz w:val="22"/>
          <w:szCs w:val="22"/>
        </w:rPr>
        <w:t xml:space="preserve">Beyond ongoing operational costs, the following one-time or infrequent costs should be budgeted: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Item</w:t>
            </w:r>
          </w:p>
        </w:tc>
        <w:tc>
          <w:tcPr>
            <w:tcW w:type="dxa" w:w="2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Estimated Cost (INR)</w:t>
            </w:r>
          </w:p>
        </w:tc>
        <w:tc>
          <w:tcPr>
            <w:tcW w:type="dxa" w:w="35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Exotel virtual number setup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₹1,500 – ₹5,000</w:t>
            </w:r>
          </w:p>
        </w:tc>
        <w:tc>
          <w:tcPr>
            <w:tcW w:type="dxa" w:w="3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DID number provisioning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WhatsApp Business API approval + BSP setup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₹2,000 – ₹10,000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One-time BSP onboarding fee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Sarvam AI API access setup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₹0 – ₹5,000</w:t>
            </w:r>
          </w:p>
        </w:tc>
        <w:tc>
          <w:tcPr>
            <w:tcW w:type="dxa" w:w="3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Depends on enterprise agreement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SSL + domain (annual)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₹1,500/year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~₹125/month amortised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CI/CD pipeline setup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₹0</w:t>
            </w:r>
          </w:p>
        </w:tc>
        <w:tc>
          <w:tcPr>
            <w:tcW w:type="dxa" w:w="3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GitHub Actions — free tier sufficient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Legal / compliance (basic)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₹10,000 – ₹25,000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ToS, privacy policy, data processing agreement</w:t>
            </w:r>
          </w:p>
        </w:tc>
      </w:tr>
    </w:tbl>
    <w:p>
      <w:pPr>
        <w:spacing w:after="80"/>
      </w:pPr>
      <w:r>
        <w:t xml:space="preserve"/>
      </w:r>
    </w:p>
    <w:p>
      <w:pPr>
        <w:spacing w:after="120"/>
      </w:pPr>
      <w:r>
        <w:rPr>
          <w:rFonts w:ascii="Arial" w:cs="Arial" w:eastAsia="Arial" w:hAnsi="Arial"/>
          <w:b/>
          <w:bCs/>
          <w:i w:val="false"/>
          <w:iCs w:val="false"/>
          <w:color w:val="000000"/>
          <w:sz w:val="22"/>
          <w:szCs w:val="22"/>
        </w:rPr>
        <w:t xml:space="preserve">Total estimated one-time capital to launch: ₹15,000 – ₹50,000 (excluding development time)</w:t>
      </w:r>
    </w:p>
    <w:p>
      <w:pPr>
        <w:spacing w:after="80"/>
      </w:pPr>
      <w:r>
        <w:t xml:space="preserve"/>
      </w:r>
    </w:p>
    <w:p>
      <w:pPr>
        <w:pStyle w:val="Heading2"/>
      </w:pPr>
      <w:r>
        <w:rPr>
          <w:rFonts w:ascii="Arial" w:cs="Arial" w:eastAsia="Arial" w:hAnsi="Arial"/>
          <w:b/>
          <w:bCs/>
          <w:color w:val="2E75B6"/>
          <w:sz w:val="28"/>
          <w:szCs w:val="28"/>
        </w:rPr>
        <w:t xml:space="preserve">3.5  Recommended Pricing Floor</w:t>
      </w:r>
    </w:p>
    <w:p>
      <w:pPr>
        <w:spacing w:after="120"/>
      </w:pPr>
      <w:r>
        <w:rPr>
          <w:rFonts w:ascii="Arial" w:cs="Arial" w:eastAsia="Arial" w:hAnsi="Arial"/>
          <w:b w:val="false"/>
          <w:bCs w:val="false"/>
          <w:i w:val="false"/>
          <w:iCs w:val="false"/>
          <w:color w:val="000000"/>
          <w:sz w:val="22"/>
          <w:szCs w:val="22"/>
        </w:rPr>
        <w:t xml:space="preserve">Based on the cost model above, the absolute minimum viable price to cover costs AND maintain margin 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2300"/>
        <w:gridCol w:w="1860"/>
      </w:tblGrid>
      <w:tr>
        <w:trPr>
          <w:tblHeader/>
        </w:trPr>
        <w:tc>
          <w:tcPr>
            <w:tcW w:type="dxa" w:w="25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Tier</w:t>
            </w:r>
          </w:p>
        </w:tc>
        <w:tc>
          <w:tcPr>
            <w:tcW w:type="dxa" w:w="27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Cost / property / month</w:t>
            </w:r>
          </w:p>
        </w:tc>
        <w:tc>
          <w:tcPr>
            <w:tcW w:type="dxa" w:w="23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Minimum price to break even</w:t>
            </w:r>
          </w:p>
        </w:tc>
        <w:tc>
          <w:tcPr>
            <w:tcW w:type="dxa" w:w="18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Recommended price (60% margin)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1–5 properties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₹550–730 variable + fixed share</w:t>
            </w:r>
          </w:p>
        </w:tc>
        <w:tc>
          <w:tcPr>
            <w:tcW w:type="dxa" w:w="23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₹900–1,000</w:t>
            </w:r>
          </w:p>
        </w:tc>
        <w:tc>
          <w:tcPr>
            <w:tcW w:type="dxa" w:w="1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₹1,200 ✅ (aligned with Section 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6–20 properties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₹560–730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₹800–900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₹1,000 ✅</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21–50 properties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₹560–730</w:t>
            </w:r>
          </w:p>
        </w:tc>
        <w:tc>
          <w:tcPr>
            <w:tcW w:type="dxa" w:w="23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₹720–850</w:t>
            </w:r>
          </w:p>
        </w:tc>
        <w:tc>
          <w:tcPr>
            <w:tcW w:type="dxa" w:w="1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₹850 ✅</w:t>
            </w:r>
          </w:p>
        </w:tc>
      </w:tr>
    </w:tbl>
    <w:p>
      <w:pPr>
        <w:spacing w:after="80"/>
      </w:pPr>
      <w:r>
        <w:t xml:space="preserve"/>
      </w:r>
    </w:p>
    <w:p>
      <w:pPr>
        <w:spacing w:after="120" w:before="80"/>
        <w:ind w:left="360"/>
      </w:pPr>
      <w:r>
        <w:rPr>
          <w:rFonts w:ascii="Arial" w:cs="Arial" w:eastAsia="Arial" w:hAnsi="Arial"/>
          <w:i/>
          <w:iCs/>
          <w:color w:val="595959"/>
          <w:sz w:val="20"/>
          <w:szCs w:val="20"/>
        </w:rPr>
        <w:t xml:space="preserve">💡 The pricing model in Section 1 has been designed with this cost model in mind. Do not discount below the "minimum price to break even" column without compensating via volume commitments.</w:t>
      </w:r>
    </w:p>
    <w:p>
      <w:pPr>
        <w:spacing w:after="80"/>
      </w:pPr>
      <w:r>
        <w:t xml:space="preserve"/>
      </w:r>
    </w:p>
    <w:p>
      <w:r>
        <w:br w:type="page"/>
      </w:r>
    </w:p>
    <w:p>
      <w:pPr>
        <w:pStyle w:val="Heading1"/>
      </w:pPr>
      <w:r>
        <w:rPr>
          <w:rFonts w:ascii="Arial" w:cs="Arial" w:eastAsia="Arial" w:hAnsi="Arial"/>
          <w:b/>
          <w:bCs/>
          <w:color w:val="1F4E79"/>
          <w:sz w:val="36"/>
          <w:szCs w:val="36"/>
        </w:rPr>
        <w:t xml:space="preserve">4. Sarvam AI — Migration Plan</w:t>
      </w:r>
    </w:p>
    <w:p>
      <w:pPr>
        <w:pBdr>
          <w:bottom w:val="single" w:color="2E75B6" w:sz="6" w:space="1"/>
        </w:pBdr>
        <w:spacing w:after="160"/>
      </w:pPr>
      <w:r>
        <w:t xml:space="preserve"/>
      </w:r>
    </w:p>
    <w:p>
      <w:pPr>
        <w:spacing w:after="120"/>
      </w:pPr>
      <w:r>
        <w:rPr>
          <w:rFonts w:ascii="Arial" w:cs="Arial" w:eastAsia="Arial" w:hAnsi="Arial"/>
          <w:b w:val="false"/>
          <w:bCs w:val="false"/>
          <w:i w:val="false"/>
          <w:iCs w:val="false"/>
          <w:color w:val="000000"/>
          <w:sz w:val="22"/>
          <w:szCs w:val="22"/>
        </w:rPr>
        <w:t xml:space="preserve">HAIP currently uses Gemini API (Google) for LLM-based QA analysis and Groq for fast inference. The plan is to migrate to Sarvam AI as the primary AI provider for most workloads. This section explains the rationale, what Sarvam AI offers, and a phased migration plan.</w:t>
      </w:r>
    </w:p>
    <w:p>
      <w:pPr>
        <w:spacing w:after="80"/>
      </w:pPr>
      <w:r>
        <w:t xml:space="preserve"/>
      </w:r>
    </w:p>
    <w:p>
      <w:pPr>
        <w:pStyle w:val="Heading2"/>
      </w:pPr>
      <w:r>
        <w:rPr>
          <w:rFonts w:ascii="Arial" w:cs="Arial" w:eastAsia="Arial" w:hAnsi="Arial"/>
          <w:b/>
          <w:bCs/>
          <w:color w:val="2E75B6"/>
          <w:sz w:val="28"/>
          <w:szCs w:val="28"/>
        </w:rPr>
        <w:t xml:space="preserve">4.1  Why Sarvam AI?</w:t>
      </w:r>
    </w:p>
    <w:p>
      <w:pPr>
        <w:spacing w:after="120"/>
      </w:pPr>
      <w:r>
        <w:rPr>
          <w:rFonts w:ascii="Arial" w:cs="Arial" w:eastAsia="Arial" w:hAnsi="Arial"/>
          <w:b w:val="false"/>
          <w:bCs w:val="false"/>
          <w:i w:val="false"/>
          <w:iCs w:val="false"/>
          <w:color w:val="000000"/>
          <w:sz w:val="22"/>
          <w:szCs w:val="22"/>
        </w:rPr>
        <w:t xml:space="preserve">Sarvam AI is an Indian-built foundation model trained heavily on Indian languages and regional hospitality context. For HAIP — which operates almost exclusively in India — this is a significant competitive advantage.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Factor</w:t>
            </w:r>
          </w:p>
        </w:tc>
        <w:tc>
          <w:tcPr>
            <w:tcW w:type="dxa" w:w="30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Gemini / Groq (current)</w:t>
            </w:r>
          </w:p>
        </w:tc>
        <w:tc>
          <w:tcPr>
            <w:tcW w:type="dxa" w:w="41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Sarvam AI (target)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Indian language support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Good (but US-trained base)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Excellent — trained on Hindi, Tamil, Telugu, Kannada, Bengali, Marathi + more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Indian accent recognition (ASR)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Moderate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Optimised for Indian English and vernacular accents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Data residency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US/EU servers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India-based infrastructure — data sovereignty benefit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Regulatory alignment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GDPR-aligned, DPDP partial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DPDP (India) compliant — better for enterprise clients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Cost (INR)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USD pricing (FX exposure)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INR pricing — predictable cost in local currency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Hospitality context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Generic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Can be fine-tuned on Indian hospitality data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Latency (India)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Higher (US routing)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Lower (local data centres)</w:t>
            </w:r>
          </w:p>
        </w:tc>
      </w:tr>
    </w:tbl>
    <w:p>
      <w:pPr>
        <w:spacing w:after="80"/>
      </w:pPr>
      <w:r>
        <w:t xml:space="preserve"/>
      </w:r>
    </w:p>
    <w:p>
      <w:pPr>
        <w:pStyle w:val="Heading2"/>
      </w:pPr>
      <w:r>
        <w:rPr>
          <w:rFonts w:ascii="Arial" w:cs="Arial" w:eastAsia="Arial" w:hAnsi="Arial"/>
          <w:b/>
          <w:bCs/>
          <w:color w:val="2E75B6"/>
          <w:sz w:val="28"/>
          <w:szCs w:val="28"/>
        </w:rPr>
        <w:t xml:space="preserve">4.2  Sarvam AI Capabilities Relevant to HAIP</w:t>
      </w:r>
    </w:p>
    <w:p>
      <w:pPr>
        <w:spacing w:after="120"/>
      </w:pPr>
      <w:r>
        <w:rPr>
          <w:rFonts w:ascii="Arial" w:cs="Arial" w:eastAsia="Arial" w:hAnsi="Arial"/>
          <w:b w:val="false"/>
          <w:bCs w:val="false"/>
          <w:i w:val="false"/>
          <w:iCs w:val="false"/>
          <w:color w:val="000000"/>
          <w:sz w:val="22"/>
          <w:szCs w:val="22"/>
        </w:rPr>
        <w:t xml:space="preserve">Sarvam AI provides a suite of models that map directly onto HAIP's core AI workloads: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HAIP Workload</w:t>
            </w:r>
          </w:p>
        </w:tc>
        <w:tc>
          <w:tcPr>
            <w:tcW w:type="dxa" w:w="3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Sarvam AI Model</w:t>
            </w:r>
          </w:p>
        </w:tc>
        <w:tc>
          <w:tcPr>
            <w:tcW w:type="dxa" w:w="29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Replaces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Call Transcription (ASR)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Sarvam Saarika (ASR) — supports Indian English + 10 Indian languages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Deepgram / Whisper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QA Analysis, Summarisation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Sarvam-1 / Sarvam-2 (LLM)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Gemini Flash / Gemini Pro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Fast intent classification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Sarvam-M (lightweight model)</w:t>
            </w:r>
          </w:p>
        </w:tc>
        <w:tc>
          <w:tcPr>
            <w:tcW w:type="dxa" w:w="2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Groq + Llama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Text-to-speech (future: AI Concierge voice)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Sarvam Bulbul (TTS)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ElevenLabs / Google TTS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Translation (multilingual guests)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Sarvam Mayura (translation)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Google Translate API</w:t>
            </w:r>
          </w:p>
        </w:tc>
      </w:tr>
    </w:tbl>
    <w:p>
      <w:pPr>
        <w:spacing w:after="80"/>
      </w:pPr>
      <w:r>
        <w:t xml:space="preserve"/>
      </w:r>
    </w:p>
    <w:p>
      <w:pPr>
        <w:pStyle w:val="Heading2"/>
      </w:pPr>
      <w:r>
        <w:rPr>
          <w:rFonts w:ascii="Arial" w:cs="Arial" w:eastAsia="Arial" w:hAnsi="Arial"/>
          <w:b/>
          <w:bCs/>
          <w:color w:val="2E75B6"/>
          <w:sz w:val="28"/>
          <w:szCs w:val="28"/>
        </w:rPr>
        <w:t xml:space="preserve">4.3  Migration Phases</w:t>
      </w:r>
    </w:p>
    <w:p>
      <w:pPr>
        <w:spacing w:after="120"/>
      </w:pPr>
      <w:r>
        <w:rPr>
          <w:rFonts w:ascii="Arial" w:cs="Arial" w:eastAsia="Arial" w:hAnsi="Arial"/>
          <w:b w:val="false"/>
          <w:bCs w:val="false"/>
          <w:i w:val="false"/>
          <w:iCs w:val="false"/>
          <w:color w:val="000000"/>
          <w:sz w:val="22"/>
          <w:szCs w:val="22"/>
        </w:rPr>
        <w:t xml:space="preserve">A phased migration reduces risk and allows A/B comparison between Sarvam AI and current providers before full cutover.</w:t>
      </w:r>
    </w:p>
    <w:p>
      <w:pPr>
        <w:spacing w:after="80"/>
      </w:pPr>
      <w:r>
        <w:t xml:space="preserve"/>
      </w:r>
    </w:p>
    <w:p>
      <w:pPr>
        <w:pStyle w:val="Heading3"/>
      </w:pPr>
      <w:r>
        <w:rPr>
          <w:rFonts w:ascii="Arial" w:cs="Arial" w:eastAsia="Arial" w:hAnsi="Arial"/>
          <w:b/>
          <w:bCs/>
          <w:color w:val="0D6E6E"/>
          <w:sz w:val="24"/>
          <w:szCs w:val="24"/>
        </w:rPr>
        <w:t xml:space="preserve">Phase 1 — Transcription (Week 1–2)</w:t>
      </w:r>
    </w:p>
    <w:p>
      <w:pPr>
        <w:spacing w:after="120"/>
      </w:pPr>
      <w:r>
        <w:rPr>
          <w:rFonts w:ascii="Arial" w:cs="Arial" w:eastAsia="Arial" w:hAnsi="Arial"/>
          <w:b w:val="false"/>
          <w:bCs w:val="false"/>
          <w:i w:val="false"/>
          <w:iCs w:val="false"/>
          <w:color w:val="000000"/>
          <w:sz w:val="22"/>
          <w:szCs w:val="22"/>
        </w:rPr>
        <w:t xml:space="preserve">Replace Deepgram/Whisper with Sarvam Saarika for call transcription. This is the lowest-risk swap as transcription output is easy to evaluate (WER — Word Error Rate).</w:t>
      </w:r>
    </w:p>
    <w:p>
      <w:pPr>
        <w:pStyle w:val="ListParagraph"/>
        <w:numPr>
          <w:ilvl w:val="0"/>
          <w:numId w:val="2"/>
        </w:numPr>
        <w:spacing w:after="80"/>
      </w:pPr>
      <w:r>
        <w:rPr>
          <w:rFonts w:ascii="Arial" w:cs="Arial" w:eastAsia="Arial" w:hAnsi="Arial"/>
          <w:sz w:val="22"/>
          <w:szCs w:val="22"/>
        </w:rPr>
        <w:t xml:space="preserve">Integrate Sarvam Saarika ASR API endpoint</w:t>
      </w:r>
    </w:p>
    <w:p>
      <w:pPr>
        <w:pStyle w:val="ListParagraph"/>
        <w:numPr>
          <w:ilvl w:val="0"/>
          <w:numId w:val="2"/>
        </w:numPr>
        <w:spacing w:after="80"/>
      </w:pPr>
      <w:r>
        <w:rPr>
          <w:rFonts w:ascii="Arial" w:cs="Arial" w:eastAsia="Arial" w:hAnsi="Arial"/>
          <w:sz w:val="22"/>
          <w:szCs w:val="22"/>
        </w:rPr>
        <w:t xml:space="preserve">Run parallel transcription on 50 real calls (Sarvam vs Deepgram)</w:t>
      </w:r>
    </w:p>
    <w:p>
      <w:pPr>
        <w:pStyle w:val="ListParagraph"/>
        <w:numPr>
          <w:ilvl w:val="0"/>
          <w:numId w:val="2"/>
        </w:numPr>
        <w:spacing w:after="80"/>
      </w:pPr>
      <w:r>
        <w:rPr>
          <w:rFonts w:ascii="Arial" w:cs="Arial" w:eastAsia="Arial" w:hAnsi="Arial"/>
          <w:sz w:val="22"/>
          <w:szCs w:val="22"/>
        </w:rPr>
        <w:t xml:space="preserve">Measure: WER, latency, Indian accent accuracy, cost per minute</w:t>
      </w:r>
    </w:p>
    <w:p>
      <w:pPr>
        <w:pStyle w:val="ListParagraph"/>
        <w:numPr>
          <w:ilvl w:val="0"/>
          <w:numId w:val="2"/>
        </w:numPr>
        <w:spacing w:after="80"/>
      </w:pPr>
      <w:r>
        <w:rPr>
          <w:rFonts w:ascii="Arial" w:cs="Arial" w:eastAsia="Arial" w:hAnsi="Arial"/>
          <w:sz w:val="22"/>
          <w:szCs w:val="22"/>
        </w:rPr>
        <w:t xml:space="preserve">If WER ≤ current provider: cut over to Sarvam as default</w:t>
      </w:r>
    </w:p>
    <w:p>
      <w:pPr>
        <w:pStyle w:val="ListParagraph"/>
        <w:numPr>
          <w:ilvl w:val="0"/>
          <w:numId w:val="2"/>
        </w:numPr>
        <w:spacing w:after="80"/>
      </w:pPr>
      <w:r>
        <w:rPr>
          <w:rFonts w:ascii="Arial" w:cs="Arial" w:eastAsia="Arial" w:hAnsi="Arial"/>
          <w:sz w:val="22"/>
          <w:szCs w:val="22"/>
        </w:rPr>
        <w:t xml:space="preserve">Keep Deepgram as fallback (feature flag in config)</w:t>
      </w:r>
    </w:p>
    <w:p>
      <w:pPr>
        <w:spacing w:after="80"/>
      </w:pPr>
      <w:r>
        <w:t xml:space="preserve"/>
      </w:r>
    </w:p>
    <w:p>
      <w:pPr>
        <w:pStyle w:val="Heading3"/>
      </w:pPr>
      <w:r>
        <w:rPr>
          <w:rFonts w:ascii="Arial" w:cs="Arial" w:eastAsia="Arial" w:hAnsi="Arial"/>
          <w:b/>
          <w:bCs/>
          <w:color w:val="0D6E6E"/>
          <w:sz w:val="24"/>
          <w:szCs w:val="24"/>
        </w:rPr>
        <w:t xml:space="preserve">Phase 2 — QA Analysis &amp; Summarisation (Week 3–4)</w:t>
      </w:r>
    </w:p>
    <w:p>
      <w:pPr>
        <w:spacing w:after="120"/>
      </w:pPr>
      <w:r>
        <w:rPr>
          <w:rFonts w:ascii="Arial" w:cs="Arial" w:eastAsia="Arial" w:hAnsi="Arial"/>
          <w:b w:val="false"/>
          <w:bCs w:val="false"/>
          <w:i w:val="false"/>
          <w:iCs w:val="false"/>
          <w:color w:val="000000"/>
          <w:sz w:val="22"/>
          <w:szCs w:val="22"/>
        </w:rPr>
        <w:t xml:space="preserve">Replace Gemini Flash with Sarvam-2 for the core QA scoring pipeline.</w:t>
      </w:r>
    </w:p>
    <w:p>
      <w:pPr>
        <w:pStyle w:val="ListParagraph"/>
        <w:numPr>
          <w:ilvl w:val="0"/>
          <w:numId w:val="2"/>
        </w:numPr>
        <w:spacing w:after="80"/>
      </w:pPr>
      <w:r>
        <w:rPr>
          <w:rFonts w:ascii="Arial" w:cs="Arial" w:eastAsia="Arial" w:hAnsi="Arial"/>
          <w:sz w:val="22"/>
          <w:szCs w:val="22"/>
        </w:rPr>
        <w:t xml:space="preserve">Implement Sarvam-2 in the AI processing service (parallel to Gemini)</w:t>
      </w:r>
    </w:p>
    <w:p>
      <w:pPr>
        <w:pStyle w:val="ListParagraph"/>
        <w:numPr>
          <w:ilvl w:val="0"/>
          <w:numId w:val="2"/>
        </w:numPr>
        <w:spacing w:after="80"/>
      </w:pPr>
      <w:r>
        <w:rPr>
          <w:rFonts w:ascii="Arial" w:cs="Arial" w:eastAsia="Arial" w:hAnsi="Arial"/>
          <w:sz w:val="22"/>
          <w:szCs w:val="22"/>
        </w:rPr>
        <w:t xml:space="preserve">Compare outputs: sentiment accuracy, QA scores, summary quality</w:t>
      </w:r>
    </w:p>
    <w:p>
      <w:pPr>
        <w:pStyle w:val="ListParagraph"/>
        <w:numPr>
          <w:ilvl w:val="0"/>
          <w:numId w:val="2"/>
        </w:numPr>
        <w:spacing w:after="80"/>
      </w:pPr>
      <w:r>
        <w:rPr>
          <w:rFonts w:ascii="Arial" w:cs="Arial" w:eastAsia="Arial" w:hAnsi="Arial"/>
          <w:sz w:val="22"/>
          <w:szCs w:val="22"/>
        </w:rPr>
        <w:t xml:space="preserve">Evaluate on 100 transcribed calls — manual spot-check 20</w:t>
      </w:r>
    </w:p>
    <w:p>
      <w:pPr>
        <w:pStyle w:val="ListParagraph"/>
        <w:numPr>
          <w:ilvl w:val="0"/>
          <w:numId w:val="2"/>
        </w:numPr>
        <w:spacing w:after="80"/>
      </w:pPr>
      <w:r>
        <w:rPr>
          <w:rFonts w:ascii="Arial" w:cs="Arial" w:eastAsia="Arial" w:hAnsi="Arial"/>
          <w:sz w:val="22"/>
          <w:szCs w:val="22"/>
        </w:rPr>
        <w:t xml:space="preserve">Cut over when quality is equal or better</w:t>
      </w:r>
    </w:p>
    <w:p>
      <w:pPr>
        <w:pStyle w:val="ListParagraph"/>
        <w:numPr>
          <w:ilvl w:val="0"/>
          <w:numId w:val="2"/>
        </w:numPr>
        <w:spacing w:after="80"/>
      </w:pPr>
      <w:r>
        <w:rPr>
          <w:rFonts w:ascii="Arial" w:cs="Arial" w:eastAsia="Arial" w:hAnsi="Arial"/>
          <w:sz w:val="22"/>
          <w:szCs w:val="22"/>
        </w:rPr>
        <w:t xml:space="preserve">Keep Gemini Flash as fallback via provider abstraction layer</w:t>
      </w:r>
    </w:p>
    <w:p>
      <w:pPr>
        <w:spacing w:after="80"/>
      </w:pPr>
      <w:r>
        <w:t xml:space="preserve"/>
      </w:r>
    </w:p>
    <w:p>
      <w:pPr>
        <w:pStyle w:val="Heading3"/>
      </w:pPr>
      <w:r>
        <w:rPr>
          <w:rFonts w:ascii="Arial" w:cs="Arial" w:eastAsia="Arial" w:hAnsi="Arial"/>
          <w:b/>
          <w:bCs/>
          <w:color w:val="0D6E6E"/>
          <w:sz w:val="24"/>
          <w:szCs w:val="24"/>
        </w:rPr>
        <w:t xml:space="preserve">Phase 3 — Fast Inference / Intent Classification (Week 5–6)</w:t>
      </w:r>
    </w:p>
    <w:p>
      <w:pPr>
        <w:spacing w:after="120"/>
      </w:pPr>
      <w:r>
        <w:rPr>
          <w:rFonts w:ascii="Arial" w:cs="Arial" w:eastAsia="Arial" w:hAnsi="Arial"/>
          <w:b w:val="false"/>
          <w:bCs w:val="false"/>
          <w:i w:val="false"/>
          <w:iCs w:val="false"/>
          <w:color w:val="000000"/>
          <w:sz w:val="22"/>
          <w:szCs w:val="22"/>
        </w:rPr>
        <w:t xml:space="preserve">Replace Groq + Llama with Sarvam-M for real-time intent detection and objection classification.</w:t>
      </w:r>
    </w:p>
    <w:p>
      <w:pPr>
        <w:pStyle w:val="ListParagraph"/>
        <w:numPr>
          <w:ilvl w:val="0"/>
          <w:numId w:val="2"/>
        </w:numPr>
        <w:spacing w:after="80"/>
      </w:pPr>
      <w:r>
        <w:rPr>
          <w:rFonts w:ascii="Arial" w:cs="Arial" w:eastAsia="Arial" w:hAnsi="Arial"/>
          <w:sz w:val="22"/>
          <w:szCs w:val="22"/>
        </w:rPr>
        <w:t xml:space="preserve">Integrate Sarvam-M lightweight model</w:t>
      </w:r>
    </w:p>
    <w:p>
      <w:pPr>
        <w:pStyle w:val="ListParagraph"/>
        <w:numPr>
          <w:ilvl w:val="0"/>
          <w:numId w:val="2"/>
        </w:numPr>
        <w:spacing w:after="80"/>
      </w:pPr>
      <w:r>
        <w:rPr>
          <w:rFonts w:ascii="Arial" w:cs="Arial" w:eastAsia="Arial" w:hAnsi="Arial"/>
          <w:sz w:val="22"/>
          <w:szCs w:val="22"/>
        </w:rPr>
        <w:t xml:space="preserve">Benchmark latency: target &lt;500ms for real-time classification</w:t>
      </w:r>
    </w:p>
    <w:p>
      <w:pPr>
        <w:pStyle w:val="ListParagraph"/>
        <w:numPr>
          <w:ilvl w:val="0"/>
          <w:numId w:val="2"/>
        </w:numPr>
        <w:spacing w:after="80"/>
      </w:pPr>
      <w:r>
        <w:rPr>
          <w:rFonts w:ascii="Arial" w:cs="Arial" w:eastAsia="Arial" w:hAnsi="Arial"/>
          <w:sz w:val="22"/>
          <w:szCs w:val="22"/>
        </w:rPr>
        <w:t xml:space="preserve">Run A/B on 200 call segments</w:t>
      </w:r>
    </w:p>
    <w:p>
      <w:pPr>
        <w:pStyle w:val="ListParagraph"/>
        <w:numPr>
          <w:ilvl w:val="0"/>
          <w:numId w:val="2"/>
        </w:numPr>
        <w:spacing w:after="80"/>
      </w:pPr>
      <w:r>
        <w:rPr>
          <w:rFonts w:ascii="Arial" w:cs="Arial" w:eastAsia="Arial" w:hAnsi="Arial"/>
          <w:sz w:val="22"/>
          <w:szCs w:val="22"/>
        </w:rPr>
        <w:t xml:space="preserve">Cut over when latency and accuracy targets are met</w:t>
      </w:r>
    </w:p>
    <w:p>
      <w:pPr>
        <w:spacing w:after="80"/>
      </w:pPr>
      <w:r>
        <w:t xml:space="preserve"/>
      </w:r>
    </w:p>
    <w:p>
      <w:pPr>
        <w:pStyle w:val="Heading3"/>
      </w:pPr>
      <w:r>
        <w:rPr>
          <w:rFonts w:ascii="Arial" w:cs="Arial" w:eastAsia="Arial" w:hAnsi="Arial"/>
          <w:b/>
          <w:bCs/>
          <w:color w:val="0D6E6E"/>
          <w:sz w:val="24"/>
          <w:szCs w:val="24"/>
        </w:rPr>
        <w:t xml:space="preserve">Phase 4 — Fine-Tuning (Month 2–3, optional)</w:t>
      </w:r>
    </w:p>
    <w:p>
      <w:pPr>
        <w:spacing w:after="120"/>
      </w:pPr>
      <w:r>
        <w:rPr>
          <w:rFonts w:ascii="Arial" w:cs="Arial" w:eastAsia="Arial" w:hAnsi="Arial"/>
          <w:b w:val="false"/>
          <w:bCs w:val="false"/>
          <w:i w:val="false"/>
          <w:iCs w:val="false"/>
          <w:color w:val="000000"/>
          <w:sz w:val="22"/>
          <w:szCs w:val="22"/>
        </w:rPr>
        <w:t xml:space="preserve">Once sufficient call data is accumulated (500+ annotated calls), fine-tune Sarvam-2 on HAIP-specific hospitality terminology and QA rubrics. This would give HAIP a proprietary model advantage.</w:t>
      </w:r>
    </w:p>
    <w:p>
      <w:pPr>
        <w:pStyle w:val="ListParagraph"/>
        <w:numPr>
          <w:ilvl w:val="0"/>
          <w:numId w:val="2"/>
        </w:numPr>
        <w:spacing w:after="80"/>
      </w:pPr>
      <w:r>
        <w:rPr>
          <w:rFonts w:ascii="Arial" w:cs="Arial" w:eastAsia="Arial" w:hAnsi="Arial"/>
          <w:sz w:val="22"/>
          <w:szCs w:val="22"/>
        </w:rPr>
        <w:t xml:space="preserve">Collect and annotate 500+ calls with correct QA scores</w:t>
      </w:r>
    </w:p>
    <w:p>
      <w:pPr>
        <w:pStyle w:val="ListParagraph"/>
        <w:numPr>
          <w:ilvl w:val="0"/>
          <w:numId w:val="2"/>
        </w:numPr>
        <w:spacing w:after="80"/>
      </w:pPr>
      <w:r>
        <w:rPr>
          <w:rFonts w:ascii="Arial" w:cs="Arial" w:eastAsia="Arial" w:hAnsi="Arial"/>
          <w:sz w:val="22"/>
          <w:szCs w:val="22"/>
        </w:rPr>
        <w:t xml:space="preserve">Submit fine-tuning request to Sarvam AI (enterprise agreement)</w:t>
      </w:r>
    </w:p>
    <w:p>
      <w:pPr>
        <w:pStyle w:val="ListParagraph"/>
        <w:numPr>
          <w:ilvl w:val="0"/>
          <w:numId w:val="2"/>
        </w:numPr>
        <w:spacing w:after="80"/>
      </w:pPr>
      <w:r>
        <w:rPr>
          <w:rFonts w:ascii="Arial" w:cs="Arial" w:eastAsia="Arial" w:hAnsi="Arial"/>
          <w:sz w:val="22"/>
          <w:szCs w:val="22"/>
        </w:rPr>
        <w:t xml:space="preserve">Evaluate fine-tuned model vs base model on held-out test set</w:t>
      </w:r>
    </w:p>
    <w:p>
      <w:pPr>
        <w:pStyle w:val="ListParagraph"/>
        <w:numPr>
          <w:ilvl w:val="0"/>
          <w:numId w:val="2"/>
        </w:numPr>
        <w:spacing w:after="80"/>
      </w:pPr>
      <w:r>
        <w:rPr>
          <w:rFonts w:ascii="Arial" w:cs="Arial" w:eastAsia="Arial" w:hAnsi="Arial"/>
          <w:sz w:val="22"/>
          <w:szCs w:val="22"/>
        </w:rPr>
        <w:t xml:space="preserve">Deploy as primary model if improvement &gt; 10% on F1 score</w:t>
      </w:r>
    </w:p>
    <w:p>
      <w:pPr>
        <w:spacing w:after="80"/>
      </w:pPr>
      <w:r>
        <w:t xml:space="preserve"/>
      </w:r>
    </w:p>
    <w:p>
      <w:pPr>
        <w:pStyle w:val="Heading2"/>
      </w:pPr>
      <w:r>
        <w:rPr>
          <w:rFonts w:ascii="Arial" w:cs="Arial" w:eastAsia="Arial" w:hAnsi="Arial"/>
          <w:b/>
          <w:bCs/>
          <w:color w:val="2E75B6"/>
          <w:sz w:val="28"/>
          <w:szCs w:val="28"/>
        </w:rPr>
        <w:t xml:space="preserve">4.4  Architecture Change — Provider Abstraction Layer</w:t>
      </w:r>
    </w:p>
    <w:p>
      <w:pPr>
        <w:spacing w:after="120"/>
      </w:pPr>
      <w:r>
        <w:rPr>
          <w:rFonts w:ascii="Arial" w:cs="Arial" w:eastAsia="Arial" w:hAnsi="Arial"/>
          <w:b w:val="false"/>
          <w:bCs w:val="false"/>
          <w:i w:val="false"/>
          <w:iCs w:val="false"/>
          <w:color w:val="000000"/>
          <w:sz w:val="22"/>
          <w:szCs w:val="22"/>
        </w:rPr>
        <w:t xml:space="preserve">Rather than hard-coding Sarvam AI, the codebase should implement a provider abstraction layer that allows switching between AI providers via configuration. This is already partially in place — it should be formalised.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2400"/>
        <w:gridCol w:w="1860"/>
      </w:tblGrid>
      <w:tr>
        <w:trPr>
          <w:tblHeader/>
        </w:trPr>
        <w:tc>
          <w:tcPr>
            <w:tcW w:type="dxa" w:w="27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Interface</w:t>
            </w:r>
          </w:p>
        </w:tc>
        <w:tc>
          <w:tcPr>
            <w:tcW w:type="dxa" w:w="2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Current Provider</w:t>
            </w:r>
          </w:p>
        </w:tc>
        <w:tc>
          <w:tcPr>
            <w:tcW w:type="dxa" w:w="2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Target Provider</w:t>
            </w:r>
          </w:p>
        </w:tc>
        <w:tc>
          <w:tcPr>
            <w:tcW w:type="dxa" w:w="18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Fallback</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ITranscriptionService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Deepgram / Whisper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Sarvam Saarika</w:t>
            </w:r>
          </w:p>
        </w:tc>
        <w:tc>
          <w:tcPr>
            <w:tcW w:type="dxa" w:w="1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Deepgram</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ILLMService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Gemini Flash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Sarvam-2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Gemini Flash</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IFastInferenceService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Groq + Llama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Sarvam-M</w:t>
            </w:r>
          </w:p>
        </w:tc>
        <w:tc>
          <w:tcPr>
            <w:tcW w:type="dxa" w:w="1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Groq</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ITTSService (future)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Not implemented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Sarvam Bulbul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Google TTS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ITranslationService (future)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Not implemented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Sarvam Mayura</w:t>
            </w:r>
          </w:p>
        </w:tc>
        <w:tc>
          <w:tcPr>
            <w:tcW w:type="dxa" w:w="1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Google Translate</w:t>
            </w:r>
          </w:p>
        </w:tc>
      </w:tr>
    </w:tbl>
    <w:p>
      <w:pPr>
        <w:spacing w:after="80"/>
      </w:pPr>
      <w:r>
        <w:t xml:space="preserve"/>
      </w:r>
    </w:p>
    <w:p>
      <w:pPr>
        <w:spacing w:after="120"/>
      </w:pPr>
      <w:r>
        <w:rPr>
          <w:rFonts w:ascii="Arial" w:cs="Arial" w:eastAsia="Arial" w:hAnsi="Arial"/>
          <w:b w:val="false"/>
          <w:bCs w:val="false"/>
          <w:i/>
          <w:iCs/>
          <w:color w:val="000000"/>
          <w:sz w:val="22"/>
          <w:szCs w:val="22"/>
        </w:rPr>
        <w:t xml:space="preserve">Implementation pattern: each service interface is injected via dependency injection (NestJS providers). The provider is selected by an environment variable (AI_PROVIDER=sarvam|gemini|groq). This ensures zero-downtime provider switching and easy A/B testing.</w:t>
      </w:r>
    </w:p>
    <w:p>
      <w:pPr>
        <w:spacing w:after="80"/>
      </w:pPr>
      <w:r>
        <w:t xml:space="preserve"/>
      </w:r>
    </w:p>
    <w:p>
      <w:pPr>
        <w:pStyle w:val="Heading2"/>
      </w:pPr>
      <w:r>
        <w:rPr>
          <w:rFonts w:ascii="Arial" w:cs="Arial" w:eastAsia="Arial" w:hAnsi="Arial"/>
          <w:b/>
          <w:bCs/>
          <w:color w:val="2E75B6"/>
          <w:sz w:val="28"/>
          <w:szCs w:val="28"/>
        </w:rPr>
        <w:t xml:space="preserve">4.5  Cost Impact of Sarvam AI Migration</w:t>
      </w:r>
    </w:p>
    <w:p>
      <w:pPr>
        <w:spacing w:after="120"/>
      </w:pPr>
      <w:r>
        <w:rPr>
          <w:rFonts w:ascii="Arial" w:cs="Arial" w:eastAsia="Arial" w:hAnsi="Arial"/>
          <w:b w:val="false"/>
          <w:bCs w:val="false"/>
          <w:i w:val="false"/>
          <w:iCs w:val="false"/>
          <w:color w:val="000000"/>
          <w:sz w:val="22"/>
          <w:szCs w:val="22"/>
        </w:rPr>
        <w:t xml:space="preserve">Sarvam AI pricing for Indian customers is expected to be 30–50% cheaper than equivalent US-based APIs when billed in INR, due to local pricing and no FX conversion loss. The cost breakdown in Section 3 already incorporates Sarvam AI rates.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rPr>
          <w:tblHeader/>
        </w:trPr>
        <w:tc>
          <w:tcPr>
            <w:tcW w:type="dxa" w:w="2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Workload</w:t>
            </w:r>
          </w:p>
        </w:tc>
        <w:tc>
          <w:tcPr>
            <w:tcW w:type="dxa" w:w="2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Current cost / 100 calls</w:t>
            </w:r>
          </w:p>
        </w:tc>
        <w:tc>
          <w:tcPr>
            <w:tcW w:type="dxa" w:w="2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Sarvam AI cost / 100 calls</w:t>
            </w:r>
          </w:p>
        </w:tc>
        <w:tc>
          <w:tcPr>
            <w:tcW w:type="dxa" w:w="17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Saving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Transcription (400 min)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₹172 (Deepgram $0.0043/min)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₹120–160 (Sarvam ₹0.30–0.40/min)</w:t>
            </w:r>
          </w:p>
        </w:tc>
        <w:tc>
          <w:tcPr>
            <w:tcW w:type="dxa" w:w="1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~10–30%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QA Analysis (LLM)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₹300 (Gemini Flash ~₹3/call)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₹150–225 (Sarvam ₹1.50–2.25/call)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~25–50%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Intent classification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₹50 (Groq rate)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₹30–40 (Sarvam-M)</w:t>
            </w:r>
          </w:p>
        </w:tc>
        <w:tc>
          <w:tcPr>
            <w:tcW w:type="dxa" w:w="1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~20–40%</w:t>
            </w:r>
          </w:p>
        </w:tc>
      </w:tr>
    </w:tbl>
    <w:p>
      <w:pPr>
        <w:spacing w:after="80"/>
      </w:pPr>
      <w:r>
        <w:t xml:space="preserve"/>
      </w:r>
    </w:p>
    <w:p>
      <w:pPr>
        <w:spacing w:after="120" w:before="80"/>
        <w:ind w:left="360"/>
      </w:pPr>
      <w:r>
        <w:rPr>
          <w:rFonts w:ascii="Arial" w:cs="Arial" w:eastAsia="Arial" w:hAnsi="Arial"/>
          <w:i/>
          <w:iCs/>
          <w:color w:val="595959"/>
          <w:sz w:val="20"/>
          <w:szCs w:val="20"/>
        </w:rPr>
        <w:t xml:space="preserve">💡 Additionally: INR pricing eliminates USD/INR FX risk in operating cost forecasting — a real operational benefit for a bootstrapped Indian SaaS.</w:t>
      </w:r>
    </w:p>
    <w:p>
      <w:pPr>
        <w:spacing w:after="80"/>
      </w:pPr>
      <w:r>
        <w:t xml:space="preserve"/>
      </w:r>
    </w:p>
    <w:p>
      <w:r>
        <w:br w:type="page"/>
      </w:r>
    </w:p>
    <w:p>
      <w:pPr>
        <w:pStyle w:val="Heading1"/>
      </w:pPr>
      <w:r>
        <w:rPr>
          <w:rFonts w:ascii="Arial" w:cs="Arial" w:eastAsia="Arial" w:hAnsi="Arial"/>
          <w:b/>
          <w:bCs/>
          <w:color w:val="1F4E79"/>
          <w:sz w:val="36"/>
          <w:szCs w:val="36"/>
        </w:rPr>
        <w:t xml:space="preserve">5. Summary &amp; Immediate Next Steps</w:t>
      </w:r>
    </w:p>
    <w:p>
      <w:pPr>
        <w:pBdr>
          <w:bottom w:val="single" w:color="2E75B6" w:sz="6" w:space="1"/>
        </w:pBdr>
        <w:spacing w:after="160"/>
      </w:pPr>
      <w:r>
        <w:t xml:space="preserve"/>
      </w:r>
    </w:p>
    <w:p>
      <w:pPr>
        <w:pStyle w:val="Heading2"/>
      </w:pPr>
      <w:r>
        <w:rPr>
          <w:rFonts w:ascii="Arial" w:cs="Arial" w:eastAsia="Arial" w:hAnsi="Arial"/>
          <w:b/>
          <w:bCs/>
          <w:color w:val="2E75B6"/>
          <w:sz w:val="28"/>
          <w:szCs w:val="28"/>
        </w:rPr>
        <w:t xml:space="preserve">5.1  Key Decisions Made</w:t>
      </w:r>
    </w:p>
    <w:p>
      <w:pPr>
        <w:pStyle w:val="ListParagraph"/>
        <w:numPr>
          <w:ilvl w:val="0"/>
          <w:numId w:val="2"/>
        </w:numPr>
        <w:spacing w:after="80"/>
      </w:pPr>
      <w:r>
        <w:rPr>
          <w:rFonts w:ascii="Arial" w:cs="Arial" w:eastAsia="Arial" w:hAnsi="Arial"/>
          <w:b/>
          <w:bCs/>
          <w:sz w:val="22"/>
          <w:szCs w:val="22"/>
        </w:rPr>
        <w:t xml:space="preserve">Pay-as-you-go per property with tiered volume discounts. No fixed plans. </w:t>
      </w:r>
      <w:r>
        <w:rPr>
          <w:rFonts w:ascii="Arial" w:cs="Arial" w:eastAsia="Arial" w:hAnsi="Arial"/>
          <w:sz w:val="22"/>
          <w:szCs w:val="22"/>
        </w:rPr>
        <w:t xml:space="preserve">Pricing model:</w:t>
      </w:r>
    </w:p>
    <w:p>
      <w:pPr>
        <w:pStyle w:val="ListParagraph"/>
        <w:numPr>
          <w:ilvl w:val="0"/>
          <w:numId w:val="2"/>
        </w:numPr>
        <w:spacing w:after="80"/>
      </w:pPr>
      <w:r>
        <w:rPr>
          <w:rFonts w:ascii="Arial" w:cs="Arial" w:eastAsia="Arial" w:hAnsi="Arial"/>
          <w:b/>
          <w:bCs/>
          <w:sz w:val="22"/>
          <w:szCs w:val="22"/>
        </w:rPr>
        <w:t xml:space="preserve">Fully modular — clients activate only what they need. 8 defined modules. </w:t>
      </w:r>
      <w:r>
        <w:rPr>
          <w:rFonts w:ascii="Arial" w:cs="Arial" w:eastAsia="Arial" w:hAnsi="Arial"/>
          <w:sz w:val="22"/>
          <w:szCs w:val="22"/>
        </w:rPr>
        <w:t xml:space="preserve">Module approach:</w:t>
      </w:r>
    </w:p>
    <w:p>
      <w:pPr>
        <w:pStyle w:val="ListParagraph"/>
        <w:numPr>
          <w:ilvl w:val="0"/>
          <w:numId w:val="2"/>
        </w:numPr>
        <w:spacing w:after="80"/>
      </w:pPr>
      <w:r>
        <w:rPr>
          <w:rFonts w:ascii="Arial" w:cs="Arial" w:eastAsia="Arial" w:hAnsi="Arial"/>
          <w:b/>
          <w:bCs/>
          <w:sz w:val="22"/>
          <w:szCs w:val="22"/>
        </w:rPr>
        <w:t xml:space="preserve">Minimum viable price is ₹900–1,000/property/month (base). Current model at ₹1,200 is correct. </w:t>
      </w:r>
      <w:r>
        <w:rPr>
          <w:rFonts w:ascii="Arial" w:cs="Arial" w:eastAsia="Arial" w:hAnsi="Arial"/>
          <w:sz w:val="22"/>
          <w:szCs w:val="22"/>
        </w:rPr>
        <w:t xml:space="preserve">Cost floor:</w:t>
      </w:r>
    </w:p>
    <w:p>
      <w:pPr>
        <w:pStyle w:val="ListParagraph"/>
        <w:numPr>
          <w:ilvl w:val="0"/>
          <w:numId w:val="2"/>
        </w:numPr>
        <w:spacing w:after="80"/>
      </w:pPr>
      <w:r>
        <w:rPr>
          <w:rFonts w:ascii="Arial" w:cs="Arial" w:eastAsia="Arial" w:hAnsi="Arial"/>
          <w:b/>
          <w:bCs/>
          <w:sz w:val="22"/>
          <w:szCs w:val="22"/>
        </w:rPr>
        <w:t xml:space="preserve">Migrate to Sarvam AI in 4 phased steps over 6 weeks — starting with transcription. </w:t>
      </w:r>
      <w:r>
        <w:rPr>
          <w:rFonts w:ascii="Arial" w:cs="Arial" w:eastAsia="Arial" w:hAnsi="Arial"/>
          <w:sz w:val="22"/>
          <w:szCs w:val="22"/>
        </w:rPr>
        <w:t xml:space="preserve">AI stack:</w:t>
      </w:r>
    </w:p>
    <w:p>
      <w:pPr>
        <w:spacing w:after="80"/>
      </w:pPr>
      <w:r>
        <w:t xml:space="preserve"/>
      </w:r>
    </w:p>
    <w:p>
      <w:pPr>
        <w:pStyle w:val="Heading2"/>
      </w:pPr>
      <w:r>
        <w:rPr>
          <w:rFonts w:ascii="Arial" w:cs="Arial" w:eastAsia="Arial" w:hAnsi="Arial"/>
          <w:b/>
          <w:bCs/>
          <w:color w:val="2E75B6"/>
          <w:sz w:val="28"/>
          <w:szCs w:val="28"/>
        </w:rPr>
        <w:t xml:space="preserve">5.2  Immediate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800"/>
        <w:gridCol w:w="2960"/>
      </w:tblGrid>
      <w:tr>
        <w:trPr>
          <w:tblHeader/>
        </w:trPr>
        <w:tc>
          <w:tcPr>
            <w:tcW w:type="dxa" w:w="14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Priority</w:t>
            </w:r>
          </w:p>
        </w:tc>
        <w:tc>
          <w:tcPr>
            <w:tcW w:type="dxa" w:w="3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Action</w:t>
            </w:r>
          </w:p>
        </w:tc>
        <w:tc>
          <w:tcPr>
            <w:tcW w:type="dxa" w:w="1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Owner</w:t>
            </w:r>
          </w:p>
        </w:tc>
        <w:tc>
          <w:tcPr>
            <w:tcW w:type="dxa" w:w="29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Timeline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 Critical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Obtain Sarvam AI API access (register at sarvam.ai)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Sharath</w:t>
            </w:r>
          </w:p>
        </w:tc>
        <w:tc>
          <w:tcPr>
            <w:tcW w:type="dxa" w:w="2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This week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 Critical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Implement provider abstraction layer in AI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Engineering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Week 1–2</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 High</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Set up Cloudflare R2 for call recording storage (replace local/temp)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Engineering</w:t>
            </w:r>
          </w:p>
        </w:tc>
        <w:tc>
          <w:tcPr>
            <w:tcW w:type="dxa" w:w="2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Week 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 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Build billing module foundation (property count tracking per tenant)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Engineering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Week 2–3</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 Medium</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Run Sarvam Saarika transcription A/B vs current on 50 calls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Engineering</w:t>
            </w:r>
          </w:p>
        </w:tc>
        <w:tc>
          <w:tcPr>
            <w:tcW w:type="dxa" w:w="2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Week 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 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Finalise pricing page copy and module description for website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Sharath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Week 2</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 Normal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Move Railway to Hobby paid plan before onboarding 3rd client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Sharath</w:t>
            </w:r>
          </w:p>
        </w:tc>
        <w:tc>
          <w:tcPr>
            <w:tcW w:type="dxa" w:w="2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Before 3rd client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 Normal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Move Neon to Launch plan before exceeding 0.5 GB storage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Engineering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Monitor weekly</w:t>
            </w:r>
          </w:p>
        </w:tc>
      </w:tr>
    </w:tbl>
    <w:p>
      <w:pPr>
        <w:spacing w:after="80"/>
      </w:pPr>
      <w:r>
        <w:t xml:space="preserve"/>
      </w:r>
    </w:p>
    <w:p>
      <w:pPr>
        <w:pStyle w:val="Heading2"/>
      </w:pPr>
      <w:r>
        <w:rPr>
          <w:rFonts w:ascii="Arial" w:cs="Arial" w:eastAsia="Arial" w:hAnsi="Arial"/>
          <w:b/>
          <w:bCs/>
          <w:color w:val="2E75B6"/>
          <w:sz w:val="28"/>
          <w:szCs w:val="28"/>
        </w:rPr>
        <w:t xml:space="preserve">5.3  Revenue Milestone Targets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600"/>
        <w:gridCol w:w="2200"/>
        <w:gridCol w:w="1160"/>
      </w:tblGrid>
      <w:tr>
        <w:trPr>
          <w:tblHeader/>
        </w:trPr>
        <w:tc>
          <w:tcPr>
            <w:tcW w:type="dxa" w:w="2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Milestone</w:t>
            </w:r>
          </w:p>
        </w:tc>
        <w:tc>
          <w:tcPr>
            <w:tcW w:type="dxa" w:w="18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Properties</w:t>
            </w:r>
          </w:p>
        </w:tc>
        <w:tc>
          <w:tcPr>
            <w:tcW w:type="dxa" w:w="26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Monthly Revenue (base fees)</w:t>
            </w:r>
          </w:p>
        </w:tc>
        <w:tc>
          <w:tcPr>
            <w:tcW w:type="dxa" w:w="220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Monthly HAIP Cost</w:t>
            </w:r>
          </w:p>
        </w:tc>
        <w:tc>
          <w:tcPr>
            <w:tcW w:type="dxa" w:w="1160"/>
            <w:tcBorders>
              <w:top w:val="single" w:color="FFFFFF" w:sz="1"/>
              <w:left w:val="single" w:color="FFFFFF" w:sz="1"/>
              <w:bottom w:val="single" w:color="FFFFFF" w:sz="1"/>
              <w:right w:val="single" w:color="FFFFFF"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First paying client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3–5</w:t>
            </w:r>
          </w:p>
        </w:tc>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₹3,600–6,000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₹10,600–11,000</w:t>
            </w:r>
          </w:p>
        </w:tc>
        <w:tc>
          <w:tcPr>
            <w:tcW w:type="dxa" w:w="1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Pre-revenue — invest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Break even (base fees)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12–15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₹12,000–15,000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₹13,000–17,000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Approaching break even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Profitable baseline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25–30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₹22,000–30,000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₹18,000–24,000</w:t>
            </w:r>
          </w:p>
        </w:tc>
        <w:tc>
          <w:tcPr>
            <w:tcW w:type="dxa" w:w="1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000000"/>
                <w:sz w:val="20"/>
                <w:szCs w:val="20"/>
              </w:rPr>
              <w:t xml:space="preserve">✅ First profit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Scale target (12 months)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50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₹42,500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₹27,000–46,000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 Healthy margin with usage fees</w:t>
            </w:r>
          </w:p>
        </w:tc>
      </w:tr>
    </w:tbl>
    <w:p>
      <w:pPr>
        <w:spacing w:after="80"/>
      </w:pPr>
      <w:r>
        <w:t xml:space="preserve"/>
      </w:r>
    </w:p>
    <w:p>
      <w:pPr>
        <w:spacing w:after="120" w:before="80"/>
        <w:ind w:left="360"/>
      </w:pPr>
      <w:r>
        <w:rPr>
          <w:rFonts w:ascii="Arial" w:cs="Arial" w:eastAsia="Arial" w:hAnsi="Arial"/>
          <w:i/>
          <w:iCs/>
          <w:color w:val="595959"/>
          <w:sz w:val="20"/>
          <w:szCs w:val="20"/>
        </w:rPr>
        <w:t xml:space="preserve">💡 At 50 properties with average ₹500/property/month in usage-based charges, total MRR = ₹42,500 + ₹25,000 = ₹67,500/month (~$815/month). This grows rapidly with module activation rates.</w:t>
      </w:r>
    </w:p>
    <w:p>
      <w:pPr>
        <w:spacing w:after="80"/>
      </w:pPr>
      <w:r>
        <w:t xml:space="preserve"/>
      </w:r>
    </w:p>
    <w:p>
      <w:pPr>
        <w:pBdr>
          <w:bottom w:val="single" w:color="2E75B6" w:sz="6" w:space="1"/>
        </w:pBdr>
        <w:spacing w:after="160"/>
      </w:pPr>
      <w:r>
        <w:t xml:space="preserve"/>
      </w:r>
    </w:p>
    <w:p>
      <w:pPr>
        <w:spacing w:after="80" w:before="160"/>
      </w:pPr>
      <w:r>
        <w:rPr>
          <w:rFonts w:ascii="Arial" w:cs="Arial" w:eastAsia="Arial" w:hAnsi="Arial"/>
          <w:i/>
          <w:iCs/>
          <w:color w:val="595959"/>
          <w:sz w:val="18"/>
          <w:szCs w:val="18"/>
        </w:rPr>
        <w:t xml:space="preserve">Document prepared for internal use · HAIP v1.0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595959"/>
        <w:sz w:val="18"/>
        <w:szCs w:val="18"/>
      </w:rPr>
      <w:t xml:space="preserve">HAIP Internal Strategy  ·  </w:t>
    </w: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HAIP — Pricing &amp; Strategy</w:t>
    </w:r>
    <w:r>
      <w:rPr>
        <w:rFonts w:ascii="Arial" w:cs="Arial" w:eastAsia="Arial" w:hAnsi="Arial"/>
        <w:color w:val="AAAAAA"/>
        <w:sz w:val="18"/>
        <w:szCs w:val="18"/>
      </w:rPr>
      <w:t xml:space="preserve">    |    Confidential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D6E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2026-05-16T18:59:48.941Z</dcterms:created>
  <dcterms:modified xsi:type="dcterms:W3CDTF">2026-05-16T18:59:48.942Z</dcterms:modified>
</cp:coreProperties>
</file>

<file path=docProps/custom.xml><?xml version="1.0" encoding="utf-8"?>
<Properties xmlns="http://schemas.openxmlformats.org/officeDocument/2006/custom-properties" xmlns:vt="http://schemas.openxmlformats.org/officeDocument/2006/docPropsVTypes"/>
</file>