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Document - Project Luna</w:t>
      </w:r>
    </w:p>
    <w:p>
      <w:r>
        <w:t>Generated: 2026-02-07 13:09:56</w:t>
      </w:r>
    </w:p>
    <w:p/>
    <w:p>
      <w:pPr>
        <w:pStyle w:val="Heading1"/>
      </w:pPr>
      <w:r>
        <w:t>Data Sources</w:t>
      </w:r>
    </w:p>
    <w:p>
      <w:pPr>
        <w:pStyle w:val="ListBullet"/>
      </w:pPr>
      <w:r>
        <w:t>onepager: C:\Users\Sharath Kumar MD\VSCodE\GitHub\AIML_GC\Company Data\automotive-kalyani-forge\Kalyani Forge-OnePager.md</w:t>
      </w:r>
    </w:p>
    <w:p>
      <w:pPr>
        <w:pStyle w:val="ListBullet"/>
      </w:pPr>
      <w:r>
        <w:t>web_scrape: https://kalyaniforge.com/</w:t>
      </w:r>
    </w:p>
    <w:p>
      <w:pPr>
        <w:pStyle w:val="Heading1"/>
      </w:pPr>
      <w:r>
        <w:t>Slide 1: Business Overview</w:t>
      </w:r>
    </w:p>
    <w:p>
      <w:pPr>
        <w:pStyle w:val="ListBullet"/>
      </w:pPr>
      <w:r>
        <w:t>Business Description: OnePager.md - Business Description section</w:t>
      </w:r>
    </w:p>
    <w:p>
      <w:pPr>
        <w:pStyle w:val="ListBullet"/>
      </w:pPr>
      <w:r>
        <w:t>Founded: OnePager.md - Details section</w:t>
      </w:r>
    </w:p>
    <w:p>
      <w:pPr>
        <w:pStyle w:val="ListBullet"/>
      </w:pPr>
      <w:r>
        <w:t>Employees: OnePager.md - People section (484)</w:t>
      </w:r>
    </w:p>
    <w:p>
      <w:pPr>
        <w:pStyle w:val="ListBullet"/>
      </w:pPr>
      <w:r>
        <w:t>Facilities: OnePager.md - Facilities section (2 locations)</w:t>
      </w:r>
    </w:p>
    <w:p>
      <w:pPr>
        <w:pStyle w:val="ListBullet"/>
      </w:pPr>
      <w:r>
        <w:t>Products/Services: OnePager.md - Product &amp; Services section</w:t>
      </w:r>
    </w:p>
    <w:p>
      <w:pPr>
        <w:pStyle w:val="ListBullet"/>
      </w:pPr>
      <w:r>
        <w:t>Certifications: OnePager.md - Awards and Certifications section</w:t>
      </w:r>
    </w:p>
    <w:p>
      <w:pPr>
        <w:pStyle w:val="Heading1"/>
      </w:pPr>
      <w:r>
        <w:t>Slide 2: Financial Metrics</w:t>
      </w:r>
    </w:p>
    <w:p>
      <w:pPr>
        <w:pStyle w:val="ListBullet"/>
      </w:pPr>
      <w:r>
        <w:t>Revenue (2025): OnePager.md - Financials Status - Income Statement</w:t>
      </w:r>
    </w:p>
    <w:p>
      <w:pPr>
        <w:pStyle w:val="ListBullet"/>
      </w:pPr>
      <w:r>
        <w:t>EBITDA (2025): OnePager.md - Financials Status - Income Statement (Operating EBITDA)</w:t>
      </w:r>
    </w:p>
    <w:p>
      <w:pPr>
        <w:pStyle w:val="ListBullet"/>
      </w:pPr>
      <w:r>
        <w:t>PAT (2025): OnePager.md - Financials Status - Income Statement</w:t>
      </w:r>
    </w:p>
    <w:p>
      <w:pPr>
        <w:pStyle w:val="ListBullet"/>
      </w:pPr>
      <w:r>
        <w:t>PAT Margin: OnePager.md - Financials Status - Ratios</w:t>
      </w:r>
    </w:p>
    <w:p>
      <w:pPr>
        <w:pStyle w:val="ListBullet"/>
      </w:pPr>
      <w:r>
        <w:t>RoCE: OnePager.md - Financials Status - Ratios</w:t>
      </w:r>
    </w:p>
    <w:p>
      <w:pPr>
        <w:pStyle w:val="ListBullet"/>
      </w:pPr>
      <w:r>
        <w:t>ROE: OnePager.md - Financials Status - Ratios</w:t>
      </w:r>
    </w:p>
    <w:p>
      <w:pPr>
        <w:pStyle w:val="Heading1"/>
      </w:pPr>
      <w:r>
        <w:t>Slide 3: Investment Highlights</w:t>
      </w:r>
    </w:p>
    <w:p>
      <w:pPr>
        <w:pStyle w:val="ListBullet"/>
      </w:pPr>
      <w:r>
        <w:t>Strengths: OnePager.md - SWOT Analysis - Strengths section</w:t>
      </w:r>
    </w:p>
    <w:p>
      <w:pPr>
        <w:pStyle w:val="ListBullet"/>
      </w:pPr>
      <w:r>
        <w:t>Opportunities: OnePager.md - SWOT Analysis - Opportunities section</w:t>
      </w:r>
    </w:p>
    <w:p>
      <w:pPr>
        <w:pStyle w:val="ListBullet"/>
      </w:pPr>
      <w:r>
        <w:t>Future Plans: OnePager.md - Future Plan section</w:t>
      </w:r>
    </w:p>
    <w:p>
      <w:pPr>
        <w:pStyle w:val="ListBullet"/>
      </w:pPr>
      <w:r>
        <w:t>Market Data: OnePager.md - Market Size section</w:t>
      </w:r>
    </w:p>
    <w:p>
      <w:pPr>
        <w:pStyle w:val="Heading1"/>
      </w:pPr>
      <w:r>
        <w:t>Market Size Data Sources</w:t>
      </w:r>
    </w:p>
    <w:p>
      <w:pPr>
        <w:pStyle w:val="ListBullet"/>
      </w:pPr>
      <w:r>
        <w:t>Automotive Aftermarket Industry Size Share And (Global)</w:t>
      </w:r>
    </w:p>
    <w:p>
      <w:pPr>
        <w:pStyle w:val="ListBullet2"/>
      </w:pPr>
      <w:r>
        <w:t>Source: Grand View Research</w:t>
      </w:r>
    </w:p>
    <w:p>
      <w:pPr>
        <w:pStyle w:val="ListBullet2"/>
      </w:pPr>
      <w:r>
        <w:t>Size: $ 468.91B (2024)</w:t>
      </w:r>
    </w:p>
    <w:p>
      <w:pPr>
        <w:pStyle w:val="ListBullet2"/>
      </w:pPr>
      <w:r>
        <w:t>Growth Rate: 3.8%</w:t>
      </w:r>
    </w:p>
    <w:p>
      <w:pPr>
        <w:pStyle w:val="ListBullet"/>
      </w:pPr>
      <w:r>
        <w:t>India Automotive Parts Die Casting Market (India)</w:t>
      </w:r>
    </w:p>
    <w:p>
      <w:pPr>
        <w:pStyle w:val="ListBullet2"/>
      </w:pPr>
      <w:r>
        <w:t>Source: Mordor Intelligence</w:t>
      </w:r>
    </w:p>
    <w:p>
      <w:pPr>
        <w:pStyle w:val="ListBullet2"/>
      </w:pPr>
      <w:r>
        <w:t>Size: $ 228.45 million (2024)</w:t>
      </w:r>
    </w:p>
    <w:p>
      <w:pPr>
        <w:pStyle w:val="ListBullet2"/>
      </w:pPr>
      <w:r>
        <w:t>Growth Rate: 6.6%</w:t>
      </w:r>
    </w:p>
    <w:p>
      <w:pPr>
        <w:pStyle w:val="ListBullet"/>
      </w:pPr>
      <w:r>
        <w:t>India Manufacturing Market Share Analysis (India)</w:t>
      </w:r>
    </w:p>
    <w:p>
      <w:pPr>
        <w:pStyle w:val="ListBullet2"/>
      </w:pPr>
      <w:r>
        <w:t>Source: Mordor Intelligence</w:t>
      </w:r>
    </w:p>
    <w:p>
      <w:pPr>
        <w:pStyle w:val="ListBullet2"/>
      </w:pPr>
      <w:r>
        <w:t>Size: $ 338.57B (2025)</w:t>
      </w:r>
    </w:p>
    <w:p>
      <w:pPr>
        <w:pStyle w:val="ListBullet2"/>
      </w:pPr>
      <w:r>
        <w:t>Growth Rate: 9.11%</w:t>
      </w:r>
    </w:p>
    <w:p>
      <w:pPr>
        <w:pStyle w:val="ListBullet"/>
      </w:pPr>
      <w:r>
        <w:t>India Industrial Engines Market (India)</w:t>
      </w:r>
    </w:p>
    <w:p>
      <w:pPr>
        <w:pStyle w:val="ListBullet2"/>
      </w:pPr>
      <w:r>
        <w:t>Source: TechSci Research</w:t>
      </w:r>
    </w:p>
    <w:p>
      <w:pPr>
        <w:pStyle w:val="ListBullet2"/>
      </w:pPr>
      <w:r>
        <w:t>Size: $ 6B (2025)</w:t>
      </w:r>
    </w:p>
    <w:p>
      <w:pPr>
        <w:pStyle w:val="ListBullet2"/>
      </w:pPr>
      <w:r>
        <w:t>Growth Rate: 6.61%</w:t>
      </w:r>
    </w:p>
    <w:p>
      <w:pPr>
        <w:pStyle w:val="ListBullet"/>
      </w:pPr>
      <w:r>
        <w:t>India Automotive Plastic Market (India)</w:t>
      </w:r>
    </w:p>
    <w:p>
      <w:pPr>
        <w:pStyle w:val="ListBullet2"/>
      </w:pPr>
      <w:r>
        <w:t>Source: TechSci Research</w:t>
      </w:r>
    </w:p>
    <w:p>
      <w:pPr>
        <w:pStyle w:val="ListBullet2"/>
      </w:pPr>
      <w:r>
        <w:t>Size: $ 1.31B (2024)</w:t>
      </w:r>
    </w:p>
    <w:p>
      <w:pPr>
        <w:pStyle w:val="ListBullet2"/>
      </w:pPr>
      <w:r>
        <w:t>Growth Rate: 4.08%</w:t>
      </w:r>
    </w:p>
    <w:p/>
    <w:p>
      <w:r>
        <w:t>This document was auto-generated by the Kelp Automated Deal Flow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