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E1D5" w14:textId="5BDD4EA6" w:rsidR="007702B9" w:rsidRPr="00B30B93" w:rsidRDefault="00D3137C" w:rsidP="00336201">
      <w:pPr>
        <w:spacing w:before="160" w:after="0" w:line="240" w:lineRule="auto"/>
        <w:jc w:val="both"/>
        <w:rPr>
          <w:rFonts w:eastAsia="Times New Roman" w:cstheme="minorHAnsi"/>
          <w:b/>
          <w:bCs/>
          <w:noProof/>
          <w:color w:val="000000"/>
          <w:sz w:val="24"/>
          <w:szCs w:val="24"/>
          <w:lang w:eastAsia="en-IN"/>
        </w:rPr>
        <w:sectPr w:rsidR="007702B9" w:rsidRPr="00B30B93" w:rsidSect="00602433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B30B93">
        <w:rPr>
          <w:rFonts w:eastAsia="Times New Roman" w:cstheme="minorHAnsi"/>
          <w:noProof/>
          <w:color w:val="000000"/>
          <w:szCs w:val="22"/>
          <w:highlight w:val="yellow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E1626" wp14:editId="6EE8891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53100" cy="7543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C3B16" w14:textId="77777777" w:rsidR="003E034C" w:rsidRDefault="003E034C" w:rsidP="003E034C">
                            <w:pPr>
                              <w:pStyle w:val="Default"/>
                            </w:pPr>
                          </w:p>
                          <w:p w14:paraId="51D2CF01" w14:textId="7CB06762" w:rsidR="006F6CE8" w:rsidRPr="00B30B93" w:rsidRDefault="003E034C" w:rsidP="003E034C">
                            <w:pPr>
                              <w:pStyle w:val="Default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30B9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Lao People's Democratic Republic’s National</w:t>
                            </w:r>
                            <w:r w:rsidR="00EB2B0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ly</w:t>
                            </w:r>
                            <w:r w:rsidRPr="00B30B9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Determined</w:t>
                            </w:r>
                            <w:r w:rsidR="003D6316" w:rsidRPr="00B30B9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30B9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Contribution</w:t>
                            </w:r>
                            <w:r w:rsidR="003D6316" w:rsidRPr="00B30B9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F6CE8" w:rsidRPr="00B30B9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2020 </w:t>
                            </w:r>
                            <w:r w:rsidR="003C343C" w:rsidRPr="00B30B9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Update</w:t>
                            </w:r>
                            <w:r w:rsidR="00AB26ED" w:rsidRPr="00B30B9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, 09 March 2021</w:t>
                            </w:r>
                          </w:p>
                          <w:p w14:paraId="36292B3D" w14:textId="77777777" w:rsidR="00F37B8A" w:rsidRDefault="00F37B8A" w:rsidP="003E034C">
                            <w:pPr>
                              <w:pStyle w:val="Defaul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70EEC51" w14:textId="77777777" w:rsidR="00F37B8A" w:rsidRDefault="00F37B8A" w:rsidP="003E034C">
                            <w:pPr>
                              <w:pStyle w:val="Defaul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354BD0C" w14:textId="77777777" w:rsidR="006F6CE8" w:rsidRDefault="006F6CE8" w:rsidP="003E034C">
                            <w:pPr>
                              <w:pStyle w:val="Defaul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F079746" w14:textId="77777777" w:rsidR="006F6CE8" w:rsidRDefault="006F6CE8" w:rsidP="003E034C">
                            <w:pPr>
                              <w:pStyle w:val="Defaul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319C8AD" w14:textId="77777777" w:rsidR="00C351C5" w:rsidRDefault="00C351C5" w:rsidP="003E034C">
                            <w:pPr>
                              <w:pStyle w:val="Defaul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87CC49A" w14:textId="77777777" w:rsidR="00C351C5" w:rsidRDefault="00C351C5" w:rsidP="003E034C">
                            <w:pPr>
                              <w:pStyle w:val="Default"/>
                            </w:pPr>
                          </w:p>
                          <w:p w14:paraId="2D90D950" w14:textId="00706C35" w:rsidR="00D3137C" w:rsidRPr="00D3137C" w:rsidRDefault="009111B4" w:rsidP="003D22E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 w:rsidR="00EE494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E16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1.8pt;margin-top:0;width:453pt;height:59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" strokecolor="white [3212]">
                <v:textbox>
                  <w:txbxContent>
                    <w:p w14:paraId="1ADC3B16" w14:textId="77777777" w:rsidR="003E034C" w:rsidRDefault="003E034C" w:rsidP="003E034C">
                      <w:pPr>
                        <w:pStyle w:val="Default"/>
                      </w:pPr>
                    </w:p>
                    <w:p w14:paraId="51D2CF01" w14:textId="7CB06762" w:rsidR="006F6CE8" w:rsidRPr="00B30B93" w:rsidRDefault="003E034C" w:rsidP="003E034C">
                      <w:pPr>
                        <w:pStyle w:val="Default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B30B9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Lao People's Democratic Republic’s National</w:t>
                      </w:r>
                      <w:r w:rsidR="00EB2B0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ly</w:t>
                      </w:r>
                      <w:r w:rsidRPr="00B30B9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Determined</w:t>
                      </w:r>
                      <w:r w:rsidR="003D6316" w:rsidRPr="00B30B9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B30B9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Contribution</w:t>
                      </w:r>
                      <w:r w:rsidR="003D6316" w:rsidRPr="00B30B9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: </w:t>
                      </w:r>
                      <w:r w:rsidR="006F6CE8" w:rsidRPr="00B30B9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2020 </w:t>
                      </w:r>
                      <w:r w:rsidR="003C343C" w:rsidRPr="00B30B9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Update</w:t>
                      </w:r>
                      <w:r w:rsidR="00AB26ED" w:rsidRPr="00B30B9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, 09 March 2021</w:t>
                      </w:r>
                    </w:p>
                    <w:p w14:paraId="36292B3D" w14:textId="77777777" w:rsidR="00F37B8A" w:rsidRDefault="00F37B8A" w:rsidP="003E034C">
                      <w:pPr>
                        <w:pStyle w:val="Defaul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70EEC51" w14:textId="77777777" w:rsidR="00F37B8A" w:rsidRDefault="00F37B8A" w:rsidP="003E034C">
                      <w:pPr>
                        <w:pStyle w:val="Defaul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354BD0C" w14:textId="77777777" w:rsidR="006F6CE8" w:rsidRDefault="006F6CE8" w:rsidP="003E034C">
                      <w:pPr>
                        <w:pStyle w:val="Defaul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F079746" w14:textId="77777777" w:rsidR="006F6CE8" w:rsidRDefault="006F6CE8" w:rsidP="003E034C">
                      <w:pPr>
                        <w:pStyle w:val="Defaul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319C8AD" w14:textId="77777777" w:rsidR="00C351C5" w:rsidRDefault="00C351C5" w:rsidP="003E034C">
                      <w:pPr>
                        <w:pStyle w:val="Defaul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87CC49A" w14:textId="77777777" w:rsidR="00C351C5" w:rsidRDefault="00C351C5" w:rsidP="003E034C">
                      <w:pPr>
                        <w:pStyle w:val="Default"/>
                      </w:pPr>
                    </w:p>
                    <w:p w14:paraId="2D90D950" w14:textId="00706C35" w:rsidR="00D3137C" w:rsidRPr="00D3137C" w:rsidRDefault="009111B4" w:rsidP="003D22EA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 w:rsidR="00EE494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D25871" w14:textId="03DA9B1E" w:rsidR="007A754B" w:rsidRPr="0025672F" w:rsidRDefault="00640245" w:rsidP="0025672F">
      <w:pPr>
        <w:pStyle w:val="Heading1"/>
        <w:spacing w:before="160"/>
        <w:rPr>
          <w:rFonts w:ascii="Arial" w:eastAsia="Times New Roman" w:hAnsi="Arial" w:cs="Arial"/>
          <w:b/>
          <w:bCs/>
          <w:noProof/>
          <w:color w:val="auto"/>
          <w:sz w:val="28"/>
          <w:szCs w:val="28"/>
          <w:lang w:eastAsia="en-IN"/>
        </w:rPr>
      </w:pPr>
      <w:bookmarkStart w:id="0" w:name="_Hlk136530778"/>
      <w:bookmarkEnd w:id="0"/>
      <w:r w:rsidRPr="0025672F">
        <w:rPr>
          <w:rFonts w:ascii="Arial" w:eastAsia="Times New Roman" w:hAnsi="Arial" w:cs="Arial"/>
          <w:b/>
          <w:bCs/>
          <w:noProof/>
          <w:color w:val="auto"/>
          <w:sz w:val="28"/>
          <w:szCs w:val="28"/>
          <w:lang w:eastAsia="en-IN"/>
        </w:rPr>
        <w:t>Introduction:</w:t>
      </w:r>
    </w:p>
    <w:p w14:paraId="2EE6FA5B" w14:textId="730BDDE7" w:rsidR="00640245" w:rsidRPr="00B30B93" w:rsidRDefault="00EF4E4E" w:rsidP="00334B68">
      <w:pPr>
        <w:spacing w:after="0" w:line="240" w:lineRule="auto"/>
        <w:jc w:val="both"/>
        <w:rPr>
          <w:rFonts w:eastAsia="Times New Roman" w:cstheme="minorHAnsi"/>
          <w:noProof/>
          <w:color w:val="000000"/>
          <w:szCs w:val="22"/>
          <w:lang w:eastAsia="en-IN"/>
        </w:rPr>
      </w:pPr>
      <w:r w:rsidRPr="00B30B93">
        <w:rPr>
          <w:rFonts w:cstheme="minorHAnsi"/>
          <w:szCs w:val="22"/>
        </w:rPr>
        <w:t>Lao People’s Democratic Republic</w:t>
      </w:r>
      <w:r w:rsidR="008055BD" w:rsidRPr="00B30B93">
        <w:rPr>
          <w:rFonts w:cstheme="minorHAnsi"/>
          <w:szCs w:val="22"/>
        </w:rPr>
        <w:t xml:space="preserve"> has updated its </w:t>
      </w:r>
      <w:r w:rsidR="00C33C95" w:rsidRPr="00B30B93">
        <w:rPr>
          <w:rFonts w:cstheme="minorHAnsi"/>
          <w:szCs w:val="22"/>
        </w:rPr>
        <w:t xml:space="preserve">Nationally Determined Contribution </w:t>
      </w:r>
      <w:r w:rsidR="004574F2" w:rsidRPr="00B30B93">
        <w:rPr>
          <w:rFonts w:cstheme="minorHAnsi"/>
          <w:szCs w:val="22"/>
        </w:rPr>
        <w:t xml:space="preserve">in accordance </w:t>
      </w:r>
      <w:r w:rsidR="00F6763C" w:rsidRPr="00B30B93">
        <w:rPr>
          <w:rFonts w:cstheme="minorHAnsi"/>
          <w:szCs w:val="22"/>
        </w:rPr>
        <w:t xml:space="preserve">with </w:t>
      </w:r>
      <w:r w:rsidR="00C4577C">
        <w:rPr>
          <w:rFonts w:cstheme="minorHAnsi"/>
          <w:szCs w:val="22"/>
        </w:rPr>
        <w:t xml:space="preserve">the </w:t>
      </w:r>
      <w:r w:rsidR="007D0B3F" w:rsidRPr="00B30B93">
        <w:rPr>
          <w:rFonts w:cstheme="minorHAnsi"/>
          <w:szCs w:val="22"/>
        </w:rPr>
        <w:t>Conference of Parties</w:t>
      </w:r>
      <w:r w:rsidR="00D21527" w:rsidRPr="00B30B93">
        <w:rPr>
          <w:rFonts w:cstheme="minorHAnsi"/>
          <w:szCs w:val="22"/>
        </w:rPr>
        <w:t>’</w:t>
      </w:r>
      <w:r w:rsidR="007D0B3F" w:rsidRPr="00B30B93">
        <w:rPr>
          <w:rFonts w:cstheme="minorHAnsi"/>
          <w:szCs w:val="22"/>
        </w:rPr>
        <w:t xml:space="preserve"> 21 1/CP.21</w:t>
      </w:r>
      <w:r w:rsidR="008C0CBA" w:rsidRPr="00B30B93">
        <w:rPr>
          <w:rFonts w:cstheme="minorHAnsi"/>
          <w:szCs w:val="22"/>
        </w:rPr>
        <w:t xml:space="preserve"> Decisions. </w:t>
      </w:r>
    </w:p>
    <w:p w14:paraId="6391639D" w14:textId="59825ACC" w:rsidR="00556AA0" w:rsidRPr="00B30B93" w:rsidRDefault="00E05429" w:rsidP="00730EA6">
      <w:pPr>
        <w:spacing w:before="160" w:after="0" w:line="240" w:lineRule="auto"/>
        <w:jc w:val="both"/>
        <w:rPr>
          <w:rFonts w:cstheme="minorHAnsi"/>
          <w:szCs w:val="22"/>
        </w:rPr>
      </w:pPr>
      <w:r w:rsidRPr="00B30B93">
        <w:rPr>
          <w:rFonts w:cstheme="minorHAnsi"/>
          <w:szCs w:val="22"/>
        </w:rPr>
        <w:t xml:space="preserve">As per Paris Agreement Article 4, the 2020 NDC update builds upon the 2015 submission </w:t>
      </w:r>
      <w:r w:rsidR="00C4577C">
        <w:rPr>
          <w:rFonts w:cstheme="minorHAnsi"/>
          <w:szCs w:val="22"/>
        </w:rPr>
        <w:t>to enhance</w:t>
      </w:r>
      <w:r w:rsidRPr="00B30B93">
        <w:rPr>
          <w:rFonts w:cstheme="minorHAnsi"/>
          <w:szCs w:val="22"/>
        </w:rPr>
        <w:t xml:space="preserve"> its ambition through the introduction of three national</w:t>
      </w:r>
      <w:r w:rsidR="00C4577C">
        <w:rPr>
          <w:rFonts w:cstheme="minorHAnsi"/>
          <w:szCs w:val="22"/>
        </w:rPr>
        <w:t>-</w:t>
      </w:r>
      <w:r w:rsidRPr="00B30B93">
        <w:rPr>
          <w:rFonts w:cstheme="minorHAnsi"/>
          <w:szCs w:val="22"/>
        </w:rPr>
        <w:t xml:space="preserve">level greenhouse gas (GHG) emissions scenarios, namely a baseline emissions scenario, an unconditional mitigation scenario to 2030, as well as a more ambitious conditional mitigation scenario to 2030 towards achieving net zero GHG emissions by 2050. </w:t>
      </w:r>
    </w:p>
    <w:p w14:paraId="78BE1A33" w14:textId="12EE2602" w:rsidR="00556AA0" w:rsidRPr="00B30B93" w:rsidRDefault="00556AA0" w:rsidP="00556AA0">
      <w:pPr>
        <w:spacing w:before="160" w:after="0" w:line="240" w:lineRule="auto"/>
        <w:jc w:val="both"/>
        <w:rPr>
          <w:rFonts w:cstheme="minorHAnsi"/>
          <w:szCs w:val="22"/>
        </w:rPr>
      </w:pPr>
      <w:r w:rsidRPr="00B30B93">
        <w:rPr>
          <w:rFonts w:cstheme="minorHAnsi"/>
          <w:szCs w:val="22"/>
        </w:rPr>
        <w:t xml:space="preserve">National GHG emissions in 2020 have been estimated </w:t>
      </w:r>
      <w:r w:rsidR="00D453D9">
        <w:rPr>
          <w:rFonts w:cstheme="minorHAnsi"/>
          <w:szCs w:val="22"/>
        </w:rPr>
        <w:t xml:space="preserve">at </w:t>
      </w:r>
      <w:r w:rsidRPr="00B30B93">
        <w:rPr>
          <w:rFonts w:cstheme="minorHAnsi"/>
          <w:szCs w:val="22"/>
        </w:rPr>
        <w:t xml:space="preserve">around 53,000 ktCO2e </w:t>
      </w:r>
      <w:r w:rsidR="00D453D9">
        <w:rPr>
          <w:rFonts w:cstheme="minorHAnsi"/>
          <w:szCs w:val="22"/>
        </w:rPr>
        <w:t>by</w:t>
      </w:r>
      <w:r w:rsidRPr="00B30B93">
        <w:rPr>
          <w:rFonts w:cstheme="minorHAnsi"/>
          <w:szCs w:val="22"/>
        </w:rPr>
        <w:t xml:space="preserve"> deducting the GHG mitigation measures implemented across all sectors since 2000 from the baseline scenario.</w:t>
      </w:r>
    </w:p>
    <w:p w14:paraId="1CFFCFEF" w14:textId="7F971F1C" w:rsidR="00640245" w:rsidRPr="00334B68" w:rsidRDefault="00056977" w:rsidP="00334B68">
      <w:pPr>
        <w:pStyle w:val="Heading2"/>
        <w:spacing w:before="240" w:after="60"/>
        <w:rPr>
          <w:rFonts w:ascii="Arial" w:hAnsi="Arial" w:cs="Arial"/>
          <w:b/>
          <w:bCs/>
          <w:color w:val="auto"/>
          <w:sz w:val="24"/>
          <w:szCs w:val="24"/>
        </w:rPr>
      </w:pPr>
      <w:r w:rsidRPr="00334B68">
        <w:rPr>
          <w:rFonts w:ascii="Arial" w:hAnsi="Arial" w:cs="Arial"/>
          <w:b/>
          <w:bCs/>
          <w:color w:val="auto"/>
          <w:sz w:val="24"/>
          <w:szCs w:val="24"/>
        </w:rPr>
        <w:t>Sectoral level 2030 unconditional mitigation targets</w:t>
      </w:r>
      <w:r w:rsidR="00704C0C" w:rsidRPr="00334B68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48C31961" w14:textId="50F16CE6" w:rsidR="00D45E6E" w:rsidRPr="00B30B93" w:rsidRDefault="00704C0C" w:rsidP="00DF76BD">
      <w:pPr>
        <w:spacing w:after="120" w:line="240" w:lineRule="auto"/>
        <w:jc w:val="both"/>
        <w:rPr>
          <w:rFonts w:cstheme="minorHAnsi"/>
          <w:szCs w:val="22"/>
        </w:rPr>
      </w:pPr>
      <w:r w:rsidRPr="00B30B93">
        <w:rPr>
          <w:rFonts w:cstheme="minorHAnsi"/>
          <w:szCs w:val="22"/>
        </w:rPr>
        <w:t xml:space="preserve">The unconditional mitigation scenario and targets are the GHG emission reduction efforts that Lao PDR can commit to by 2030 considering </w:t>
      </w:r>
      <w:r w:rsidR="00D453D9">
        <w:rPr>
          <w:rFonts w:cstheme="minorHAnsi"/>
          <w:szCs w:val="22"/>
        </w:rPr>
        <w:t xml:space="preserve">its </w:t>
      </w:r>
      <w:r w:rsidRPr="00B30B93">
        <w:rPr>
          <w:rFonts w:cstheme="minorHAnsi"/>
          <w:szCs w:val="22"/>
        </w:rPr>
        <w:t xml:space="preserve">resources and existing levels of support from developed country Parties. 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248"/>
        <w:gridCol w:w="1363"/>
        <w:gridCol w:w="5238"/>
        <w:gridCol w:w="1223"/>
      </w:tblGrid>
      <w:tr w:rsidR="005947AD" w:rsidRPr="00B30B93" w14:paraId="120A0B9F" w14:textId="77777777" w:rsidTr="00DF76BD">
        <w:trPr>
          <w:trHeight w:val="111"/>
        </w:trPr>
        <w:tc>
          <w:tcPr>
            <w:tcW w:w="1249" w:type="dxa"/>
            <w:vAlign w:val="center"/>
          </w:tcPr>
          <w:p w14:paraId="765DDD83" w14:textId="67C0AB6E" w:rsidR="005947AD" w:rsidRPr="00A46D46" w:rsidRDefault="005947AD" w:rsidP="00A46D4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Sector</w:t>
            </w:r>
          </w:p>
        </w:tc>
        <w:tc>
          <w:tcPr>
            <w:tcW w:w="6622" w:type="dxa"/>
            <w:gridSpan w:val="2"/>
            <w:vAlign w:val="center"/>
          </w:tcPr>
          <w:p w14:paraId="0A07D06C" w14:textId="402EE851" w:rsidR="005947AD" w:rsidRPr="00A46D46" w:rsidRDefault="005947AD" w:rsidP="00A46D4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Mitigation target (2020-2030)</w:t>
            </w:r>
          </w:p>
        </w:tc>
        <w:tc>
          <w:tcPr>
            <w:tcW w:w="1201" w:type="dxa"/>
            <w:vAlign w:val="center"/>
          </w:tcPr>
          <w:p w14:paraId="68D36D03" w14:textId="05689E90" w:rsidR="005947AD" w:rsidRPr="00A46D46" w:rsidRDefault="005947AD" w:rsidP="00A46D4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Average abatement between 2020 and 2030 (ktCO2e/y)</w:t>
            </w:r>
          </w:p>
        </w:tc>
      </w:tr>
      <w:tr w:rsidR="005947AD" w:rsidRPr="00B30B93" w14:paraId="60B2F29B" w14:textId="77777777" w:rsidTr="00DF76BD">
        <w:trPr>
          <w:trHeight w:val="111"/>
        </w:trPr>
        <w:tc>
          <w:tcPr>
            <w:tcW w:w="1249" w:type="dxa"/>
            <w:vAlign w:val="center"/>
          </w:tcPr>
          <w:p w14:paraId="266C8C15" w14:textId="6F07164D" w:rsidR="005947AD" w:rsidRPr="00DF76BD" w:rsidRDefault="005947AD" w:rsidP="00DF76BD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Land Use Change and Forestry</w:t>
            </w:r>
          </w:p>
        </w:tc>
        <w:tc>
          <w:tcPr>
            <w:tcW w:w="6622" w:type="dxa"/>
            <w:gridSpan w:val="2"/>
          </w:tcPr>
          <w:p w14:paraId="2D46D9BF" w14:textId="668BF784" w:rsidR="005947AD" w:rsidRPr="00DF76BD" w:rsidRDefault="005947AD" w:rsidP="00DF76B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Reduced emissions from deforestation and forest degradation, foster conservation, sustainable management of forests, buffer zones of national parks and other preserves, and enhancement of forest carbon stocks.</w:t>
            </w:r>
          </w:p>
        </w:tc>
        <w:tc>
          <w:tcPr>
            <w:tcW w:w="1201" w:type="dxa"/>
            <w:vAlign w:val="center"/>
          </w:tcPr>
          <w:p w14:paraId="627F96AD" w14:textId="52387266" w:rsidR="005947AD" w:rsidRPr="00B30B93" w:rsidRDefault="005947AD" w:rsidP="005048EA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1,100</w:t>
            </w:r>
          </w:p>
          <w:p w14:paraId="121C3F3E" w14:textId="77777777" w:rsidR="005947AD" w:rsidRPr="00B30B93" w:rsidRDefault="005947AD" w:rsidP="005048EA">
            <w:pPr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</w:tr>
      <w:tr w:rsidR="00A46D46" w:rsidRPr="00B30B93" w14:paraId="408AB37D" w14:textId="77777777" w:rsidTr="00DF76BD">
        <w:trPr>
          <w:trHeight w:val="111"/>
        </w:trPr>
        <w:tc>
          <w:tcPr>
            <w:tcW w:w="1249" w:type="dxa"/>
            <w:vMerge w:val="restart"/>
            <w:vAlign w:val="center"/>
          </w:tcPr>
          <w:p w14:paraId="602577C0" w14:textId="77777777" w:rsidR="00A46D46" w:rsidRPr="00B30B93" w:rsidRDefault="00A46D46" w:rsidP="005048EA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Energy</w:t>
            </w:r>
          </w:p>
          <w:p w14:paraId="6E82F32B" w14:textId="5A89A3AC" w:rsidR="00A46D46" w:rsidRPr="00B30B93" w:rsidRDefault="00A46D46" w:rsidP="005048EA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C121048" w14:textId="77777777" w:rsidR="00A46D46" w:rsidRPr="00B30B93" w:rsidRDefault="00A46D46" w:rsidP="005048EA">
            <w:pPr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1363" w:type="dxa"/>
          </w:tcPr>
          <w:p w14:paraId="552175CD" w14:textId="77777777" w:rsidR="00A46D46" w:rsidRPr="00B30B93" w:rsidRDefault="00A46D46" w:rsidP="00A46D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Hydropower</w:t>
            </w:r>
          </w:p>
          <w:p w14:paraId="3A62CE2E" w14:textId="77777777" w:rsidR="00A46D46" w:rsidRPr="00B30B93" w:rsidRDefault="00A46D46" w:rsidP="00A46D46">
            <w:pPr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5259" w:type="dxa"/>
            <w:vAlign w:val="center"/>
          </w:tcPr>
          <w:p w14:paraId="6C076A2D" w14:textId="621BD423" w:rsidR="00A46D46" w:rsidRPr="00A46D46" w:rsidRDefault="00A46D46" w:rsidP="00A46D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13GW total hydropower capacity (domestic and export use) in the country</w:t>
            </w:r>
          </w:p>
        </w:tc>
        <w:tc>
          <w:tcPr>
            <w:tcW w:w="1201" w:type="dxa"/>
            <w:vAlign w:val="center"/>
          </w:tcPr>
          <w:p w14:paraId="4D4E34DF" w14:textId="77777777" w:rsidR="00A46D46" w:rsidRPr="00B30B93" w:rsidRDefault="00A46D46" w:rsidP="00A46D4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2,500</w:t>
            </w:r>
          </w:p>
          <w:p w14:paraId="593A0BDC" w14:textId="77777777" w:rsidR="00A46D46" w:rsidRPr="00B30B93" w:rsidRDefault="00A46D46" w:rsidP="005048EA">
            <w:pPr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  <w:p w14:paraId="7381403F" w14:textId="77777777" w:rsidR="00A46D46" w:rsidRPr="00B30B93" w:rsidRDefault="00A46D46" w:rsidP="005048EA">
            <w:pPr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</w:tr>
      <w:tr w:rsidR="00A46D46" w:rsidRPr="00B30B93" w14:paraId="46F104DA" w14:textId="77777777" w:rsidTr="00DF76BD">
        <w:trPr>
          <w:trHeight w:val="111"/>
        </w:trPr>
        <w:tc>
          <w:tcPr>
            <w:tcW w:w="1249" w:type="dxa"/>
            <w:vMerge/>
            <w:vAlign w:val="center"/>
          </w:tcPr>
          <w:p w14:paraId="679B8DBC" w14:textId="77777777" w:rsidR="00A46D46" w:rsidRPr="00B30B93" w:rsidRDefault="00A46D46" w:rsidP="005048EA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363" w:type="dxa"/>
          </w:tcPr>
          <w:p w14:paraId="55994714" w14:textId="291A6896" w:rsidR="00A46D46" w:rsidRPr="00A46D46" w:rsidRDefault="00A46D46" w:rsidP="00A46D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Energy Efficiency</w:t>
            </w:r>
          </w:p>
        </w:tc>
        <w:tc>
          <w:tcPr>
            <w:tcW w:w="5259" w:type="dxa"/>
            <w:vAlign w:val="center"/>
          </w:tcPr>
          <w:p w14:paraId="7448A5AD" w14:textId="1A73AB8A" w:rsidR="00A46D46" w:rsidRPr="00A46D46" w:rsidRDefault="00A46D46" w:rsidP="00A46D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Introduction of 50,000 energy</w:t>
            </w:r>
            <w:r w:rsidR="00BF01C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efficient cook stoves</w:t>
            </w:r>
          </w:p>
        </w:tc>
        <w:tc>
          <w:tcPr>
            <w:tcW w:w="1201" w:type="dxa"/>
            <w:vAlign w:val="center"/>
          </w:tcPr>
          <w:p w14:paraId="0D9E5EB9" w14:textId="77777777" w:rsidR="00A46D46" w:rsidRPr="00B30B93" w:rsidRDefault="00A46D46" w:rsidP="00A46D4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  <w:p w14:paraId="2208CEC4" w14:textId="77777777" w:rsidR="00A46D46" w:rsidRPr="00B30B93" w:rsidRDefault="00A46D46" w:rsidP="005048EA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6D46" w:rsidRPr="00B30B93" w14:paraId="25867C6A" w14:textId="77777777" w:rsidTr="004E6D52">
        <w:trPr>
          <w:trHeight w:val="622"/>
        </w:trPr>
        <w:tc>
          <w:tcPr>
            <w:tcW w:w="1249" w:type="dxa"/>
            <w:vMerge/>
            <w:vAlign w:val="center"/>
          </w:tcPr>
          <w:p w14:paraId="0870FB6D" w14:textId="77777777" w:rsidR="00A46D46" w:rsidRPr="00B30B93" w:rsidRDefault="00A46D46" w:rsidP="005048EA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363" w:type="dxa"/>
            <w:vMerge w:val="restart"/>
          </w:tcPr>
          <w:p w14:paraId="1DC12710" w14:textId="77777777" w:rsidR="00A46D46" w:rsidRPr="00B30B93" w:rsidRDefault="00A46D46" w:rsidP="00A46D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Transport</w:t>
            </w:r>
          </w:p>
          <w:p w14:paraId="716A2C75" w14:textId="77777777" w:rsidR="00A46D46" w:rsidRPr="00B30B93" w:rsidRDefault="00A46D46" w:rsidP="00A46D46">
            <w:pPr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5259" w:type="dxa"/>
            <w:vAlign w:val="center"/>
          </w:tcPr>
          <w:p w14:paraId="1138769F" w14:textId="2258156B" w:rsidR="00A46D46" w:rsidRPr="00A46D46" w:rsidRDefault="00A46D46" w:rsidP="00A46D46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New Bus Rapid Transit system in Vientiane Capital and associated Non-Motorized Transport (NMT) component</w:t>
            </w:r>
          </w:p>
        </w:tc>
        <w:tc>
          <w:tcPr>
            <w:tcW w:w="1201" w:type="dxa"/>
            <w:vAlign w:val="bottom"/>
          </w:tcPr>
          <w:p w14:paraId="1771C207" w14:textId="77777777" w:rsidR="00A46D46" w:rsidRDefault="00A46D46" w:rsidP="004E6D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  <w:p w14:paraId="022D5586" w14:textId="77777777" w:rsidR="00A46D46" w:rsidRDefault="00A46D46" w:rsidP="004E6D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E2B7DD0" w14:textId="622A505B" w:rsidR="00A46D46" w:rsidRPr="00B30B93" w:rsidRDefault="00A46D46" w:rsidP="004E6D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6D46" w:rsidRPr="00B30B93" w14:paraId="238FCC36" w14:textId="77777777" w:rsidTr="00DF76BD">
        <w:trPr>
          <w:trHeight w:val="622"/>
        </w:trPr>
        <w:tc>
          <w:tcPr>
            <w:tcW w:w="1249" w:type="dxa"/>
            <w:vMerge/>
            <w:vAlign w:val="center"/>
          </w:tcPr>
          <w:p w14:paraId="1F8D336A" w14:textId="77777777" w:rsidR="00A46D46" w:rsidRPr="00B30B93" w:rsidRDefault="00A46D46" w:rsidP="005048EA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363" w:type="dxa"/>
            <w:vMerge/>
          </w:tcPr>
          <w:p w14:paraId="06FA3A6F" w14:textId="77777777" w:rsidR="00A46D46" w:rsidRPr="00B30B93" w:rsidRDefault="00A46D46" w:rsidP="00A46D46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259" w:type="dxa"/>
            <w:vAlign w:val="center"/>
          </w:tcPr>
          <w:p w14:paraId="48A06E65" w14:textId="2BAF68DC" w:rsidR="00A46D46" w:rsidRPr="00B30B93" w:rsidRDefault="00A46D46" w:rsidP="00A46D46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Lao-China Railway</w:t>
            </w:r>
          </w:p>
        </w:tc>
        <w:tc>
          <w:tcPr>
            <w:tcW w:w="1201" w:type="dxa"/>
            <w:vAlign w:val="center"/>
          </w:tcPr>
          <w:p w14:paraId="4DB7E9C3" w14:textId="0C599E36" w:rsidR="00A46D46" w:rsidRPr="00B30B93" w:rsidRDefault="00A46D46" w:rsidP="00A46D4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300</w:t>
            </w:r>
          </w:p>
        </w:tc>
      </w:tr>
    </w:tbl>
    <w:p w14:paraId="78E9DA32" w14:textId="77456265" w:rsidR="00EB53F7" w:rsidRPr="00DF76BD" w:rsidRDefault="00EB53F7" w:rsidP="00DF76BD">
      <w:pPr>
        <w:pStyle w:val="Heading2"/>
        <w:spacing w:before="240" w:after="60"/>
        <w:rPr>
          <w:rFonts w:ascii="Arial" w:hAnsi="Arial" w:cs="Arial"/>
          <w:b/>
          <w:bCs/>
          <w:color w:val="auto"/>
          <w:sz w:val="24"/>
          <w:szCs w:val="24"/>
        </w:rPr>
      </w:pPr>
      <w:r w:rsidRPr="00DF76BD">
        <w:rPr>
          <w:rFonts w:ascii="Arial" w:hAnsi="Arial" w:cs="Arial"/>
          <w:b/>
          <w:bCs/>
          <w:color w:val="auto"/>
          <w:sz w:val="24"/>
          <w:szCs w:val="24"/>
        </w:rPr>
        <w:t>National level 2030 unconditional mitigation target</w:t>
      </w:r>
    </w:p>
    <w:tbl>
      <w:tblPr>
        <w:tblStyle w:val="TableGrid"/>
        <w:tblW w:w="9091" w:type="dxa"/>
        <w:tblInd w:w="-5" w:type="dxa"/>
        <w:tblLook w:val="04A0" w:firstRow="1" w:lastRow="0" w:firstColumn="1" w:lastColumn="0" w:noHBand="0" w:noVBand="1"/>
      </w:tblPr>
      <w:tblGrid>
        <w:gridCol w:w="4549"/>
        <w:gridCol w:w="4542"/>
      </w:tblGrid>
      <w:tr w:rsidR="00EB53F7" w:rsidRPr="00B30B93" w14:paraId="1C75188B" w14:textId="77777777" w:rsidTr="00DF76BD">
        <w:trPr>
          <w:trHeight w:val="170"/>
        </w:trPr>
        <w:tc>
          <w:tcPr>
            <w:tcW w:w="4549" w:type="dxa"/>
            <w:vAlign w:val="center"/>
          </w:tcPr>
          <w:p w14:paraId="703B1408" w14:textId="2B38BAD8" w:rsidR="00EB53F7" w:rsidRPr="00B30B93" w:rsidRDefault="00EB53F7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National level 2030 unconditional target</w:t>
            </w:r>
          </w:p>
          <w:p w14:paraId="20D8037C" w14:textId="77777777" w:rsidR="00EB53F7" w:rsidRPr="00B30B93" w:rsidRDefault="00EB53F7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4542" w:type="dxa"/>
            <w:vAlign w:val="center"/>
          </w:tcPr>
          <w:p w14:paraId="1A0A6944" w14:textId="67619089" w:rsidR="00EB53F7" w:rsidRPr="00A46D46" w:rsidRDefault="00B40B8E" w:rsidP="00A46D4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60% GHG emission reductions compared to </w:t>
            </w:r>
            <w:r w:rsidR="00F63A1F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baseline scenario, or around 62,000 ktCO2e in absolute terms.</w:t>
            </w:r>
          </w:p>
        </w:tc>
      </w:tr>
    </w:tbl>
    <w:p w14:paraId="4FB6DD47" w14:textId="77777777" w:rsidR="00DF76BD" w:rsidRDefault="00DF76BD" w:rsidP="00967C03">
      <w:pPr>
        <w:spacing w:before="160" w:after="0" w:line="240" w:lineRule="auto"/>
        <w:rPr>
          <w:rFonts w:cstheme="minorHAnsi"/>
          <w:b/>
          <w:bCs/>
          <w:szCs w:val="22"/>
        </w:rPr>
      </w:pPr>
    </w:p>
    <w:p w14:paraId="53DF7B00" w14:textId="77777777" w:rsidR="00AC5027" w:rsidRDefault="00AC5027" w:rsidP="00DF76BD">
      <w:pPr>
        <w:pStyle w:val="Heading2"/>
        <w:spacing w:before="240" w:after="60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2FAA210" w14:textId="3336AEDF" w:rsidR="00704C0C" w:rsidRPr="00DF76BD" w:rsidRDefault="00C35332" w:rsidP="00DF76BD">
      <w:pPr>
        <w:pStyle w:val="Heading2"/>
        <w:spacing w:before="240" w:after="60"/>
        <w:rPr>
          <w:rFonts w:ascii="Arial" w:hAnsi="Arial" w:cs="Arial"/>
          <w:b/>
          <w:bCs/>
          <w:color w:val="auto"/>
          <w:sz w:val="24"/>
          <w:szCs w:val="24"/>
        </w:rPr>
      </w:pPr>
      <w:r w:rsidRPr="00DF76BD">
        <w:rPr>
          <w:rFonts w:ascii="Arial" w:hAnsi="Arial" w:cs="Arial"/>
          <w:b/>
          <w:bCs/>
          <w:color w:val="auto"/>
          <w:sz w:val="24"/>
          <w:szCs w:val="24"/>
        </w:rPr>
        <w:t>2030 conditional mitigation targets</w:t>
      </w:r>
      <w:r w:rsidR="00B0787A" w:rsidRPr="00DF76BD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2973C5F7" w14:textId="4F66FB88" w:rsidR="00B30B93" w:rsidRPr="00B30B93" w:rsidRDefault="00B0787A" w:rsidP="00DF76BD">
      <w:pPr>
        <w:spacing w:after="120" w:line="240" w:lineRule="auto"/>
        <w:jc w:val="both"/>
        <w:rPr>
          <w:rFonts w:cstheme="minorHAnsi"/>
          <w:szCs w:val="22"/>
        </w:rPr>
      </w:pPr>
      <w:r w:rsidRPr="00B30B93">
        <w:rPr>
          <w:rFonts w:cstheme="minorHAnsi"/>
          <w:szCs w:val="22"/>
        </w:rPr>
        <w:t>The conditional mitigation scenario and targets are the GHG emission reduction efforts that Lao PDR could achieve by 2030 contingent upon increased levels of financial support from developed country Parties.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8"/>
        <w:gridCol w:w="2583"/>
        <w:gridCol w:w="3304"/>
        <w:gridCol w:w="1576"/>
      </w:tblGrid>
      <w:tr w:rsidR="00962BF5" w:rsidRPr="00B30B93" w14:paraId="457A0A31" w14:textId="77777777" w:rsidTr="00DF76BD">
        <w:tc>
          <w:tcPr>
            <w:tcW w:w="1558" w:type="dxa"/>
            <w:vAlign w:val="center"/>
          </w:tcPr>
          <w:p w14:paraId="71AD78B9" w14:textId="46510112" w:rsidR="00962BF5" w:rsidRPr="00B30B93" w:rsidRDefault="00962BF5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Sector</w:t>
            </w:r>
          </w:p>
          <w:p w14:paraId="0811A04A" w14:textId="77777777" w:rsidR="00962BF5" w:rsidRPr="00B30B93" w:rsidRDefault="00962BF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5887" w:type="dxa"/>
            <w:gridSpan w:val="2"/>
            <w:vAlign w:val="center"/>
          </w:tcPr>
          <w:p w14:paraId="4E71684E" w14:textId="25DC38B0" w:rsidR="00962BF5" w:rsidRPr="00B30B93" w:rsidRDefault="00962BF5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Mitigation measure (2020-2030)</w:t>
            </w:r>
          </w:p>
          <w:p w14:paraId="273EF753" w14:textId="77777777" w:rsidR="00962BF5" w:rsidRPr="00B30B93" w:rsidRDefault="00962BF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1576" w:type="dxa"/>
            <w:vAlign w:val="center"/>
          </w:tcPr>
          <w:p w14:paraId="35A2E6B9" w14:textId="72247CE1" w:rsidR="00962BF5" w:rsidRPr="00962BF5" w:rsidRDefault="00962BF5" w:rsidP="00962BF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Average target between 2020 and 2030 (ktCO2e/y)</w:t>
            </w:r>
          </w:p>
        </w:tc>
      </w:tr>
      <w:tr w:rsidR="00962BF5" w:rsidRPr="00B30B93" w14:paraId="5E3485F3" w14:textId="77777777" w:rsidTr="00E75BAA">
        <w:trPr>
          <w:trHeight w:val="1738"/>
        </w:trPr>
        <w:tc>
          <w:tcPr>
            <w:tcW w:w="1558" w:type="dxa"/>
            <w:vAlign w:val="center"/>
          </w:tcPr>
          <w:p w14:paraId="08B57418" w14:textId="2BECF29C" w:rsidR="00962BF5" w:rsidRPr="00B30B93" w:rsidRDefault="00962BF5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Land Use Change and Forestry</w:t>
            </w:r>
          </w:p>
          <w:p w14:paraId="75E5E279" w14:textId="77777777" w:rsidR="00962BF5" w:rsidRPr="00B30B93" w:rsidRDefault="00962BF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5887" w:type="dxa"/>
            <w:gridSpan w:val="2"/>
          </w:tcPr>
          <w:p w14:paraId="0F2E32A6" w14:textId="4CEDE384" w:rsidR="00962BF5" w:rsidRPr="00962BF5" w:rsidRDefault="00962BF5" w:rsidP="00962BF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Increased forest cover to 70% of land area (i.e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.,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 to 16.58 million hectares) through reduced emissions from deforestation and forest degradation, foster conservation, sustainable management of forests, buffer zones of national parks and other preserves, and enhancement of forest carbon stocks.</w:t>
            </w:r>
          </w:p>
        </w:tc>
        <w:tc>
          <w:tcPr>
            <w:tcW w:w="1576" w:type="dxa"/>
            <w:vAlign w:val="center"/>
          </w:tcPr>
          <w:p w14:paraId="63CC590F" w14:textId="4D3599D4" w:rsidR="00962BF5" w:rsidRPr="00B30B93" w:rsidRDefault="00962BF5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45,000</w:t>
            </w:r>
          </w:p>
          <w:p w14:paraId="7A59B2FD" w14:textId="77777777" w:rsidR="00962BF5" w:rsidRPr="00B30B93" w:rsidRDefault="00962BF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</w:tr>
      <w:tr w:rsidR="00962BF5" w:rsidRPr="00B30B93" w14:paraId="1CD2850B" w14:textId="77777777" w:rsidTr="00DF76BD">
        <w:tc>
          <w:tcPr>
            <w:tcW w:w="1558" w:type="dxa"/>
            <w:vMerge w:val="restart"/>
            <w:vAlign w:val="center"/>
          </w:tcPr>
          <w:p w14:paraId="40FC7096" w14:textId="1C5B337C" w:rsidR="00962BF5" w:rsidRPr="00B30B93" w:rsidRDefault="00962BF5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Energy</w:t>
            </w:r>
          </w:p>
          <w:p w14:paraId="2003A6CD" w14:textId="77777777" w:rsidR="00962BF5" w:rsidRPr="00B30B93" w:rsidRDefault="00962BF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2583" w:type="dxa"/>
            <w:vMerge w:val="restart"/>
          </w:tcPr>
          <w:p w14:paraId="03786B05" w14:textId="77777777" w:rsidR="00962BF5" w:rsidRPr="00B30B93" w:rsidRDefault="00962BF5" w:rsidP="00962BF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Other renewables</w:t>
            </w:r>
          </w:p>
          <w:p w14:paraId="5A0E2E18" w14:textId="77777777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4" w:type="dxa"/>
            <w:vAlign w:val="center"/>
          </w:tcPr>
          <w:p w14:paraId="69253655" w14:textId="5847EAF9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SOLAR and WIND: </w:t>
            </w:r>
            <w:r w:rsidRPr="00A820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 GW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 total installed capacity in the country</w:t>
            </w:r>
          </w:p>
          <w:p w14:paraId="4722D30D" w14:textId="77777777" w:rsidR="00962BF5" w:rsidRPr="00B30B93" w:rsidRDefault="00962BF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1576" w:type="dxa"/>
            <w:vAlign w:val="center"/>
          </w:tcPr>
          <w:p w14:paraId="23555A6C" w14:textId="77777777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  <w:p w14:paraId="1E0765A1" w14:textId="77777777" w:rsidR="00962BF5" w:rsidRPr="00B30B93" w:rsidRDefault="00962BF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</w:tr>
      <w:tr w:rsidR="00962BF5" w:rsidRPr="00B30B93" w14:paraId="3CDD7766" w14:textId="77777777" w:rsidTr="00DF76BD">
        <w:tc>
          <w:tcPr>
            <w:tcW w:w="1558" w:type="dxa"/>
            <w:vMerge/>
            <w:vAlign w:val="center"/>
          </w:tcPr>
          <w:p w14:paraId="167D0719" w14:textId="77777777" w:rsidR="00962BF5" w:rsidRPr="00B30B93" w:rsidRDefault="00962BF5" w:rsidP="00962BF5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83" w:type="dxa"/>
            <w:vMerge/>
          </w:tcPr>
          <w:p w14:paraId="48501D79" w14:textId="77777777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4" w:type="dxa"/>
            <w:vAlign w:val="center"/>
          </w:tcPr>
          <w:p w14:paraId="3E064683" w14:textId="0CDAFE07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BIOMASS: </w:t>
            </w:r>
            <w:r w:rsidRPr="00A820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300 MW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 total installed capacity in the country</w:t>
            </w:r>
          </w:p>
          <w:p w14:paraId="5586160F" w14:textId="77777777" w:rsidR="00962BF5" w:rsidRPr="00B30B93" w:rsidRDefault="00962BF5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6" w:type="dxa"/>
            <w:vAlign w:val="center"/>
          </w:tcPr>
          <w:p w14:paraId="75787405" w14:textId="77777777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84</w:t>
            </w:r>
          </w:p>
          <w:p w14:paraId="14091E56" w14:textId="77777777" w:rsidR="00962BF5" w:rsidRPr="00B30B93" w:rsidRDefault="00962BF5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2BF5" w:rsidRPr="00B30B93" w14:paraId="6C2BA096" w14:textId="77777777" w:rsidTr="00DF76BD">
        <w:tc>
          <w:tcPr>
            <w:tcW w:w="1558" w:type="dxa"/>
            <w:vMerge/>
            <w:vAlign w:val="center"/>
          </w:tcPr>
          <w:p w14:paraId="71A94052" w14:textId="77777777" w:rsidR="00962BF5" w:rsidRPr="00B30B93" w:rsidRDefault="00962BF5" w:rsidP="00962BF5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83" w:type="dxa"/>
            <w:vMerge w:val="restart"/>
          </w:tcPr>
          <w:p w14:paraId="196937A9" w14:textId="77777777" w:rsidR="00962BF5" w:rsidRPr="00B30B93" w:rsidRDefault="00962BF5" w:rsidP="00962BF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Transport</w:t>
            </w:r>
          </w:p>
          <w:p w14:paraId="31DC8E47" w14:textId="77777777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4" w:type="dxa"/>
            <w:vAlign w:val="center"/>
          </w:tcPr>
          <w:p w14:paraId="0B68B114" w14:textId="79D1C4D1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338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30%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 Electric Vehicles penetration for 2-wheelers and </w:t>
            </w:r>
            <w:proofErr w:type="gramStart"/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passengers</w:t>
            </w:r>
            <w:proofErr w:type="gramEnd"/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 cars in national vehicles mix</w:t>
            </w:r>
          </w:p>
          <w:p w14:paraId="051584D3" w14:textId="77777777" w:rsidR="00962BF5" w:rsidRPr="00B30B93" w:rsidRDefault="00962BF5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6" w:type="dxa"/>
            <w:vAlign w:val="center"/>
          </w:tcPr>
          <w:p w14:paraId="785E2DD4" w14:textId="77777777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  <w:p w14:paraId="25955005" w14:textId="77777777" w:rsidR="00962BF5" w:rsidRPr="00B30B93" w:rsidRDefault="00962BF5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2BF5" w:rsidRPr="00B30B93" w14:paraId="35DF97CA" w14:textId="77777777" w:rsidTr="00DF76BD">
        <w:tc>
          <w:tcPr>
            <w:tcW w:w="1558" w:type="dxa"/>
            <w:vMerge/>
            <w:vAlign w:val="center"/>
          </w:tcPr>
          <w:p w14:paraId="08339E1A" w14:textId="77777777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83" w:type="dxa"/>
            <w:vMerge/>
          </w:tcPr>
          <w:p w14:paraId="69CA7C07" w14:textId="77777777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4" w:type="dxa"/>
            <w:vAlign w:val="center"/>
          </w:tcPr>
          <w:p w14:paraId="0FC98BEF" w14:textId="1006A3E7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Biofuels to meet </w:t>
            </w:r>
            <w:r w:rsidRPr="008F338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10%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 of transport fuels</w:t>
            </w:r>
          </w:p>
          <w:p w14:paraId="3F44EEBD" w14:textId="77777777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6" w:type="dxa"/>
            <w:vAlign w:val="center"/>
          </w:tcPr>
          <w:p w14:paraId="6095D301" w14:textId="77777777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  <w:p w14:paraId="52879157" w14:textId="77777777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2BF5" w:rsidRPr="00B30B93" w14:paraId="22A907C9" w14:textId="77777777" w:rsidTr="00D4360F">
        <w:trPr>
          <w:trHeight w:val="1250"/>
        </w:trPr>
        <w:tc>
          <w:tcPr>
            <w:tcW w:w="1558" w:type="dxa"/>
            <w:vMerge/>
            <w:vAlign w:val="center"/>
          </w:tcPr>
          <w:p w14:paraId="3118AEC4" w14:textId="2013D1F0" w:rsidR="00962BF5" w:rsidRPr="00B41BDC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83" w:type="dxa"/>
          </w:tcPr>
          <w:p w14:paraId="6D037C45" w14:textId="3369B4A9" w:rsidR="00962BF5" w:rsidRPr="00B30B93" w:rsidRDefault="00962BF5" w:rsidP="00962BF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Energy efficiency</w:t>
            </w:r>
          </w:p>
        </w:tc>
        <w:tc>
          <w:tcPr>
            <w:tcW w:w="3304" w:type="dxa"/>
            <w:vAlign w:val="center"/>
          </w:tcPr>
          <w:p w14:paraId="78198970" w14:textId="5EA52162" w:rsidR="00962BF5" w:rsidRPr="00B30B93" w:rsidRDefault="00962BF5" w:rsidP="00962BF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338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10%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 reduction of final energy consumption compared to </w:t>
            </w:r>
            <w:r w:rsidR="005B1F88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business-as-usual scenario</w:t>
            </w:r>
          </w:p>
          <w:p w14:paraId="1AF55E69" w14:textId="77777777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6" w:type="dxa"/>
            <w:vAlign w:val="center"/>
          </w:tcPr>
          <w:p w14:paraId="15FCF839" w14:textId="77777777" w:rsidR="00962BF5" w:rsidRPr="00B30B93" w:rsidRDefault="00962BF5" w:rsidP="00962BF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280</w:t>
            </w:r>
          </w:p>
          <w:p w14:paraId="5233A761" w14:textId="77777777" w:rsidR="00962BF5" w:rsidRPr="00B30B93" w:rsidRDefault="00962BF5" w:rsidP="00B41B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2BF5" w:rsidRPr="00B30B93" w14:paraId="24B314B9" w14:textId="77777777" w:rsidTr="00D4360F">
        <w:trPr>
          <w:trHeight w:val="842"/>
        </w:trPr>
        <w:tc>
          <w:tcPr>
            <w:tcW w:w="1558" w:type="dxa"/>
            <w:vAlign w:val="center"/>
          </w:tcPr>
          <w:p w14:paraId="6F8BD76F" w14:textId="12A44041" w:rsidR="00962BF5" w:rsidRPr="00B30B93" w:rsidRDefault="00962BF5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Agriculture</w:t>
            </w:r>
          </w:p>
          <w:p w14:paraId="5346A946" w14:textId="50BB9D9A" w:rsidR="00962BF5" w:rsidRPr="00B30B93" w:rsidRDefault="00962BF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5887" w:type="dxa"/>
            <w:gridSpan w:val="2"/>
          </w:tcPr>
          <w:p w14:paraId="58D8B7B2" w14:textId="044476D3" w:rsidR="00962BF5" w:rsidRPr="00962BF5" w:rsidRDefault="00962BF5" w:rsidP="00962BF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338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50,000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 hectares adjusted water management practices in lowland rice cultivation</w:t>
            </w:r>
          </w:p>
        </w:tc>
        <w:tc>
          <w:tcPr>
            <w:tcW w:w="1576" w:type="dxa"/>
            <w:vAlign w:val="center"/>
          </w:tcPr>
          <w:p w14:paraId="4BB11903" w14:textId="6D788DEC" w:rsidR="00962BF5" w:rsidRPr="00B30B93" w:rsidRDefault="00962BF5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128</w:t>
            </w:r>
          </w:p>
          <w:p w14:paraId="0D0C1CA1" w14:textId="77777777" w:rsidR="00962BF5" w:rsidRPr="00B30B93" w:rsidRDefault="00962BF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</w:tr>
      <w:tr w:rsidR="00962BF5" w:rsidRPr="00B30B93" w14:paraId="69DCB1A2" w14:textId="77777777" w:rsidTr="00DF76BD">
        <w:tc>
          <w:tcPr>
            <w:tcW w:w="1558" w:type="dxa"/>
            <w:vAlign w:val="center"/>
          </w:tcPr>
          <w:p w14:paraId="288D8743" w14:textId="44E9804F" w:rsidR="00962BF5" w:rsidRPr="00B30B93" w:rsidRDefault="00962BF5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Waste</w:t>
            </w:r>
          </w:p>
          <w:p w14:paraId="052EB495" w14:textId="77777777" w:rsidR="00962BF5" w:rsidRPr="00B30B93" w:rsidRDefault="00962BF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5887" w:type="dxa"/>
            <w:gridSpan w:val="2"/>
          </w:tcPr>
          <w:p w14:paraId="59103B78" w14:textId="2B2B5282" w:rsidR="00962BF5" w:rsidRPr="00B30B93" w:rsidRDefault="00962BF5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Implementation of 500 tons/day sustainable municipal solid waste management project</w:t>
            </w:r>
          </w:p>
          <w:p w14:paraId="6BD27485" w14:textId="77777777" w:rsidR="00962BF5" w:rsidRPr="00B30B93" w:rsidRDefault="00962BF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1576" w:type="dxa"/>
            <w:vAlign w:val="center"/>
          </w:tcPr>
          <w:p w14:paraId="1CC30243" w14:textId="1BAD3434" w:rsidR="00962BF5" w:rsidRPr="00B30B93" w:rsidRDefault="00962BF5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  <w:p w14:paraId="03CCFB98" w14:textId="77777777" w:rsidR="00962BF5" w:rsidRPr="00B30B93" w:rsidRDefault="00962BF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</w:tr>
    </w:tbl>
    <w:p w14:paraId="7335C76A" w14:textId="4D3A823D" w:rsidR="00AE2152" w:rsidRPr="006213AA" w:rsidRDefault="009033F4" w:rsidP="006213AA">
      <w:pPr>
        <w:pStyle w:val="Heading2"/>
        <w:pageBreakBefore/>
        <w:spacing w:before="240" w:after="60"/>
        <w:rPr>
          <w:rFonts w:ascii="Arial" w:hAnsi="Arial" w:cs="Arial"/>
          <w:b/>
          <w:bCs/>
          <w:color w:val="auto"/>
          <w:sz w:val="24"/>
          <w:szCs w:val="24"/>
        </w:rPr>
      </w:pPr>
      <w:r w:rsidRPr="006213AA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Long-term adaptation objectives in key sectors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27"/>
        <w:gridCol w:w="7594"/>
      </w:tblGrid>
      <w:tr w:rsidR="00FD63B5" w:rsidRPr="00B30B93" w14:paraId="50A0A0B9" w14:textId="77777777" w:rsidTr="00A82092">
        <w:tc>
          <w:tcPr>
            <w:tcW w:w="1418" w:type="dxa"/>
            <w:vAlign w:val="center"/>
          </w:tcPr>
          <w:p w14:paraId="269124A4" w14:textId="24133839" w:rsidR="00FD63B5" w:rsidRPr="00962BF5" w:rsidRDefault="00FD63B5" w:rsidP="00962BF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Sector</w:t>
            </w:r>
          </w:p>
        </w:tc>
        <w:tc>
          <w:tcPr>
            <w:tcW w:w="7603" w:type="dxa"/>
            <w:vAlign w:val="center"/>
          </w:tcPr>
          <w:p w14:paraId="29377C19" w14:textId="57CA7CB6" w:rsidR="00FD63B5" w:rsidRPr="00962BF5" w:rsidRDefault="00EA1780" w:rsidP="00962BF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Objectives</w:t>
            </w:r>
          </w:p>
        </w:tc>
      </w:tr>
      <w:tr w:rsidR="00FD63B5" w:rsidRPr="00B30B93" w14:paraId="2FFB48DB" w14:textId="77777777" w:rsidTr="00A82092">
        <w:tc>
          <w:tcPr>
            <w:tcW w:w="1418" w:type="dxa"/>
            <w:vAlign w:val="center"/>
          </w:tcPr>
          <w:p w14:paraId="64AA6EC1" w14:textId="5049F945" w:rsidR="002B4770" w:rsidRPr="00B30B93" w:rsidRDefault="002B4770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Agriculture</w:t>
            </w:r>
          </w:p>
          <w:p w14:paraId="3D42CAA6" w14:textId="77777777" w:rsidR="00FD63B5" w:rsidRPr="00B30B93" w:rsidRDefault="00FD63B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7603" w:type="dxa"/>
            <w:vAlign w:val="center"/>
          </w:tcPr>
          <w:p w14:paraId="7E130B12" w14:textId="40EC99D8" w:rsidR="007C03D5" w:rsidRPr="00B30B93" w:rsidRDefault="007C03D5" w:rsidP="00A82092">
            <w:pPr>
              <w:pStyle w:val="Default"/>
              <w:numPr>
                <w:ilvl w:val="0"/>
                <w:numId w:val="23"/>
              </w:numPr>
              <w:ind w:left="460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Promote climate resilience in farming systems and agriculture Infrastructure</w:t>
            </w:r>
          </w:p>
          <w:p w14:paraId="46651C4B" w14:textId="2F8737E7" w:rsidR="00FD63B5" w:rsidRPr="00967C03" w:rsidRDefault="007C03D5" w:rsidP="00A82092">
            <w:pPr>
              <w:pStyle w:val="Default"/>
              <w:numPr>
                <w:ilvl w:val="0"/>
                <w:numId w:val="23"/>
              </w:numPr>
              <w:ind w:left="460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Promote appropriate technologies for climate change adaptation, including nature-based and circular economy solutions</w:t>
            </w:r>
          </w:p>
        </w:tc>
      </w:tr>
      <w:tr w:rsidR="00FD63B5" w:rsidRPr="00B30B93" w14:paraId="6394DAA4" w14:textId="77777777" w:rsidTr="00A82092">
        <w:tc>
          <w:tcPr>
            <w:tcW w:w="1418" w:type="dxa"/>
            <w:vAlign w:val="center"/>
          </w:tcPr>
          <w:p w14:paraId="62DE3413" w14:textId="7BEE7FA1" w:rsidR="005118A2" w:rsidRPr="00B30B93" w:rsidRDefault="005118A2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Forestry and Land Use Change</w:t>
            </w:r>
          </w:p>
          <w:p w14:paraId="5626CAB4" w14:textId="77777777" w:rsidR="00FD63B5" w:rsidRPr="00B30B93" w:rsidRDefault="00FD63B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7603" w:type="dxa"/>
            <w:vAlign w:val="center"/>
          </w:tcPr>
          <w:p w14:paraId="270F1495" w14:textId="07A3487D" w:rsidR="00BE1062" w:rsidRPr="00B30B93" w:rsidRDefault="00BE1062" w:rsidP="00A82092">
            <w:pPr>
              <w:pStyle w:val="Default"/>
              <w:numPr>
                <w:ilvl w:val="0"/>
                <w:numId w:val="24"/>
              </w:numPr>
              <w:ind w:left="460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Promote climate resilience in forestry production and forest ecosystems, including in buffer zones of protected areas and other forested areas</w:t>
            </w:r>
          </w:p>
          <w:p w14:paraId="089564A2" w14:textId="3CCC7017" w:rsidR="00BE1062" w:rsidRPr="00B30B93" w:rsidRDefault="00BE1062" w:rsidP="00A82092">
            <w:pPr>
              <w:pStyle w:val="Default"/>
              <w:numPr>
                <w:ilvl w:val="0"/>
                <w:numId w:val="24"/>
              </w:numPr>
              <w:ind w:left="460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Promote technical capacity in the forestry sector for managing forest</w:t>
            </w:r>
            <w:r w:rsidR="00807561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 for climate change adaptation</w:t>
            </w:r>
          </w:p>
          <w:p w14:paraId="293B50BB" w14:textId="09F4FA7A" w:rsidR="00FD63B5" w:rsidRPr="00967C03" w:rsidRDefault="00BE1062" w:rsidP="00A82092">
            <w:pPr>
              <w:pStyle w:val="Default"/>
              <w:numPr>
                <w:ilvl w:val="0"/>
                <w:numId w:val="24"/>
              </w:numPr>
              <w:ind w:left="460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Promote integrated land use planning, natural resources</w:t>
            </w:r>
            <w:r w:rsidR="0080756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 and environment management</w:t>
            </w:r>
          </w:p>
        </w:tc>
      </w:tr>
      <w:tr w:rsidR="00FD63B5" w:rsidRPr="00B30B93" w14:paraId="698A4149" w14:textId="77777777" w:rsidTr="00A82092">
        <w:trPr>
          <w:trHeight w:val="1762"/>
        </w:trPr>
        <w:tc>
          <w:tcPr>
            <w:tcW w:w="1418" w:type="dxa"/>
            <w:vAlign w:val="center"/>
          </w:tcPr>
          <w:p w14:paraId="6094B512" w14:textId="38FA1565" w:rsidR="00FD63B5" w:rsidRPr="00A82092" w:rsidRDefault="005118A2" w:rsidP="00A8209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Water Resources</w:t>
            </w:r>
          </w:p>
        </w:tc>
        <w:tc>
          <w:tcPr>
            <w:tcW w:w="7603" w:type="dxa"/>
          </w:tcPr>
          <w:p w14:paraId="7289A448" w14:textId="1EFCF106" w:rsidR="003063C1" w:rsidRPr="00B30B93" w:rsidRDefault="00A903E2" w:rsidP="00A82092">
            <w:pPr>
              <w:pStyle w:val="Default"/>
              <w:numPr>
                <w:ilvl w:val="0"/>
                <w:numId w:val="24"/>
              </w:numPr>
              <w:ind w:left="460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Strengthen water resource information systems for climate change adaption</w:t>
            </w:r>
          </w:p>
          <w:p w14:paraId="29B8D22C" w14:textId="1639BED0" w:rsidR="00A903E2" w:rsidRPr="00B30B93" w:rsidRDefault="00A903E2" w:rsidP="00A82092">
            <w:pPr>
              <w:pStyle w:val="Default"/>
              <w:numPr>
                <w:ilvl w:val="0"/>
                <w:numId w:val="24"/>
              </w:numPr>
              <w:ind w:left="460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Manage surface water, groundwater</w:t>
            </w:r>
            <w:r w:rsidR="0080756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 and wetland for climate change resilience</w:t>
            </w:r>
          </w:p>
          <w:p w14:paraId="3263B3A8" w14:textId="564FC152" w:rsidR="00A903E2" w:rsidRPr="00B30B93" w:rsidRDefault="00A903E2" w:rsidP="00A82092">
            <w:pPr>
              <w:pStyle w:val="Default"/>
              <w:numPr>
                <w:ilvl w:val="0"/>
                <w:numId w:val="24"/>
              </w:numPr>
              <w:ind w:left="460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Increase water resource infrastructure resilience to climate change, including through nature-based solutions</w:t>
            </w:r>
          </w:p>
          <w:p w14:paraId="43F3582B" w14:textId="0D12ABA7" w:rsidR="00FD63B5" w:rsidRPr="00967C03" w:rsidRDefault="00A903E2" w:rsidP="00A82092">
            <w:pPr>
              <w:pStyle w:val="Default"/>
              <w:numPr>
                <w:ilvl w:val="0"/>
                <w:numId w:val="24"/>
              </w:numPr>
              <w:ind w:left="460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Strengthen early warning systems in a timely manner</w:t>
            </w:r>
          </w:p>
        </w:tc>
      </w:tr>
      <w:tr w:rsidR="00FD63B5" w:rsidRPr="00B30B93" w14:paraId="2D31A707" w14:textId="77777777" w:rsidTr="00A82092">
        <w:tc>
          <w:tcPr>
            <w:tcW w:w="1418" w:type="dxa"/>
            <w:vAlign w:val="center"/>
          </w:tcPr>
          <w:p w14:paraId="338E1052" w14:textId="56A7CEB9" w:rsidR="005118A2" w:rsidRPr="00B30B93" w:rsidRDefault="005118A2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Transport and Urban Development</w:t>
            </w:r>
          </w:p>
          <w:p w14:paraId="77F77B49" w14:textId="77777777" w:rsidR="00FD63B5" w:rsidRPr="00B30B93" w:rsidRDefault="00FD63B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7603" w:type="dxa"/>
            <w:vAlign w:val="center"/>
          </w:tcPr>
          <w:p w14:paraId="1D644B8E" w14:textId="7EB27E52" w:rsidR="003063C1" w:rsidRPr="00B30B93" w:rsidRDefault="003063C1" w:rsidP="00A82092">
            <w:pPr>
              <w:pStyle w:val="Default"/>
              <w:numPr>
                <w:ilvl w:val="0"/>
                <w:numId w:val="25"/>
              </w:numPr>
              <w:ind w:left="460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Increase the resilience of urban development and infrastructure to climate change, including through the use of green infrastructure and nature-based solutions</w:t>
            </w:r>
          </w:p>
          <w:p w14:paraId="6C41A3B1" w14:textId="508D73EC" w:rsidR="00FD63B5" w:rsidRPr="00967C03" w:rsidRDefault="003063C1" w:rsidP="00A82092">
            <w:pPr>
              <w:pStyle w:val="Default"/>
              <w:numPr>
                <w:ilvl w:val="0"/>
                <w:numId w:val="25"/>
              </w:numPr>
              <w:ind w:left="460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Promote ecosystem-based adaptation solutions</w:t>
            </w:r>
          </w:p>
        </w:tc>
      </w:tr>
      <w:tr w:rsidR="00FD63B5" w:rsidRPr="00B30B93" w14:paraId="625E242E" w14:textId="77777777" w:rsidTr="00A82092">
        <w:tc>
          <w:tcPr>
            <w:tcW w:w="1418" w:type="dxa"/>
            <w:vAlign w:val="center"/>
          </w:tcPr>
          <w:p w14:paraId="00B598DC" w14:textId="79885C64" w:rsidR="006C2FE2" w:rsidRPr="00B30B93" w:rsidRDefault="006C2FE2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Public Health</w:t>
            </w:r>
          </w:p>
          <w:p w14:paraId="64E17668" w14:textId="77777777" w:rsidR="00FD63B5" w:rsidRPr="00B30B93" w:rsidRDefault="00FD63B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7603" w:type="dxa"/>
            <w:vAlign w:val="center"/>
          </w:tcPr>
          <w:p w14:paraId="0480916A" w14:textId="7F4D6228" w:rsidR="00360D63" w:rsidRPr="00B30B93" w:rsidRDefault="00360D63" w:rsidP="00A82092">
            <w:pPr>
              <w:pStyle w:val="Default"/>
              <w:numPr>
                <w:ilvl w:val="0"/>
                <w:numId w:val="25"/>
              </w:numPr>
              <w:ind w:left="460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Increase the resilience of public health infrastructure and water supply system to climate change</w:t>
            </w:r>
          </w:p>
          <w:p w14:paraId="38885CD5" w14:textId="378B7EA7" w:rsidR="00FD63B5" w:rsidRPr="00967C03" w:rsidRDefault="00360D63" w:rsidP="00A82092">
            <w:pPr>
              <w:pStyle w:val="Default"/>
              <w:numPr>
                <w:ilvl w:val="0"/>
                <w:numId w:val="25"/>
              </w:numPr>
              <w:ind w:left="460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Improve public health services for climate change adaptation and coping with climate change</w:t>
            </w:r>
            <w:r w:rsidR="0076283B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induced impacts.</w:t>
            </w:r>
          </w:p>
        </w:tc>
      </w:tr>
      <w:tr w:rsidR="00FD63B5" w:rsidRPr="00B30B93" w14:paraId="4BC16E6A" w14:textId="77777777" w:rsidTr="00A82092">
        <w:tc>
          <w:tcPr>
            <w:tcW w:w="1418" w:type="dxa"/>
            <w:vAlign w:val="center"/>
          </w:tcPr>
          <w:p w14:paraId="0162427E" w14:textId="77E49EC3" w:rsidR="006C2FE2" w:rsidRPr="00B30B93" w:rsidRDefault="006C2FE2" w:rsidP="00AE215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Energy</w:t>
            </w:r>
          </w:p>
          <w:p w14:paraId="509ED985" w14:textId="77777777" w:rsidR="00FD63B5" w:rsidRPr="00B30B93" w:rsidRDefault="00FD63B5" w:rsidP="00AE2152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  <w:tc>
          <w:tcPr>
            <w:tcW w:w="7603" w:type="dxa"/>
            <w:vAlign w:val="center"/>
          </w:tcPr>
          <w:p w14:paraId="334A59CB" w14:textId="7D869E7C" w:rsidR="0092748C" w:rsidRPr="00B30B93" w:rsidRDefault="0092748C" w:rsidP="00A82092">
            <w:pPr>
              <w:pStyle w:val="Default"/>
              <w:numPr>
                <w:ilvl w:val="0"/>
                <w:numId w:val="25"/>
              </w:numPr>
              <w:ind w:left="460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Build resilience to climate change in </w:t>
            </w:r>
            <w:r w:rsidR="0076283B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hydropower sector through improved dam safety regulations and guidelines</w:t>
            </w:r>
          </w:p>
          <w:p w14:paraId="466389CD" w14:textId="307B08BD" w:rsidR="0092748C" w:rsidRPr="00B30B93" w:rsidRDefault="0092748C" w:rsidP="00A82092">
            <w:pPr>
              <w:pStyle w:val="Default"/>
              <w:numPr>
                <w:ilvl w:val="0"/>
                <w:numId w:val="25"/>
              </w:numPr>
              <w:ind w:left="460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Strengthen technical capacity to use new and innovative technologies to enhance climate resilience and sound management in </w:t>
            </w:r>
            <w:r w:rsidR="0076283B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energy sector</w:t>
            </w:r>
          </w:p>
          <w:p w14:paraId="790B90DD" w14:textId="7B0B00B7" w:rsidR="00FD63B5" w:rsidRPr="00967C03" w:rsidRDefault="0092748C" w:rsidP="00A82092">
            <w:pPr>
              <w:pStyle w:val="Default"/>
              <w:numPr>
                <w:ilvl w:val="0"/>
                <w:numId w:val="25"/>
              </w:numPr>
              <w:ind w:left="460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 xml:space="preserve">Promote multipurpose use of reservoirs to enhance </w:t>
            </w:r>
            <w:r w:rsidR="0076283B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resilience of surrounding communities and maximize benefits for other sectors</w:t>
            </w:r>
          </w:p>
        </w:tc>
      </w:tr>
    </w:tbl>
    <w:p w14:paraId="00747EBF" w14:textId="37E7BA28" w:rsidR="00785FC7" w:rsidRPr="006213AA" w:rsidRDefault="00F26BAA" w:rsidP="006213AA">
      <w:pPr>
        <w:pStyle w:val="Heading2"/>
        <w:spacing w:before="240" w:after="60"/>
        <w:rPr>
          <w:rFonts w:ascii="Arial" w:hAnsi="Arial" w:cs="Arial"/>
          <w:b/>
          <w:bCs/>
          <w:color w:val="auto"/>
          <w:sz w:val="24"/>
          <w:szCs w:val="24"/>
        </w:rPr>
      </w:pPr>
      <w:r w:rsidRPr="006213AA">
        <w:rPr>
          <w:rFonts w:ascii="Arial" w:hAnsi="Arial" w:cs="Arial"/>
          <w:b/>
          <w:bCs/>
          <w:color w:val="auto"/>
          <w:sz w:val="24"/>
          <w:szCs w:val="24"/>
        </w:rPr>
        <w:t>2025 shorter-term adaptation targets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621D" w:rsidRPr="00B30B93" w14:paraId="7DC4E149" w14:textId="77777777" w:rsidTr="00D07231">
        <w:tc>
          <w:tcPr>
            <w:tcW w:w="4508" w:type="dxa"/>
            <w:vAlign w:val="center"/>
          </w:tcPr>
          <w:p w14:paraId="269042E5" w14:textId="6C0D9322" w:rsidR="0039621D" w:rsidRPr="00C70309" w:rsidRDefault="00493AD9" w:rsidP="00C70309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Sector</w:t>
            </w:r>
          </w:p>
        </w:tc>
        <w:tc>
          <w:tcPr>
            <w:tcW w:w="4508" w:type="dxa"/>
            <w:vAlign w:val="center"/>
          </w:tcPr>
          <w:p w14:paraId="07630BB5" w14:textId="3A943DCF" w:rsidR="0039621D" w:rsidRPr="00C70309" w:rsidRDefault="00493AD9" w:rsidP="00C70309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Target 2025</w:t>
            </w:r>
          </w:p>
        </w:tc>
      </w:tr>
      <w:tr w:rsidR="0039621D" w:rsidRPr="00B30B93" w14:paraId="30D24761" w14:textId="77777777" w:rsidTr="00D07231">
        <w:trPr>
          <w:trHeight w:val="1404"/>
        </w:trPr>
        <w:tc>
          <w:tcPr>
            <w:tcW w:w="4508" w:type="dxa"/>
            <w:vAlign w:val="center"/>
          </w:tcPr>
          <w:p w14:paraId="5220DB48" w14:textId="7A552BCF" w:rsidR="00493AD9" w:rsidRPr="00B30B93" w:rsidRDefault="00493AD9" w:rsidP="00C70309">
            <w:pPr>
              <w:pStyle w:val="Default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Agriculture</w:t>
            </w:r>
          </w:p>
          <w:p w14:paraId="2351C19F" w14:textId="307EAC0C" w:rsidR="00493AD9" w:rsidRPr="00B30B93" w:rsidRDefault="00493AD9" w:rsidP="00C70309">
            <w:pPr>
              <w:pStyle w:val="Default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Forestry and Land Use Change</w:t>
            </w:r>
          </w:p>
          <w:p w14:paraId="41A0094E" w14:textId="069B07FA" w:rsidR="00DC0916" w:rsidRPr="00B30B93" w:rsidRDefault="00DC0916" w:rsidP="00C70309">
            <w:pPr>
              <w:pStyle w:val="Default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Water Resources</w:t>
            </w:r>
          </w:p>
          <w:p w14:paraId="0E6E7D6A" w14:textId="048DBD78" w:rsidR="00DC0916" w:rsidRPr="00B30B93" w:rsidRDefault="00DC0916" w:rsidP="00C70309">
            <w:pPr>
              <w:pStyle w:val="Default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Transport and Urban Development</w:t>
            </w:r>
          </w:p>
          <w:p w14:paraId="0503B91D" w14:textId="2D527CA8" w:rsidR="0039621D" w:rsidRPr="00C70309" w:rsidRDefault="00DC0916" w:rsidP="00C70309">
            <w:pPr>
              <w:pStyle w:val="Default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Energy</w:t>
            </w:r>
          </w:p>
        </w:tc>
        <w:tc>
          <w:tcPr>
            <w:tcW w:w="4508" w:type="dxa"/>
            <w:vAlign w:val="center"/>
          </w:tcPr>
          <w:p w14:paraId="1FDAC13B" w14:textId="3BA017A1" w:rsidR="00DC0916" w:rsidRPr="00B30B93" w:rsidRDefault="00DC0916" w:rsidP="00C7030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30B93">
              <w:rPr>
                <w:rFonts w:asciiTheme="minorHAnsi" w:hAnsiTheme="minorHAnsi" w:cstheme="minorHAnsi"/>
                <w:sz w:val="22"/>
                <w:szCs w:val="22"/>
              </w:rPr>
              <w:t>Mainstream climate change adaptation in sectoral strategy and action plan, including through results-based management framework</w:t>
            </w:r>
          </w:p>
          <w:p w14:paraId="7AE1504B" w14:textId="77777777" w:rsidR="0039621D" w:rsidRPr="00B30B93" w:rsidRDefault="0039621D" w:rsidP="00D07231">
            <w:pPr>
              <w:spacing w:before="160"/>
              <w:jc w:val="center"/>
              <w:rPr>
                <w:rFonts w:eastAsia="Times New Roman" w:cstheme="minorHAnsi"/>
                <w:noProof/>
                <w:color w:val="000000"/>
                <w:szCs w:val="22"/>
                <w:lang w:eastAsia="en-IN"/>
              </w:rPr>
            </w:pPr>
          </w:p>
        </w:tc>
      </w:tr>
      <w:tr w:rsidR="00C70309" w:rsidRPr="00B30B93" w14:paraId="21FB0A35" w14:textId="77777777" w:rsidTr="00F60A1F">
        <w:trPr>
          <w:trHeight w:val="547"/>
        </w:trPr>
        <w:tc>
          <w:tcPr>
            <w:tcW w:w="4508" w:type="dxa"/>
            <w:vMerge w:val="restart"/>
            <w:vAlign w:val="center"/>
          </w:tcPr>
          <w:p w14:paraId="0E093114" w14:textId="262A1ECD" w:rsidR="00C70309" w:rsidRPr="00C70309" w:rsidRDefault="00A82092" w:rsidP="00A82092">
            <w:pPr>
              <w:pStyle w:val="Default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="00C70309" w:rsidRPr="00B30B93">
              <w:rPr>
                <w:rFonts w:asciiTheme="minorHAnsi" w:hAnsiTheme="minorHAnsi" w:cstheme="minorHAnsi"/>
                <w:sz w:val="22"/>
                <w:szCs w:val="22"/>
              </w:rPr>
              <w:t>ealth</w:t>
            </w:r>
          </w:p>
        </w:tc>
        <w:tc>
          <w:tcPr>
            <w:tcW w:w="4508" w:type="dxa"/>
            <w:vAlign w:val="center"/>
          </w:tcPr>
          <w:p w14:paraId="11AC81C5" w14:textId="5F4C2A25" w:rsidR="00C70309" w:rsidRPr="00C70309" w:rsidRDefault="00C70309" w:rsidP="00C70309">
            <w:pPr>
              <w:rPr>
                <w:rFonts w:cstheme="minorHAnsi"/>
                <w:szCs w:val="22"/>
              </w:rPr>
            </w:pPr>
            <w:r w:rsidRPr="00B30B93">
              <w:rPr>
                <w:rFonts w:cstheme="minorHAnsi"/>
                <w:szCs w:val="22"/>
              </w:rPr>
              <w:t>Implement the Strategy on Climate Change and Health Adaptation to 2025</w:t>
            </w:r>
          </w:p>
        </w:tc>
      </w:tr>
      <w:tr w:rsidR="00C70309" w:rsidRPr="00B30B93" w14:paraId="0A8A3821" w14:textId="77777777" w:rsidTr="00F60A1F">
        <w:trPr>
          <w:trHeight w:val="697"/>
        </w:trPr>
        <w:tc>
          <w:tcPr>
            <w:tcW w:w="4508" w:type="dxa"/>
            <w:vMerge/>
            <w:vAlign w:val="center"/>
          </w:tcPr>
          <w:p w14:paraId="6BA10D1A" w14:textId="77777777" w:rsidR="00C70309" w:rsidRPr="00B30B93" w:rsidRDefault="00C70309" w:rsidP="00D07231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  <w:vAlign w:val="center"/>
          </w:tcPr>
          <w:p w14:paraId="1C808C11" w14:textId="455BFE94" w:rsidR="00C70309" w:rsidRPr="00B30B93" w:rsidRDefault="00C70309" w:rsidP="00C70309">
            <w:pPr>
              <w:rPr>
                <w:rFonts w:cstheme="minorHAnsi"/>
                <w:szCs w:val="22"/>
              </w:rPr>
            </w:pPr>
            <w:r w:rsidRPr="00B30B93">
              <w:rPr>
                <w:rFonts w:cstheme="minorHAnsi"/>
                <w:szCs w:val="22"/>
              </w:rPr>
              <w:t xml:space="preserve">Implementation of the </w:t>
            </w:r>
            <w:r w:rsidR="001C2BD3">
              <w:rPr>
                <w:rFonts w:cstheme="minorHAnsi"/>
                <w:szCs w:val="22"/>
              </w:rPr>
              <w:t>“</w:t>
            </w:r>
            <w:r w:rsidRPr="00B30B93">
              <w:rPr>
                <w:rFonts w:cstheme="minorHAnsi"/>
                <w:szCs w:val="22"/>
              </w:rPr>
              <w:t>Scaling-Up Water Supply, Sanitation</w:t>
            </w:r>
            <w:r w:rsidR="001C2BD3">
              <w:rPr>
                <w:rFonts w:cstheme="minorHAnsi"/>
                <w:szCs w:val="22"/>
              </w:rPr>
              <w:t>,</w:t>
            </w:r>
            <w:r w:rsidRPr="00B30B93">
              <w:rPr>
                <w:rFonts w:cstheme="minorHAnsi"/>
                <w:szCs w:val="22"/>
              </w:rPr>
              <w:t xml:space="preserve"> and Hygiene</w:t>
            </w:r>
            <w:r w:rsidR="001C2BD3">
              <w:rPr>
                <w:rFonts w:cstheme="minorHAnsi"/>
                <w:szCs w:val="22"/>
              </w:rPr>
              <w:t>”</w:t>
            </w:r>
            <w:r w:rsidRPr="00B30B93">
              <w:rPr>
                <w:rFonts w:cstheme="minorHAnsi"/>
                <w:szCs w:val="22"/>
              </w:rPr>
              <w:t xml:space="preserve"> Project</w:t>
            </w:r>
          </w:p>
        </w:tc>
      </w:tr>
    </w:tbl>
    <w:p w14:paraId="11A6365A" w14:textId="77777777" w:rsidR="00F60A1F" w:rsidRPr="00B30B93" w:rsidRDefault="00F60A1F" w:rsidP="00F60A1F">
      <w:pPr>
        <w:spacing w:before="160" w:after="0" w:line="240" w:lineRule="auto"/>
        <w:jc w:val="both"/>
        <w:rPr>
          <w:rFonts w:eastAsia="Times New Roman" w:cstheme="minorHAnsi"/>
          <w:noProof/>
          <w:color w:val="000000"/>
          <w:szCs w:val="22"/>
          <w:lang w:eastAsia="en-IN"/>
        </w:rPr>
      </w:pPr>
    </w:p>
    <w:sectPr w:rsidR="00F60A1F" w:rsidRPr="00B30B93" w:rsidSect="00FC29E4">
      <w:type w:val="continuous"/>
      <w:pgSz w:w="11906" w:h="16838"/>
      <w:pgMar w:top="1440" w:right="1440" w:bottom="24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F3AE1" w14:textId="77777777" w:rsidR="0051688C" w:rsidRDefault="0051688C" w:rsidP="00D3137C">
      <w:pPr>
        <w:spacing w:after="0" w:line="240" w:lineRule="auto"/>
      </w:pPr>
      <w:r>
        <w:separator/>
      </w:r>
    </w:p>
  </w:endnote>
  <w:endnote w:type="continuationSeparator" w:id="0">
    <w:p w14:paraId="12271641" w14:textId="77777777" w:rsidR="0051688C" w:rsidRDefault="0051688C" w:rsidP="00D3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C56C" w14:textId="21551ED1" w:rsidR="007E0608" w:rsidRDefault="007E0608" w:rsidP="007E0608">
    <w:pPr>
      <w:spacing w:after="0"/>
      <w:rPr>
        <w:rFonts w:cs="Tahoma"/>
        <w:b/>
        <w:sz w:val="16"/>
        <w:szCs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C0AAE" wp14:editId="348F7788">
              <wp:simplePos x="0" y="0"/>
              <wp:positionH relativeFrom="column">
                <wp:posOffset>-33020</wp:posOffset>
              </wp:positionH>
              <wp:positionV relativeFrom="paragraph">
                <wp:posOffset>-26449</wp:posOffset>
              </wp:positionV>
              <wp:extent cx="6286500" cy="635"/>
              <wp:effectExtent l="0" t="0" r="19050" b="37465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86500" cy="63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chemeClr val="accent1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83F052C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.6pt,-2.1pt" to="492.4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" strokecolor="#4472c4 [3204]" strokeweight="1.5pt">
              <o:lock v:ext="edit" shapetype="f"/>
            </v:line>
          </w:pict>
        </mc:Fallback>
      </mc:AlternateContent>
    </w:r>
    <w:r w:rsidRPr="008E0C47">
      <w:rPr>
        <w:rFonts w:cs="Tahoma"/>
        <w:b/>
        <w:sz w:val="16"/>
        <w:szCs w:val="16"/>
      </w:rPr>
      <w:t xml:space="preserve">Kosher Climate India </w:t>
    </w:r>
    <w:r>
      <w:rPr>
        <w:rFonts w:cs="Tahoma"/>
        <w:b/>
        <w:sz w:val="16"/>
        <w:szCs w:val="16"/>
      </w:rPr>
      <w:t>(</w:t>
    </w:r>
    <w:r w:rsidRPr="008E0C47">
      <w:rPr>
        <w:rFonts w:cs="Tahoma"/>
        <w:b/>
        <w:sz w:val="16"/>
        <w:szCs w:val="16"/>
      </w:rPr>
      <w:t>P</w:t>
    </w:r>
    <w:r>
      <w:rPr>
        <w:rFonts w:cs="Tahoma"/>
        <w:b/>
        <w:sz w:val="16"/>
        <w:szCs w:val="16"/>
      </w:rPr>
      <w:t>)</w:t>
    </w:r>
    <w:r w:rsidRPr="008E0C47">
      <w:rPr>
        <w:rFonts w:cs="Tahoma"/>
        <w:b/>
        <w:sz w:val="16"/>
        <w:szCs w:val="16"/>
      </w:rPr>
      <w:t xml:space="preserve"> Ltd., #</w:t>
    </w:r>
    <w:r>
      <w:rPr>
        <w:rFonts w:cs="Tahoma"/>
        <w:b/>
        <w:sz w:val="16"/>
        <w:szCs w:val="16"/>
      </w:rPr>
      <w:t>109</w:t>
    </w:r>
    <w:r w:rsidRPr="008E0C47">
      <w:rPr>
        <w:rFonts w:cs="Tahoma"/>
        <w:b/>
        <w:sz w:val="16"/>
        <w:szCs w:val="16"/>
      </w:rPr>
      <w:t xml:space="preserve">, </w:t>
    </w:r>
    <w:r>
      <w:rPr>
        <w:rFonts w:cs="Tahoma"/>
        <w:b/>
        <w:sz w:val="16"/>
        <w:szCs w:val="16"/>
      </w:rPr>
      <w:t>2</w:t>
    </w:r>
    <w:r w:rsidRPr="001F0C22">
      <w:rPr>
        <w:rFonts w:cs="Tahoma"/>
        <w:b/>
        <w:sz w:val="16"/>
        <w:szCs w:val="16"/>
        <w:vertAlign w:val="superscript"/>
      </w:rPr>
      <w:t>nd</w:t>
    </w:r>
    <w:r>
      <w:rPr>
        <w:rFonts w:cs="Tahoma"/>
        <w:b/>
        <w:sz w:val="16"/>
        <w:szCs w:val="16"/>
      </w:rPr>
      <w:t xml:space="preserve"> </w:t>
    </w:r>
    <w:r w:rsidRPr="008E0C47">
      <w:rPr>
        <w:rFonts w:cs="Tahoma"/>
        <w:b/>
        <w:sz w:val="16"/>
        <w:szCs w:val="16"/>
      </w:rPr>
      <w:t>Floor, 2</w:t>
    </w:r>
    <w:r>
      <w:rPr>
        <w:rFonts w:cs="Tahoma"/>
        <w:b/>
        <w:sz w:val="16"/>
        <w:szCs w:val="16"/>
      </w:rPr>
      <w:t>7</w:t>
    </w:r>
    <w:r w:rsidRPr="001F0C22">
      <w:rPr>
        <w:rFonts w:cs="Tahoma"/>
        <w:b/>
        <w:sz w:val="16"/>
        <w:szCs w:val="16"/>
        <w:vertAlign w:val="superscript"/>
      </w:rPr>
      <w:t>th</w:t>
    </w:r>
    <w:r>
      <w:rPr>
        <w:rFonts w:cs="Tahoma"/>
        <w:b/>
        <w:sz w:val="16"/>
        <w:szCs w:val="16"/>
      </w:rPr>
      <w:t xml:space="preserve"> Main</w:t>
    </w:r>
    <w:r w:rsidRPr="008E0C47">
      <w:rPr>
        <w:rFonts w:cs="Tahoma"/>
        <w:b/>
        <w:sz w:val="16"/>
        <w:szCs w:val="16"/>
      </w:rPr>
      <w:t xml:space="preserve">, </w:t>
    </w:r>
    <w:r>
      <w:rPr>
        <w:rFonts w:cs="Tahoma"/>
        <w:b/>
        <w:sz w:val="16"/>
        <w:szCs w:val="16"/>
      </w:rPr>
      <w:t>Sector – 1, HSR Layout, Bangalore-</w:t>
    </w:r>
    <w:r w:rsidRPr="008E0C47">
      <w:rPr>
        <w:rFonts w:cs="Tahoma"/>
        <w:b/>
        <w:sz w:val="16"/>
        <w:szCs w:val="16"/>
      </w:rPr>
      <w:t xml:space="preserve">560102, India </w:t>
    </w:r>
  </w:p>
  <w:p w14:paraId="3226F32F" w14:textId="272A9DF3" w:rsidR="007E0608" w:rsidRPr="007E0608" w:rsidRDefault="007E0608" w:rsidP="007E0608">
    <w:pPr>
      <w:spacing w:after="0"/>
      <w:rPr>
        <w:sz w:val="16"/>
        <w:szCs w:val="16"/>
      </w:rPr>
    </w:pPr>
    <w:r>
      <w:rPr>
        <w:rFonts w:cs="Tahoma"/>
        <w:b/>
        <w:sz w:val="16"/>
        <w:szCs w:val="16"/>
      </w:rPr>
      <w:t>Phone 0</w:t>
    </w:r>
    <w:r w:rsidRPr="008E0C47">
      <w:rPr>
        <w:rFonts w:cs="Tahoma"/>
        <w:b/>
        <w:sz w:val="16"/>
        <w:szCs w:val="16"/>
      </w:rPr>
      <w:t xml:space="preserve">80-25720814, E-mail </w:t>
    </w:r>
    <w:hyperlink r:id="rId1" w:history="1">
      <w:r w:rsidRPr="008E0C47">
        <w:rPr>
          <w:rStyle w:val="Hyperlink"/>
          <w:rFonts w:cs="Tahoma"/>
          <w:b/>
          <w:sz w:val="16"/>
          <w:szCs w:val="16"/>
        </w:rPr>
        <w:t>carbon@kosherclimate.com</w:t>
      </w:r>
    </w:hyperlink>
    <w:r w:rsidRPr="008E0C47">
      <w:rPr>
        <w:rFonts w:cs="Tahoma"/>
        <w:b/>
        <w:sz w:val="16"/>
        <w:szCs w:val="16"/>
      </w:rPr>
      <w:t xml:space="preserve">, Web </w:t>
    </w:r>
    <w:hyperlink r:id="rId2" w:history="1">
      <w:r w:rsidRPr="008E0C47">
        <w:rPr>
          <w:rStyle w:val="Hyperlink"/>
          <w:rFonts w:cs="Tahoma"/>
          <w:b/>
          <w:sz w:val="16"/>
          <w:szCs w:val="16"/>
        </w:rPr>
        <w:t>www.kosherclimate.com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CDDA2" w14:textId="77777777" w:rsidR="0051688C" w:rsidRDefault="0051688C" w:rsidP="00D3137C">
      <w:pPr>
        <w:spacing w:after="0" w:line="240" w:lineRule="auto"/>
      </w:pPr>
      <w:r>
        <w:separator/>
      </w:r>
    </w:p>
  </w:footnote>
  <w:footnote w:type="continuationSeparator" w:id="0">
    <w:p w14:paraId="216BE172" w14:textId="77777777" w:rsidR="0051688C" w:rsidRDefault="0051688C" w:rsidP="00D31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82931" w14:textId="25E2A065" w:rsidR="007E0608" w:rsidRDefault="007E0608" w:rsidP="007E0608">
    <w:pPr>
      <w:pStyle w:val="Header"/>
      <w:tabs>
        <w:tab w:val="clear" w:pos="4513"/>
        <w:tab w:val="center" w:pos="8647"/>
      </w:tabs>
      <w:ind w:right="-164"/>
      <w:rPr>
        <w:b/>
        <w:position w:val="6"/>
        <w:sz w:val="24"/>
        <w:szCs w:val="24"/>
      </w:rPr>
    </w:pPr>
    <w:r w:rsidRPr="00FE60E5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10318B5" wp14:editId="4EFCBF6D">
          <wp:simplePos x="0" y="0"/>
          <wp:positionH relativeFrom="column">
            <wp:posOffset>4635417</wp:posOffset>
          </wp:positionH>
          <wp:positionV relativeFrom="paragraph">
            <wp:posOffset>-267170</wp:posOffset>
          </wp:positionV>
          <wp:extent cx="1502410" cy="580390"/>
          <wp:effectExtent l="0" t="0" r="2540" b="0"/>
          <wp:wrapSquare wrapText="bothSides"/>
          <wp:docPr id="911672718" name="Picture 9116727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410" cy="580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position w:val="6"/>
        <w:sz w:val="24"/>
        <w:szCs w:val="24"/>
      </w:rPr>
      <w:t xml:space="preserve">                                                                                                                          </w:t>
    </w:r>
  </w:p>
  <w:p w14:paraId="07DA6BA4" w14:textId="0230018F" w:rsidR="007E0608" w:rsidRPr="007E0608" w:rsidRDefault="007E0608" w:rsidP="007E0608">
    <w:pPr>
      <w:pStyle w:val="Header"/>
      <w:tabs>
        <w:tab w:val="clear" w:pos="4513"/>
        <w:tab w:val="center" w:pos="8647"/>
      </w:tabs>
      <w:ind w:right="-164"/>
      <w:rPr>
        <w:b/>
        <w:color w:val="44546A" w:themeColor="text2"/>
        <w:sz w:val="24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88E6C4" wp14:editId="32151FD4">
              <wp:simplePos x="0" y="0"/>
              <wp:positionH relativeFrom="column">
                <wp:posOffset>-31750</wp:posOffset>
              </wp:positionH>
              <wp:positionV relativeFrom="paragraph">
                <wp:posOffset>222471</wp:posOffset>
              </wp:positionV>
              <wp:extent cx="5670550" cy="0"/>
              <wp:effectExtent l="0" t="0" r="28575" b="19050"/>
              <wp:wrapSquare wrapText="bothSides"/>
              <wp:docPr id="4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7055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chemeClr val="accent1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538536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.5pt,17.5pt" to="44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" strokecolor="#4472c4 [3204]" strokeweight="1.5pt">
              <o:lock v:ext="edit" shapetype="f"/>
              <w10:wrap type="square"/>
            </v:line>
          </w:pict>
        </mc:Fallback>
      </mc:AlternateContent>
    </w:r>
    <w:r w:rsidRPr="00FD2AE2">
      <w:rPr>
        <w:b/>
        <w:position w:val="6"/>
        <w:sz w:val="24"/>
        <w:szCs w:val="24"/>
      </w:rPr>
      <w:t xml:space="preserve">Kosher Climate </w:t>
    </w:r>
    <w:r>
      <w:rPr>
        <w:b/>
        <w:position w:val="6"/>
        <w:sz w:val="24"/>
        <w:szCs w:val="24"/>
      </w:rPr>
      <w:t>India (P)</w:t>
    </w:r>
    <w:r w:rsidRPr="00FD2AE2">
      <w:rPr>
        <w:b/>
        <w:position w:val="6"/>
        <w:sz w:val="24"/>
        <w:szCs w:val="24"/>
      </w:rPr>
      <w:t xml:space="preserve"> L</w:t>
    </w:r>
    <w:r>
      <w:rPr>
        <w:b/>
        <w:position w:val="6"/>
        <w:sz w:val="24"/>
        <w:szCs w:val="24"/>
      </w:rPr>
      <w:t>imited</w:t>
    </w:r>
    <w:r>
      <w:rPr>
        <w:b/>
        <w:color w:val="44546A" w:themeColor="text2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09D"/>
    <w:multiLevelType w:val="hybridMultilevel"/>
    <w:tmpl w:val="B0DA4890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 w15:restartNumberingAfterBreak="0">
    <w:nsid w:val="00F31781"/>
    <w:multiLevelType w:val="hybridMultilevel"/>
    <w:tmpl w:val="DC00937C"/>
    <w:lvl w:ilvl="0" w:tplc="40090011">
      <w:start w:val="1"/>
      <w:numFmt w:val="decimal"/>
      <w:lvlText w:val="%1)"/>
      <w:lvlJc w:val="left"/>
      <w:pPr>
        <w:ind w:left="1995" w:hanging="360"/>
      </w:pPr>
    </w:lvl>
    <w:lvl w:ilvl="1" w:tplc="40090019" w:tentative="1">
      <w:start w:val="1"/>
      <w:numFmt w:val="lowerLetter"/>
      <w:lvlText w:val="%2."/>
      <w:lvlJc w:val="left"/>
      <w:pPr>
        <w:ind w:left="2715" w:hanging="360"/>
      </w:pPr>
    </w:lvl>
    <w:lvl w:ilvl="2" w:tplc="4009001B" w:tentative="1">
      <w:start w:val="1"/>
      <w:numFmt w:val="lowerRoman"/>
      <w:lvlText w:val="%3."/>
      <w:lvlJc w:val="right"/>
      <w:pPr>
        <w:ind w:left="3435" w:hanging="180"/>
      </w:pPr>
    </w:lvl>
    <w:lvl w:ilvl="3" w:tplc="4009000F" w:tentative="1">
      <w:start w:val="1"/>
      <w:numFmt w:val="decimal"/>
      <w:lvlText w:val="%4."/>
      <w:lvlJc w:val="left"/>
      <w:pPr>
        <w:ind w:left="4155" w:hanging="360"/>
      </w:pPr>
    </w:lvl>
    <w:lvl w:ilvl="4" w:tplc="40090019" w:tentative="1">
      <w:start w:val="1"/>
      <w:numFmt w:val="lowerLetter"/>
      <w:lvlText w:val="%5."/>
      <w:lvlJc w:val="left"/>
      <w:pPr>
        <w:ind w:left="4875" w:hanging="360"/>
      </w:pPr>
    </w:lvl>
    <w:lvl w:ilvl="5" w:tplc="4009001B" w:tentative="1">
      <w:start w:val="1"/>
      <w:numFmt w:val="lowerRoman"/>
      <w:lvlText w:val="%6."/>
      <w:lvlJc w:val="right"/>
      <w:pPr>
        <w:ind w:left="5595" w:hanging="180"/>
      </w:pPr>
    </w:lvl>
    <w:lvl w:ilvl="6" w:tplc="4009000F" w:tentative="1">
      <w:start w:val="1"/>
      <w:numFmt w:val="decimal"/>
      <w:lvlText w:val="%7."/>
      <w:lvlJc w:val="left"/>
      <w:pPr>
        <w:ind w:left="6315" w:hanging="360"/>
      </w:pPr>
    </w:lvl>
    <w:lvl w:ilvl="7" w:tplc="40090019" w:tentative="1">
      <w:start w:val="1"/>
      <w:numFmt w:val="lowerLetter"/>
      <w:lvlText w:val="%8."/>
      <w:lvlJc w:val="left"/>
      <w:pPr>
        <w:ind w:left="7035" w:hanging="360"/>
      </w:pPr>
    </w:lvl>
    <w:lvl w:ilvl="8" w:tplc="40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02245245"/>
    <w:multiLevelType w:val="hybridMultilevel"/>
    <w:tmpl w:val="FC7E3BEC"/>
    <w:lvl w:ilvl="0" w:tplc="D046C8A6">
      <w:start w:val="7"/>
      <w:numFmt w:val="bullet"/>
      <w:lvlText w:val=""/>
      <w:lvlJc w:val="left"/>
      <w:pPr>
        <w:ind w:left="502" w:hanging="360"/>
      </w:pPr>
      <w:rPr>
        <w:rFonts w:ascii="Symbol" w:eastAsiaTheme="minorHAnsi" w:hAnsi="Symbol" w:cs="Vrinda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EEA4780"/>
    <w:multiLevelType w:val="hybridMultilevel"/>
    <w:tmpl w:val="DC00937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2469"/>
    <w:multiLevelType w:val="multilevel"/>
    <w:tmpl w:val="1344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445E4"/>
    <w:multiLevelType w:val="hybridMultilevel"/>
    <w:tmpl w:val="E974B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A0E0D"/>
    <w:multiLevelType w:val="hybridMultilevel"/>
    <w:tmpl w:val="43CEB2F8"/>
    <w:lvl w:ilvl="0" w:tplc="878C9F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66C51"/>
    <w:multiLevelType w:val="hybridMultilevel"/>
    <w:tmpl w:val="3A7294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F2B3C"/>
    <w:multiLevelType w:val="hybridMultilevel"/>
    <w:tmpl w:val="8CE81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674F2"/>
    <w:multiLevelType w:val="hybridMultilevel"/>
    <w:tmpl w:val="4E1E3A7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88B6E59"/>
    <w:multiLevelType w:val="multilevel"/>
    <w:tmpl w:val="4C0E36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334193"/>
    <w:multiLevelType w:val="hybridMultilevel"/>
    <w:tmpl w:val="DD0A5034"/>
    <w:lvl w:ilvl="0" w:tplc="40090017">
      <w:start w:val="1"/>
      <w:numFmt w:val="lowerLetter"/>
      <w:lvlText w:val="%1)"/>
      <w:lvlJc w:val="left"/>
      <w:pPr>
        <w:ind w:left="3621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F711CE2"/>
    <w:multiLevelType w:val="multilevel"/>
    <w:tmpl w:val="83F27F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F01D0"/>
    <w:multiLevelType w:val="hybridMultilevel"/>
    <w:tmpl w:val="932C8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C3C80"/>
    <w:multiLevelType w:val="hybridMultilevel"/>
    <w:tmpl w:val="5360E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A656F"/>
    <w:multiLevelType w:val="hybridMultilevel"/>
    <w:tmpl w:val="B9C40B14"/>
    <w:lvl w:ilvl="0" w:tplc="0FC07B3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Vrind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2334E"/>
    <w:multiLevelType w:val="hybridMultilevel"/>
    <w:tmpl w:val="0F708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B375A"/>
    <w:multiLevelType w:val="hybridMultilevel"/>
    <w:tmpl w:val="0A8A91BE"/>
    <w:lvl w:ilvl="0" w:tplc="41A84582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="Vrind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AE05EF"/>
    <w:multiLevelType w:val="hybridMultilevel"/>
    <w:tmpl w:val="69A8C978"/>
    <w:lvl w:ilvl="0" w:tplc="7F2072D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Vrind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B1EE4"/>
    <w:multiLevelType w:val="hybridMultilevel"/>
    <w:tmpl w:val="C852893A"/>
    <w:lvl w:ilvl="0" w:tplc="8EBE740E">
      <w:start w:val="7"/>
      <w:numFmt w:val="bullet"/>
      <w:lvlText w:val=""/>
      <w:lvlJc w:val="left"/>
      <w:pPr>
        <w:ind w:left="862" w:hanging="360"/>
      </w:pPr>
      <w:rPr>
        <w:rFonts w:ascii="Symbol" w:eastAsiaTheme="minorHAnsi" w:hAnsi="Symbol" w:cs="Vrinda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CE45808"/>
    <w:multiLevelType w:val="hybridMultilevel"/>
    <w:tmpl w:val="AC3AA4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74E05"/>
    <w:multiLevelType w:val="hybridMultilevel"/>
    <w:tmpl w:val="17A6B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91D5A"/>
    <w:multiLevelType w:val="hybridMultilevel"/>
    <w:tmpl w:val="7E90D2CC"/>
    <w:lvl w:ilvl="0" w:tplc="521C507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3700D"/>
    <w:multiLevelType w:val="hybridMultilevel"/>
    <w:tmpl w:val="FE6C0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54A7E"/>
    <w:multiLevelType w:val="hybridMultilevel"/>
    <w:tmpl w:val="0D467C8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C791DC3"/>
    <w:multiLevelType w:val="hybridMultilevel"/>
    <w:tmpl w:val="96DE2A88"/>
    <w:lvl w:ilvl="0" w:tplc="9BD6E16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Vrind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A2FE3"/>
    <w:multiLevelType w:val="hybridMultilevel"/>
    <w:tmpl w:val="E642F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475975">
    <w:abstractNumId w:val="4"/>
  </w:num>
  <w:num w:numId="2" w16cid:durableId="1467159304">
    <w:abstractNumId w:val="10"/>
    <w:lvlOverride w:ilvl="0">
      <w:lvl w:ilvl="0">
        <w:numFmt w:val="decimal"/>
        <w:lvlText w:val="%1."/>
        <w:lvlJc w:val="left"/>
      </w:lvl>
    </w:lvlOverride>
  </w:num>
  <w:num w:numId="3" w16cid:durableId="822545763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2139178478">
    <w:abstractNumId w:val="0"/>
  </w:num>
  <w:num w:numId="5" w16cid:durableId="2009478459">
    <w:abstractNumId w:val="23"/>
  </w:num>
  <w:num w:numId="6" w16cid:durableId="486898944">
    <w:abstractNumId w:val="11"/>
  </w:num>
  <w:num w:numId="7" w16cid:durableId="495462546">
    <w:abstractNumId w:val="6"/>
  </w:num>
  <w:num w:numId="8" w16cid:durableId="1724479144">
    <w:abstractNumId w:val="20"/>
  </w:num>
  <w:num w:numId="9" w16cid:durableId="945191109">
    <w:abstractNumId w:val="1"/>
  </w:num>
  <w:num w:numId="10" w16cid:durableId="132531188">
    <w:abstractNumId w:val="7"/>
  </w:num>
  <w:num w:numId="11" w16cid:durableId="2134710709">
    <w:abstractNumId w:val="22"/>
  </w:num>
  <w:num w:numId="12" w16cid:durableId="1048382956">
    <w:abstractNumId w:val="3"/>
  </w:num>
  <w:num w:numId="13" w16cid:durableId="1746414677">
    <w:abstractNumId w:val="24"/>
  </w:num>
  <w:num w:numId="14" w16cid:durableId="586840119">
    <w:abstractNumId w:val="9"/>
  </w:num>
  <w:num w:numId="15" w16cid:durableId="466243911">
    <w:abstractNumId w:val="16"/>
  </w:num>
  <w:num w:numId="16" w16cid:durableId="586117757">
    <w:abstractNumId w:val="2"/>
  </w:num>
  <w:num w:numId="17" w16cid:durableId="2091195004">
    <w:abstractNumId w:val="19"/>
  </w:num>
  <w:num w:numId="18" w16cid:durableId="937637025">
    <w:abstractNumId w:val="18"/>
  </w:num>
  <w:num w:numId="19" w16cid:durableId="731584076">
    <w:abstractNumId w:val="15"/>
  </w:num>
  <w:num w:numId="20" w16cid:durableId="98531030">
    <w:abstractNumId w:val="25"/>
  </w:num>
  <w:num w:numId="21" w16cid:durableId="315300966">
    <w:abstractNumId w:val="17"/>
  </w:num>
  <w:num w:numId="22" w16cid:durableId="849637703">
    <w:abstractNumId w:val="26"/>
  </w:num>
  <w:num w:numId="23" w16cid:durableId="1042754730">
    <w:abstractNumId w:val="13"/>
  </w:num>
  <w:num w:numId="24" w16cid:durableId="308822162">
    <w:abstractNumId w:val="21"/>
  </w:num>
  <w:num w:numId="25" w16cid:durableId="92946320">
    <w:abstractNumId w:val="14"/>
  </w:num>
  <w:num w:numId="26" w16cid:durableId="114712239">
    <w:abstractNumId w:val="8"/>
  </w:num>
  <w:num w:numId="27" w16cid:durableId="188104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wsDAyMTA2MzI2NbJQ0lEKTi0uzszPAykwNK4FAK6nAYgtAAAA"/>
  </w:docVars>
  <w:rsids>
    <w:rsidRoot w:val="000E17DC"/>
    <w:rsid w:val="00000B41"/>
    <w:rsid w:val="00006F90"/>
    <w:rsid w:val="00012925"/>
    <w:rsid w:val="00014C60"/>
    <w:rsid w:val="00017279"/>
    <w:rsid w:val="00017A18"/>
    <w:rsid w:val="00022E1F"/>
    <w:rsid w:val="00027065"/>
    <w:rsid w:val="00031238"/>
    <w:rsid w:val="00032034"/>
    <w:rsid w:val="0003222B"/>
    <w:rsid w:val="00035437"/>
    <w:rsid w:val="00046C46"/>
    <w:rsid w:val="00052995"/>
    <w:rsid w:val="000566A3"/>
    <w:rsid w:val="00056977"/>
    <w:rsid w:val="0006235A"/>
    <w:rsid w:val="000715D9"/>
    <w:rsid w:val="00074114"/>
    <w:rsid w:val="0007576F"/>
    <w:rsid w:val="0007702C"/>
    <w:rsid w:val="000919F3"/>
    <w:rsid w:val="00092447"/>
    <w:rsid w:val="000A042D"/>
    <w:rsid w:val="000A2393"/>
    <w:rsid w:val="000A5D0A"/>
    <w:rsid w:val="000B7FD7"/>
    <w:rsid w:val="000C76DB"/>
    <w:rsid w:val="000D095B"/>
    <w:rsid w:val="000D1682"/>
    <w:rsid w:val="000D5AA4"/>
    <w:rsid w:val="000E17DC"/>
    <w:rsid w:val="000E6520"/>
    <w:rsid w:val="000F02BB"/>
    <w:rsid w:val="000F1D3A"/>
    <w:rsid w:val="000F697F"/>
    <w:rsid w:val="000F7A88"/>
    <w:rsid w:val="00101DB4"/>
    <w:rsid w:val="00102B01"/>
    <w:rsid w:val="0010457C"/>
    <w:rsid w:val="00104C7E"/>
    <w:rsid w:val="001113A4"/>
    <w:rsid w:val="00112B00"/>
    <w:rsid w:val="0011330B"/>
    <w:rsid w:val="001234D4"/>
    <w:rsid w:val="00126B3B"/>
    <w:rsid w:val="00131413"/>
    <w:rsid w:val="00134B4A"/>
    <w:rsid w:val="001468BC"/>
    <w:rsid w:val="00154BC1"/>
    <w:rsid w:val="00156CEE"/>
    <w:rsid w:val="00157D25"/>
    <w:rsid w:val="001640B2"/>
    <w:rsid w:val="00165F9C"/>
    <w:rsid w:val="00166655"/>
    <w:rsid w:val="00166713"/>
    <w:rsid w:val="00177FCA"/>
    <w:rsid w:val="00180834"/>
    <w:rsid w:val="00180F68"/>
    <w:rsid w:val="00181858"/>
    <w:rsid w:val="00186C97"/>
    <w:rsid w:val="001951DA"/>
    <w:rsid w:val="0019627E"/>
    <w:rsid w:val="001A4C15"/>
    <w:rsid w:val="001B6CFD"/>
    <w:rsid w:val="001B6E8E"/>
    <w:rsid w:val="001B7961"/>
    <w:rsid w:val="001C2BD3"/>
    <w:rsid w:val="001C2E6F"/>
    <w:rsid w:val="001C3EE6"/>
    <w:rsid w:val="001C55C6"/>
    <w:rsid w:val="001D1292"/>
    <w:rsid w:val="001D2AEF"/>
    <w:rsid w:val="001E57F6"/>
    <w:rsid w:val="001E6181"/>
    <w:rsid w:val="001F451F"/>
    <w:rsid w:val="001F47BD"/>
    <w:rsid w:val="001F547B"/>
    <w:rsid w:val="00212181"/>
    <w:rsid w:val="002205CA"/>
    <w:rsid w:val="00220BE9"/>
    <w:rsid w:val="002232D4"/>
    <w:rsid w:val="00223AB8"/>
    <w:rsid w:val="0023207E"/>
    <w:rsid w:val="00233BB2"/>
    <w:rsid w:val="002356C3"/>
    <w:rsid w:val="002366F9"/>
    <w:rsid w:val="00240222"/>
    <w:rsid w:val="00240415"/>
    <w:rsid w:val="00244413"/>
    <w:rsid w:val="00246843"/>
    <w:rsid w:val="002505A4"/>
    <w:rsid w:val="00253C65"/>
    <w:rsid w:val="002560A5"/>
    <w:rsid w:val="0025672F"/>
    <w:rsid w:val="002579E0"/>
    <w:rsid w:val="002744D7"/>
    <w:rsid w:val="002853A4"/>
    <w:rsid w:val="00291577"/>
    <w:rsid w:val="002924E3"/>
    <w:rsid w:val="00292729"/>
    <w:rsid w:val="00295DAB"/>
    <w:rsid w:val="002A275A"/>
    <w:rsid w:val="002B433B"/>
    <w:rsid w:val="002B4770"/>
    <w:rsid w:val="002B61E2"/>
    <w:rsid w:val="002B7C84"/>
    <w:rsid w:val="002D5017"/>
    <w:rsid w:val="002D6BD7"/>
    <w:rsid w:val="002D7A43"/>
    <w:rsid w:val="002E4388"/>
    <w:rsid w:val="002E6E57"/>
    <w:rsid w:val="002F2729"/>
    <w:rsid w:val="002F2D3B"/>
    <w:rsid w:val="002F50F0"/>
    <w:rsid w:val="00300F48"/>
    <w:rsid w:val="003063C1"/>
    <w:rsid w:val="00307F22"/>
    <w:rsid w:val="00315859"/>
    <w:rsid w:val="003161E1"/>
    <w:rsid w:val="003173A5"/>
    <w:rsid w:val="00326824"/>
    <w:rsid w:val="003313E1"/>
    <w:rsid w:val="00334836"/>
    <w:rsid w:val="00334B68"/>
    <w:rsid w:val="00335434"/>
    <w:rsid w:val="00336201"/>
    <w:rsid w:val="0034430E"/>
    <w:rsid w:val="0034511B"/>
    <w:rsid w:val="003536DB"/>
    <w:rsid w:val="00354B28"/>
    <w:rsid w:val="00360D63"/>
    <w:rsid w:val="00363712"/>
    <w:rsid w:val="00374E8C"/>
    <w:rsid w:val="0039061C"/>
    <w:rsid w:val="003922BC"/>
    <w:rsid w:val="00393B88"/>
    <w:rsid w:val="00395470"/>
    <w:rsid w:val="0039621D"/>
    <w:rsid w:val="003A2822"/>
    <w:rsid w:val="003B4CCB"/>
    <w:rsid w:val="003C0DB1"/>
    <w:rsid w:val="003C2929"/>
    <w:rsid w:val="003C343C"/>
    <w:rsid w:val="003D22EA"/>
    <w:rsid w:val="003D37B4"/>
    <w:rsid w:val="003D4BA2"/>
    <w:rsid w:val="003D6316"/>
    <w:rsid w:val="003D7E2D"/>
    <w:rsid w:val="003E034C"/>
    <w:rsid w:val="003E6F0E"/>
    <w:rsid w:val="003E737E"/>
    <w:rsid w:val="003F4097"/>
    <w:rsid w:val="003F493A"/>
    <w:rsid w:val="0040297E"/>
    <w:rsid w:val="00412002"/>
    <w:rsid w:val="00413C70"/>
    <w:rsid w:val="00416681"/>
    <w:rsid w:val="00432C07"/>
    <w:rsid w:val="00440308"/>
    <w:rsid w:val="0044037C"/>
    <w:rsid w:val="00447893"/>
    <w:rsid w:val="004479BC"/>
    <w:rsid w:val="00454F67"/>
    <w:rsid w:val="004574F2"/>
    <w:rsid w:val="00463BA5"/>
    <w:rsid w:val="00463F75"/>
    <w:rsid w:val="00466B62"/>
    <w:rsid w:val="00467B98"/>
    <w:rsid w:val="004733D4"/>
    <w:rsid w:val="00477FBD"/>
    <w:rsid w:val="00483372"/>
    <w:rsid w:val="00484C69"/>
    <w:rsid w:val="00484CC9"/>
    <w:rsid w:val="00486A5E"/>
    <w:rsid w:val="00487D19"/>
    <w:rsid w:val="00487E07"/>
    <w:rsid w:val="00487E3F"/>
    <w:rsid w:val="0049114D"/>
    <w:rsid w:val="004917B2"/>
    <w:rsid w:val="00492FAA"/>
    <w:rsid w:val="00493A12"/>
    <w:rsid w:val="00493AD9"/>
    <w:rsid w:val="004A279C"/>
    <w:rsid w:val="004A7998"/>
    <w:rsid w:val="004B5912"/>
    <w:rsid w:val="004C054F"/>
    <w:rsid w:val="004C25F1"/>
    <w:rsid w:val="004C2FD8"/>
    <w:rsid w:val="004C7A16"/>
    <w:rsid w:val="004D7322"/>
    <w:rsid w:val="004E2DDC"/>
    <w:rsid w:val="004E6D52"/>
    <w:rsid w:val="004F58CB"/>
    <w:rsid w:val="00500470"/>
    <w:rsid w:val="0050305B"/>
    <w:rsid w:val="005048EA"/>
    <w:rsid w:val="00505DDF"/>
    <w:rsid w:val="005118A2"/>
    <w:rsid w:val="0051208A"/>
    <w:rsid w:val="0051311A"/>
    <w:rsid w:val="005145E0"/>
    <w:rsid w:val="0051688C"/>
    <w:rsid w:val="00516970"/>
    <w:rsid w:val="00516F43"/>
    <w:rsid w:val="0053094A"/>
    <w:rsid w:val="005339A7"/>
    <w:rsid w:val="005376D5"/>
    <w:rsid w:val="005531B9"/>
    <w:rsid w:val="00556AA0"/>
    <w:rsid w:val="005753F0"/>
    <w:rsid w:val="00584FD0"/>
    <w:rsid w:val="00585A38"/>
    <w:rsid w:val="0058603E"/>
    <w:rsid w:val="00586338"/>
    <w:rsid w:val="005864E2"/>
    <w:rsid w:val="005876B4"/>
    <w:rsid w:val="0059189A"/>
    <w:rsid w:val="00592BCA"/>
    <w:rsid w:val="005942C2"/>
    <w:rsid w:val="005947AD"/>
    <w:rsid w:val="005979D5"/>
    <w:rsid w:val="00597B80"/>
    <w:rsid w:val="005A6E5D"/>
    <w:rsid w:val="005B1F88"/>
    <w:rsid w:val="005B2D75"/>
    <w:rsid w:val="005B64FA"/>
    <w:rsid w:val="005C71A3"/>
    <w:rsid w:val="005D57FB"/>
    <w:rsid w:val="005E67EA"/>
    <w:rsid w:val="005F7D8F"/>
    <w:rsid w:val="00602433"/>
    <w:rsid w:val="00603938"/>
    <w:rsid w:val="00604A0D"/>
    <w:rsid w:val="00610AC9"/>
    <w:rsid w:val="006213AA"/>
    <w:rsid w:val="006261C0"/>
    <w:rsid w:val="00630DB9"/>
    <w:rsid w:val="0063342F"/>
    <w:rsid w:val="00634D50"/>
    <w:rsid w:val="00640245"/>
    <w:rsid w:val="006418A7"/>
    <w:rsid w:val="00644D2F"/>
    <w:rsid w:val="006522EB"/>
    <w:rsid w:val="00654CE3"/>
    <w:rsid w:val="00670499"/>
    <w:rsid w:val="00677F50"/>
    <w:rsid w:val="0068467A"/>
    <w:rsid w:val="00694B2B"/>
    <w:rsid w:val="006A0086"/>
    <w:rsid w:val="006A0256"/>
    <w:rsid w:val="006A6D44"/>
    <w:rsid w:val="006B1D74"/>
    <w:rsid w:val="006B3A97"/>
    <w:rsid w:val="006B6C9B"/>
    <w:rsid w:val="006B7025"/>
    <w:rsid w:val="006B76B4"/>
    <w:rsid w:val="006C2FE2"/>
    <w:rsid w:val="006D4723"/>
    <w:rsid w:val="006D4ADF"/>
    <w:rsid w:val="006D6BAD"/>
    <w:rsid w:val="006D6CF6"/>
    <w:rsid w:val="006E6890"/>
    <w:rsid w:val="006E7A6F"/>
    <w:rsid w:val="006F4B11"/>
    <w:rsid w:val="006F6CE8"/>
    <w:rsid w:val="006F7610"/>
    <w:rsid w:val="007038E3"/>
    <w:rsid w:val="00704C0C"/>
    <w:rsid w:val="00705FEF"/>
    <w:rsid w:val="00713EA7"/>
    <w:rsid w:val="007146CC"/>
    <w:rsid w:val="007241A8"/>
    <w:rsid w:val="007258E5"/>
    <w:rsid w:val="0072759D"/>
    <w:rsid w:val="00730EA6"/>
    <w:rsid w:val="0073355E"/>
    <w:rsid w:val="00733DB4"/>
    <w:rsid w:val="0073596C"/>
    <w:rsid w:val="0074082B"/>
    <w:rsid w:val="0074173F"/>
    <w:rsid w:val="00741A50"/>
    <w:rsid w:val="00745598"/>
    <w:rsid w:val="00751A25"/>
    <w:rsid w:val="0076283B"/>
    <w:rsid w:val="00764159"/>
    <w:rsid w:val="00765E47"/>
    <w:rsid w:val="0077007C"/>
    <w:rsid w:val="007702B9"/>
    <w:rsid w:val="00780281"/>
    <w:rsid w:val="007821A2"/>
    <w:rsid w:val="0078394F"/>
    <w:rsid w:val="00785FC7"/>
    <w:rsid w:val="007901A3"/>
    <w:rsid w:val="00790BFC"/>
    <w:rsid w:val="007A187F"/>
    <w:rsid w:val="007A41E6"/>
    <w:rsid w:val="007A6323"/>
    <w:rsid w:val="007A754B"/>
    <w:rsid w:val="007B0CC8"/>
    <w:rsid w:val="007B0E27"/>
    <w:rsid w:val="007B7DB3"/>
    <w:rsid w:val="007C03D5"/>
    <w:rsid w:val="007C2D27"/>
    <w:rsid w:val="007C4BFF"/>
    <w:rsid w:val="007D0B3F"/>
    <w:rsid w:val="007D7B30"/>
    <w:rsid w:val="007E0608"/>
    <w:rsid w:val="007E1672"/>
    <w:rsid w:val="007E3A1E"/>
    <w:rsid w:val="007E6A59"/>
    <w:rsid w:val="007F1D7C"/>
    <w:rsid w:val="007F3FEB"/>
    <w:rsid w:val="007F4B79"/>
    <w:rsid w:val="007F7028"/>
    <w:rsid w:val="007F7159"/>
    <w:rsid w:val="00803C86"/>
    <w:rsid w:val="008055BD"/>
    <w:rsid w:val="0080588F"/>
    <w:rsid w:val="00807561"/>
    <w:rsid w:val="00807EAA"/>
    <w:rsid w:val="0081543F"/>
    <w:rsid w:val="00820065"/>
    <w:rsid w:val="00835FF7"/>
    <w:rsid w:val="00837540"/>
    <w:rsid w:val="008528F9"/>
    <w:rsid w:val="00861624"/>
    <w:rsid w:val="008624EA"/>
    <w:rsid w:val="00862E1A"/>
    <w:rsid w:val="00866EA1"/>
    <w:rsid w:val="00870760"/>
    <w:rsid w:val="00873F88"/>
    <w:rsid w:val="008809E4"/>
    <w:rsid w:val="008A035E"/>
    <w:rsid w:val="008A3390"/>
    <w:rsid w:val="008B1296"/>
    <w:rsid w:val="008B1B54"/>
    <w:rsid w:val="008C0CBA"/>
    <w:rsid w:val="008D10E2"/>
    <w:rsid w:val="008D3EC8"/>
    <w:rsid w:val="008D3F73"/>
    <w:rsid w:val="008D4C22"/>
    <w:rsid w:val="008D4FD2"/>
    <w:rsid w:val="008D799E"/>
    <w:rsid w:val="008F28A0"/>
    <w:rsid w:val="008F3383"/>
    <w:rsid w:val="008F4C31"/>
    <w:rsid w:val="009033F4"/>
    <w:rsid w:val="00907807"/>
    <w:rsid w:val="009111B4"/>
    <w:rsid w:val="009150BB"/>
    <w:rsid w:val="00922B7C"/>
    <w:rsid w:val="00923645"/>
    <w:rsid w:val="00925653"/>
    <w:rsid w:val="0092748C"/>
    <w:rsid w:val="00927E58"/>
    <w:rsid w:val="00930A3E"/>
    <w:rsid w:val="009328A9"/>
    <w:rsid w:val="00933756"/>
    <w:rsid w:val="00940ED7"/>
    <w:rsid w:val="0094523F"/>
    <w:rsid w:val="009455C2"/>
    <w:rsid w:val="00951CA0"/>
    <w:rsid w:val="00952777"/>
    <w:rsid w:val="009533A2"/>
    <w:rsid w:val="00956B75"/>
    <w:rsid w:val="00962BF5"/>
    <w:rsid w:val="00967C03"/>
    <w:rsid w:val="0097186A"/>
    <w:rsid w:val="00974A69"/>
    <w:rsid w:val="00975594"/>
    <w:rsid w:val="00981AAA"/>
    <w:rsid w:val="0098696F"/>
    <w:rsid w:val="00992A2D"/>
    <w:rsid w:val="00995867"/>
    <w:rsid w:val="00996D05"/>
    <w:rsid w:val="009A30C9"/>
    <w:rsid w:val="009A39D4"/>
    <w:rsid w:val="009A53B1"/>
    <w:rsid w:val="009B5972"/>
    <w:rsid w:val="009B6145"/>
    <w:rsid w:val="009B6992"/>
    <w:rsid w:val="009B6FF1"/>
    <w:rsid w:val="009B7AB3"/>
    <w:rsid w:val="009C2FD6"/>
    <w:rsid w:val="009C589D"/>
    <w:rsid w:val="009C7041"/>
    <w:rsid w:val="009D261D"/>
    <w:rsid w:val="009D6E4D"/>
    <w:rsid w:val="009E1956"/>
    <w:rsid w:val="009F4CBE"/>
    <w:rsid w:val="009F5140"/>
    <w:rsid w:val="009F52BA"/>
    <w:rsid w:val="009F5A0D"/>
    <w:rsid w:val="00A01D70"/>
    <w:rsid w:val="00A0705E"/>
    <w:rsid w:val="00A158E6"/>
    <w:rsid w:val="00A15E1A"/>
    <w:rsid w:val="00A17DD2"/>
    <w:rsid w:val="00A214E9"/>
    <w:rsid w:val="00A25350"/>
    <w:rsid w:val="00A27C53"/>
    <w:rsid w:val="00A32F65"/>
    <w:rsid w:val="00A3535B"/>
    <w:rsid w:val="00A4214F"/>
    <w:rsid w:val="00A46D46"/>
    <w:rsid w:val="00A53193"/>
    <w:rsid w:val="00A561E9"/>
    <w:rsid w:val="00A611BA"/>
    <w:rsid w:val="00A6433D"/>
    <w:rsid w:val="00A74475"/>
    <w:rsid w:val="00A77E0D"/>
    <w:rsid w:val="00A82092"/>
    <w:rsid w:val="00A8301C"/>
    <w:rsid w:val="00A903E2"/>
    <w:rsid w:val="00A909C5"/>
    <w:rsid w:val="00A94F84"/>
    <w:rsid w:val="00AA255C"/>
    <w:rsid w:val="00AA5C4C"/>
    <w:rsid w:val="00AB26ED"/>
    <w:rsid w:val="00AC5027"/>
    <w:rsid w:val="00AC7EA3"/>
    <w:rsid w:val="00AD5094"/>
    <w:rsid w:val="00AE2152"/>
    <w:rsid w:val="00AE3321"/>
    <w:rsid w:val="00AE79E9"/>
    <w:rsid w:val="00AE7B71"/>
    <w:rsid w:val="00AF6A3B"/>
    <w:rsid w:val="00AF7DF7"/>
    <w:rsid w:val="00B0787A"/>
    <w:rsid w:val="00B14403"/>
    <w:rsid w:val="00B17220"/>
    <w:rsid w:val="00B25D32"/>
    <w:rsid w:val="00B30B93"/>
    <w:rsid w:val="00B32578"/>
    <w:rsid w:val="00B37EAC"/>
    <w:rsid w:val="00B4071F"/>
    <w:rsid w:val="00B40B8E"/>
    <w:rsid w:val="00B41BDC"/>
    <w:rsid w:val="00B47C92"/>
    <w:rsid w:val="00B61E02"/>
    <w:rsid w:val="00B62DCD"/>
    <w:rsid w:val="00B70DD8"/>
    <w:rsid w:val="00B8015D"/>
    <w:rsid w:val="00B86DF7"/>
    <w:rsid w:val="00B87B23"/>
    <w:rsid w:val="00B87E3A"/>
    <w:rsid w:val="00B92345"/>
    <w:rsid w:val="00B951E9"/>
    <w:rsid w:val="00BA2CE4"/>
    <w:rsid w:val="00BA6598"/>
    <w:rsid w:val="00BB13B6"/>
    <w:rsid w:val="00BB376F"/>
    <w:rsid w:val="00BB6AAE"/>
    <w:rsid w:val="00BC0A23"/>
    <w:rsid w:val="00BC15C6"/>
    <w:rsid w:val="00BC2747"/>
    <w:rsid w:val="00BC62A2"/>
    <w:rsid w:val="00BD5D25"/>
    <w:rsid w:val="00BD735A"/>
    <w:rsid w:val="00BE1062"/>
    <w:rsid w:val="00BF01C0"/>
    <w:rsid w:val="00BF1E99"/>
    <w:rsid w:val="00BF4E5C"/>
    <w:rsid w:val="00BF5D4E"/>
    <w:rsid w:val="00C00E44"/>
    <w:rsid w:val="00C02FAE"/>
    <w:rsid w:val="00C05288"/>
    <w:rsid w:val="00C11653"/>
    <w:rsid w:val="00C12C7E"/>
    <w:rsid w:val="00C14872"/>
    <w:rsid w:val="00C15A27"/>
    <w:rsid w:val="00C15CEA"/>
    <w:rsid w:val="00C22197"/>
    <w:rsid w:val="00C23C7E"/>
    <w:rsid w:val="00C26FE9"/>
    <w:rsid w:val="00C30A5A"/>
    <w:rsid w:val="00C30D9C"/>
    <w:rsid w:val="00C32BB1"/>
    <w:rsid w:val="00C33C95"/>
    <w:rsid w:val="00C343D7"/>
    <w:rsid w:val="00C351C5"/>
    <w:rsid w:val="00C35332"/>
    <w:rsid w:val="00C36E33"/>
    <w:rsid w:val="00C36E61"/>
    <w:rsid w:val="00C40C6F"/>
    <w:rsid w:val="00C4577C"/>
    <w:rsid w:val="00C50D76"/>
    <w:rsid w:val="00C61088"/>
    <w:rsid w:val="00C65473"/>
    <w:rsid w:val="00C66612"/>
    <w:rsid w:val="00C70309"/>
    <w:rsid w:val="00C7150F"/>
    <w:rsid w:val="00C72453"/>
    <w:rsid w:val="00C735F6"/>
    <w:rsid w:val="00C74970"/>
    <w:rsid w:val="00CA5E85"/>
    <w:rsid w:val="00CA7087"/>
    <w:rsid w:val="00CB07FA"/>
    <w:rsid w:val="00CB1DB4"/>
    <w:rsid w:val="00CC30E4"/>
    <w:rsid w:val="00CD43A4"/>
    <w:rsid w:val="00CD52EC"/>
    <w:rsid w:val="00CD6A09"/>
    <w:rsid w:val="00CD7ADC"/>
    <w:rsid w:val="00CE1850"/>
    <w:rsid w:val="00CE4DB5"/>
    <w:rsid w:val="00CE580F"/>
    <w:rsid w:val="00CE6390"/>
    <w:rsid w:val="00CF0F54"/>
    <w:rsid w:val="00D0115D"/>
    <w:rsid w:val="00D05669"/>
    <w:rsid w:val="00D07231"/>
    <w:rsid w:val="00D20043"/>
    <w:rsid w:val="00D209BA"/>
    <w:rsid w:val="00D21527"/>
    <w:rsid w:val="00D21F33"/>
    <w:rsid w:val="00D24B3E"/>
    <w:rsid w:val="00D27295"/>
    <w:rsid w:val="00D3137C"/>
    <w:rsid w:val="00D34E4D"/>
    <w:rsid w:val="00D4360F"/>
    <w:rsid w:val="00D453CD"/>
    <w:rsid w:val="00D453D9"/>
    <w:rsid w:val="00D45E6E"/>
    <w:rsid w:val="00D47DD2"/>
    <w:rsid w:val="00D50E4F"/>
    <w:rsid w:val="00D567D6"/>
    <w:rsid w:val="00D60633"/>
    <w:rsid w:val="00D60C59"/>
    <w:rsid w:val="00D642AB"/>
    <w:rsid w:val="00D66EBF"/>
    <w:rsid w:val="00D82DA2"/>
    <w:rsid w:val="00D8728E"/>
    <w:rsid w:val="00D879B7"/>
    <w:rsid w:val="00D96F43"/>
    <w:rsid w:val="00DA30B8"/>
    <w:rsid w:val="00DA3428"/>
    <w:rsid w:val="00DC0916"/>
    <w:rsid w:val="00DE6942"/>
    <w:rsid w:val="00DF1A0F"/>
    <w:rsid w:val="00DF4211"/>
    <w:rsid w:val="00DF4E70"/>
    <w:rsid w:val="00DF76BD"/>
    <w:rsid w:val="00E007FC"/>
    <w:rsid w:val="00E03BE1"/>
    <w:rsid w:val="00E0461D"/>
    <w:rsid w:val="00E05429"/>
    <w:rsid w:val="00E11F90"/>
    <w:rsid w:val="00E20581"/>
    <w:rsid w:val="00E21F05"/>
    <w:rsid w:val="00E23081"/>
    <w:rsid w:val="00E30663"/>
    <w:rsid w:val="00E31D22"/>
    <w:rsid w:val="00E37FD1"/>
    <w:rsid w:val="00E447D5"/>
    <w:rsid w:val="00E46E39"/>
    <w:rsid w:val="00E55E7B"/>
    <w:rsid w:val="00E55F0F"/>
    <w:rsid w:val="00E578E1"/>
    <w:rsid w:val="00E704CA"/>
    <w:rsid w:val="00E70776"/>
    <w:rsid w:val="00E70F5E"/>
    <w:rsid w:val="00E714D4"/>
    <w:rsid w:val="00E75BAA"/>
    <w:rsid w:val="00E84963"/>
    <w:rsid w:val="00E86242"/>
    <w:rsid w:val="00E96E58"/>
    <w:rsid w:val="00EA1780"/>
    <w:rsid w:val="00EB0CE5"/>
    <w:rsid w:val="00EB27B6"/>
    <w:rsid w:val="00EB2B08"/>
    <w:rsid w:val="00EB53F7"/>
    <w:rsid w:val="00EC0CF1"/>
    <w:rsid w:val="00EC33E3"/>
    <w:rsid w:val="00EC782D"/>
    <w:rsid w:val="00ED29B8"/>
    <w:rsid w:val="00EE4942"/>
    <w:rsid w:val="00EE52CC"/>
    <w:rsid w:val="00EF1665"/>
    <w:rsid w:val="00EF4E4E"/>
    <w:rsid w:val="00EF5069"/>
    <w:rsid w:val="00F02DAE"/>
    <w:rsid w:val="00F05881"/>
    <w:rsid w:val="00F07F0A"/>
    <w:rsid w:val="00F209B6"/>
    <w:rsid w:val="00F23D6F"/>
    <w:rsid w:val="00F26BAA"/>
    <w:rsid w:val="00F30B18"/>
    <w:rsid w:val="00F34C6A"/>
    <w:rsid w:val="00F37B8A"/>
    <w:rsid w:val="00F40DA8"/>
    <w:rsid w:val="00F41880"/>
    <w:rsid w:val="00F43DF5"/>
    <w:rsid w:val="00F45D42"/>
    <w:rsid w:val="00F5187C"/>
    <w:rsid w:val="00F542BF"/>
    <w:rsid w:val="00F60A1F"/>
    <w:rsid w:val="00F62A27"/>
    <w:rsid w:val="00F63337"/>
    <w:rsid w:val="00F63A1F"/>
    <w:rsid w:val="00F670AD"/>
    <w:rsid w:val="00F6763C"/>
    <w:rsid w:val="00F75458"/>
    <w:rsid w:val="00F804B0"/>
    <w:rsid w:val="00F80A4E"/>
    <w:rsid w:val="00F835C7"/>
    <w:rsid w:val="00FA131B"/>
    <w:rsid w:val="00FA2DB8"/>
    <w:rsid w:val="00FA3382"/>
    <w:rsid w:val="00FA3393"/>
    <w:rsid w:val="00FB1C5E"/>
    <w:rsid w:val="00FC00D5"/>
    <w:rsid w:val="00FC0E70"/>
    <w:rsid w:val="00FC29E4"/>
    <w:rsid w:val="00FC5BB0"/>
    <w:rsid w:val="00FD36CD"/>
    <w:rsid w:val="00FD63B5"/>
    <w:rsid w:val="00FD6F18"/>
    <w:rsid w:val="00FF0D24"/>
    <w:rsid w:val="00FF26D7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31931"/>
  <w15:chartTrackingRefBased/>
  <w15:docId w15:val="{F9261B8B-E876-43B9-A307-EF5F2C81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Header">
    <w:name w:val="header"/>
    <w:basedOn w:val="Normal"/>
    <w:link w:val="HeaderChar"/>
    <w:unhideWhenUsed/>
    <w:rsid w:val="00D31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137C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D31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37C"/>
    <w:rPr>
      <w:rFonts w:cs="Vrinda"/>
    </w:rPr>
  </w:style>
  <w:style w:type="paragraph" w:styleId="ListParagraph">
    <w:name w:val="List Paragraph"/>
    <w:basedOn w:val="Normal"/>
    <w:uiPriority w:val="34"/>
    <w:qFormat/>
    <w:rsid w:val="008058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B8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D6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E0608"/>
    <w:rPr>
      <w:color w:val="0000FF"/>
      <w:u w:val="single"/>
    </w:rPr>
  </w:style>
  <w:style w:type="paragraph" w:customStyle="1" w:styleId="Default">
    <w:name w:val="Default"/>
    <w:rsid w:val="009111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34B6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936">
          <w:marLeft w:val="0"/>
          <w:marRight w:val="0"/>
          <w:marTop w:val="0"/>
          <w:marBottom w:val="225"/>
          <w:divBdr>
            <w:top w:val="single" w:sz="6" w:space="15" w:color="DBDBDB"/>
            <w:left w:val="single" w:sz="6" w:space="19" w:color="DBDBDB"/>
            <w:bottom w:val="single" w:sz="6" w:space="23" w:color="DBDBDB"/>
            <w:right w:val="single" w:sz="6" w:space="15" w:color="DBDBDB"/>
          </w:divBdr>
          <w:divsChild>
            <w:div w:id="1412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osherclimate.com" TargetMode="External"/><Relationship Id="rId1" Type="http://schemas.openxmlformats.org/officeDocument/2006/relationships/hyperlink" Target="mailto:carbon@kosherclimat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70F60-66B7-4B6F-B389-BE00DC00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Pages>3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anuupamadas@gmail.com</dc:creator>
  <cp:keywords/>
  <dc:description/>
  <cp:lastModifiedBy>Sharath Kumar S</cp:lastModifiedBy>
  <cp:revision>604</cp:revision>
  <cp:lastPrinted>2023-07-25T06:24:00Z</cp:lastPrinted>
  <dcterms:created xsi:type="dcterms:W3CDTF">2023-05-29T06:11:00Z</dcterms:created>
  <dcterms:modified xsi:type="dcterms:W3CDTF">2023-07-27T09:40:00Z</dcterms:modified>
</cp:coreProperties>
</file>