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pg-ai-monitor — Application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pg-ai-monitor-application-documentation"/>
    <w:p>
      <w:pPr>
        <w:pStyle w:val="Heading1"/>
      </w:pPr>
      <w:r>
        <w:t xml:space="preserve">pg-ai-monitor — Application Documentation</w:t>
      </w:r>
    </w:p>
    <w:bookmarkStart w:id="20" w:name="what-this-is"/>
    <w:p>
      <w:pPr>
        <w:pStyle w:val="Heading2"/>
      </w:pPr>
      <w:r>
        <w:t xml:space="preserve">1. What this is</w:t>
      </w:r>
    </w:p>
    <w:p>
      <w:pPr>
        <w:pStyle w:val="FirstParagraph"/>
      </w:pPr>
      <w:r>
        <w:t xml:space="preserve">pg-ai-monitor is a self-hosted, web-based PostgreSQL monitoring and</w:t>
      </w:r>
      <w:r>
        <w:t xml:space="preserve"> </w:t>
      </w:r>
      <w:r>
        <w:t xml:space="preserve">administration dashboard. Point it at one or more Postgres servers and it</w:t>
      </w:r>
      <w:r>
        <w:t xml:space="preserve"> </w:t>
      </w:r>
      <w:r>
        <w:t xml:space="preserve">gives you live health metrics, query performance analysis, backup/restore</w:t>
      </w:r>
      <w:r>
        <w:t xml:space="preserve"> </w:t>
      </w:r>
      <w:r>
        <w:t xml:space="preserve">tooling, security auditing, and a curated extension catalog — plus a set</w:t>
      </w:r>
      <w:r>
        <w:t xml:space="preserve"> </w:t>
      </w:r>
      <w:r>
        <w:t xml:space="preserve">of deterministic (</w:t>
      </w:r>
      <w:r>
        <w:t xml:space="preserve">“</w:t>
      </w:r>
      <w:r>
        <w:t xml:space="preserve">no AI needed</w:t>
      </w:r>
      <w:r>
        <w:t xml:space="preserve">”</w:t>
      </w:r>
      <w:r>
        <w:t xml:space="preserve">) tuning tools, with optional AI-assisted</w:t>
      </w:r>
      <w:r>
        <w:t xml:space="preserve"> </w:t>
      </w:r>
      <w:r>
        <w:t xml:space="preserve">review layered on top when an Anthropic API key is configured.</w:t>
      </w:r>
    </w:p>
    <w:p>
      <w:pPr>
        <w:pStyle w:val="BodyText"/>
      </w:pPr>
      <w:r>
        <w:t xml:space="preserve">It is not an agent that changes your database on its own. Every mutating</w:t>
      </w:r>
      <w:r>
        <w:t xml:space="preserve"> </w:t>
      </w:r>
      <w:r>
        <w:t xml:space="preserve">action (running a VACUUM, adding a pg_hba rule, enabling an extension,</w:t>
      </w:r>
      <w:r>
        <w:t xml:space="preserve"> </w:t>
      </w:r>
      <w:r>
        <w:t xml:space="preserve">taking a backup) is a deliberate, logged, admin-only click in the UI.</w:t>
      </w:r>
    </w:p>
    <w:p>
      <w:pPr>
        <w:pStyle w:val="BodyText"/>
      </w:pPr>
      <w:r>
        <w:rPr>
          <w:bCs/>
          <w:b/>
        </w:rPr>
        <w:t xml:space="preserve">Who it’s for</w:t>
      </w:r>
      <w:r>
        <w:t xml:space="preserve">: a team (or a single DBA/platform engineer) that wants a</w:t>
      </w:r>
      <w:r>
        <w:t xml:space="preserve"> </w:t>
      </w:r>
      <w:r>
        <w:t xml:space="preserve">lightweight, self-hosted alternative to piecing together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one-liners,</w:t>
      </w:r>
      <w:r>
        <w:t xml:space="preserve"> </w:t>
      </w:r>
      <w:r>
        <w:t xml:space="preserve">pgAdmin, and ad hoc scripts — without needing a hosted SaaS monitoring</w:t>
      </w:r>
      <w:r>
        <w:t xml:space="preserve"> </w:t>
      </w:r>
      <w:r>
        <w:t xml:space="preserve">product or Postgres extensions installed on servers you don’t control the</w:t>
      </w:r>
      <w:r>
        <w:t xml:space="preserve"> </w:t>
      </w:r>
      <w:r>
        <w:t xml:space="preserve">image for.</w:t>
      </w:r>
    </w:p>
    <w:bookmarkEnd w:id="20"/>
    <w:bookmarkStart w:id="21" w:name="architecture"/>
    <w:p>
      <w:pPr>
        <w:pStyle w:val="Heading2"/>
      </w:pPr>
      <w:r>
        <w:t xml:space="preserve">2.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3.12, FastAPI,</w:t>
            </w:r>
            <w:r>
              <w:t xml:space="preserve"> </w:t>
            </w:r>
            <w:r>
              <w:rPr>
                <w:rStyle w:val="VerbatimChar"/>
              </w:rPr>
              <w:t xml:space="preserve">asyncpg</w:t>
            </w:r>
            <w:r>
              <w:t xml:space="preserve"> </w:t>
            </w:r>
            <w:r>
              <w:t xml:space="preserve">for all Postgres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Server-rendered HTML (Jinja2) + a single vanilla-JS file (</w:t>
            </w:r>
            <w:r>
              <w:rPr>
                <w:rStyle w:val="VerbatimChar"/>
              </w:rPr>
              <w:t xml:space="preserve">app/static/js/app.js</w:t>
            </w:r>
            <w:r>
              <w:t xml:space="preserve">) — no build step, no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pgmon’s own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(</w:t>
            </w:r>
            <w:r>
              <w:rPr>
                <w:rStyle w:val="VerbatimChar"/>
              </w:rPr>
              <w:t xml:space="preserve">app/userdb.py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app/dbstore.py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app/audit.py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app/backup_schedule.py</w:t>
            </w:r>
            <w:r>
              <w:t xml:space="preserve">) on a small PVC — login accounts, the list of registered databases, the audit log, backup 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Per-monitored-database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pgmon</w:t>
            </w:r>
            <w:r>
              <w:t xml:space="preserve"> </w:t>
            </w:r>
            <w:r>
              <w:t xml:space="preserve">schema pgmon creates</w:t>
            </w:r>
            <w:r>
              <w:t xml:space="preserve"> </w:t>
            </w:r>
            <w:r>
              <w:rPr>
                <w:iCs/>
                <w:i/>
              </w:rPr>
              <w:t xml:space="preserve">inside</w:t>
            </w:r>
            <w:r>
              <w:t xml:space="preserve"> </w:t>
            </w:r>
            <w:r>
              <w:t xml:space="preserve">each registered database, holding its own metrics snapshot history (see</w:t>
            </w:r>
            <w:r>
              <w:t xml:space="preserve"> </w:t>
            </w:r>
            <w:r>
              <w:rPr>
                <w:rStyle w:val="VerbatimChar"/>
              </w:rPr>
              <w:t xml:space="preserve">app/db.py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poller (</w:t>
            </w:r>
            <w:r>
              <w:rPr>
                <w:rStyle w:val="VerbatimChar"/>
              </w:rPr>
              <w:t xml:space="preserve">app/poller.py</w:t>
            </w:r>
            <w:r>
              <w:t xml:space="preserve">, default every 30s) snapshots metrics and pre-computes alerts for every registered database; a scheduler (</w:t>
            </w:r>
            <w:r>
              <w:rPr>
                <w:rStyle w:val="VerbatimChar"/>
              </w:rPr>
              <w:t xml:space="preserve">app/scheduler.py</w:t>
            </w:r>
            <w:r>
              <w:t xml:space="preserve">) runs backup schedules and WAL-archive pruning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Optional. Only used for a handful of explicitly-labeled</w:t>
            </w:r>
            <w:r>
              <w:t xml:space="preserve"> </w:t>
            </w:r>
            <w:r>
              <w:t xml:space="preserve">“</w:t>
            </w:r>
            <w:r>
              <w:t xml:space="preserve">✦ AI …</w:t>
            </w:r>
            <w:r>
              <w:t xml:space="preserve">”</w:t>
            </w:r>
            <w:r>
              <w:t xml:space="preserve"> </w:t>
            </w:r>
            <w:r>
              <w:t xml:space="preserve">buttons. Every other feature (including the Tuning Advisor, the deterministic tuning calculator, and every metric/alert) works with</w:t>
            </w:r>
            <w:r>
              <w:t xml:space="preserve"> </w:t>
            </w: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unset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Multi-database, not multi-tenant</w:t>
      </w:r>
      <w:r>
        <w:t xml:space="preserve">: pgmon monitors only what you</w:t>
      </w:r>
      <w:r>
        <w:t xml:space="preserve"> </w:t>
      </w:r>
      <w:r>
        <w:t xml:space="preserve">explicitly register via the Databases screen — there is no built-in</w:t>
      </w:r>
      <w:r>
        <w:t xml:space="preserve"> </w:t>
      </w:r>
      <w:r>
        <w:t xml:space="preserve">“</w:t>
      </w:r>
      <w:r>
        <w:t xml:space="preserve">default</w:t>
      </w:r>
      <w:r>
        <w:t xml:space="preserve">”</w:t>
      </w:r>
      <w:r>
        <w:t xml:space="preserve"> </w:t>
      </w:r>
      <w:r>
        <w:t xml:space="preserve">database. Each registered entry is just a host/port/dbname/</w:t>
      </w:r>
      <w:r>
        <w:t xml:space="preserve"> </w:t>
      </w:r>
      <w:r>
        <w:t xml:space="preserve">username/password; pgmon opens its own connection pool per entry and</w:t>
      </w:r>
      <w:r>
        <w:t xml:space="preserve"> </w:t>
      </w:r>
      <w:r>
        <w:t xml:space="preserve">never assumes anything about how that Postgres server was deployed.</w:t>
      </w:r>
    </w:p>
    <w:p>
      <w:pPr>
        <w:pStyle w:val="BodyText"/>
      </w:pPr>
      <w:r>
        <w:rPr>
          <w:bCs/>
          <w:b/>
        </w:rPr>
        <w:t xml:space="preserve">Roles</w:t>
      </w:r>
      <w:r>
        <w:t xml:space="preserve">: two application-level roles,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, managed on</w:t>
      </w:r>
      <w:r>
        <w:t xml:space="preserve"> </w:t>
      </w:r>
      <w:r>
        <w:t xml:space="preserve">the Account page (see §3.11).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can see everything but every</w:t>
      </w:r>
      <w:r>
        <w:t xml:space="preserve"> </w:t>
      </w:r>
      <w:r>
        <w:t xml:space="preserve">mutating endpoint (VACUUM, backups, role/extension/pg_hba changes, user</w:t>
      </w:r>
      <w:r>
        <w:t xml:space="preserve"> </w:t>
      </w:r>
      <w:r>
        <w:t xml:space="preserve">management) requires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21"/>
    <w:bookmarkStart w:id="35" w:name="feature-tour"/>
    <w:p>
      <w:pPr>
        <w:pStyle w:val="Heading2"/>
      </w:pPr>
      <w:r>
        <w:t xml:space="preserve">3. Feature tour</w:t>
      </w:r>
    </w:p>
    <w:p>
      <w:pPr>
        <w:pStyle w:val="FirstParagraph"/>
      </w:pPr>
      <w:r>
        <w:t xml:space="preserve">Screen 1, the</w:t>
      </w:r>
      <w:r>
        <w:t xml:space="preserve"> </w:t>
      </w:r>
      <w:r>
        <w:rPr>
          <w:bCs/>
          <w:b/>
        </w:rPr>
        <w:t xml:space="preserve">Databases</w:t>
      </w:r>
      <w:r>
        <w:t xml:space="preserve"> </w:t>
      </w:r>
      <w:r>
        <w:t xml:space="preserve">list, shows every registered database with</w:t>
      </w:r>
      <w:r>
        <w:t xml:space="preserve"> </w:t>
      </w:r>
      <w:r>
        <w:t xml:space="preserve">live status/latency/connection count and an alert-count badge, and is</w:t>
      </w:r>
      <w:r>
        <w:t xml:space="preserve"> </w:t>
      </w:r>
      <w:r>
        <w:t xml:space="preserve">where you add a new one (name, host, port, dbname, username, password —</w:t>
      </w:r>
      <w:r>
        <w:t xml:space="preserve"> </w:t>
      </w:r>
      <w:r>
        <w:t xml:space="preserve">tested with a real connection attempt before it’s saved). Clicking a row</w:t>
      </w:r>
      <w:r>
        <w:t xml:space="preserve"> </w:t>
      </w:r>
      <w:r>
        <w:t xml:space="preserve">opens the detail screen, which has these tabs:</w:t>
      </w:r>
    </w:p>
    <w:bookmarkStart w:id="22" w:name="details"/>
    <w:p>
      <w:pPr>
        <w:pStyle w:val="Heading3"/>
      </w:pPr>
      <w:r>
        <w:t xml:space="preserve">3.1 Details</w:t>
      </w:r>
    </w:p>
    <w:p>
      <w:pPr>
        <w:pStyle w:val="FirstParagraph"/>
      </w:pPr>
      <w:r>
        <w:t xml:space="preserve">Point-in-time server info (version, size, uptime, cache hit ratio),</w:t>
      </w:r>
      <w:r>
        <w:t xml:space="preserve"> </w:t>
      </w:r>
      <w:r>
        <w:t xml:space="preserve">connections-over-time and cache-hit-ratio-over-time charts (from pgmon’s</w:t>
      </w:r>
      <w:r>
        <w:t xml:space="preserve"> </w:t>
      </w:r>
      <w:r>
        <w:t xml:space="preserve">own snapshot history), and the full</w:t>
      </w:r>
      <w:r>
        <w:t xml:space="preserve"> </w:t>
      </w:r>
      <w:r>
        <w:rPr>
          <w:rStyle w:val="VerbatimChar"/>
        </w:rPr>
        <w:t xml:space="preserve">pg_settings</w:t>
      </w:r>
      <w:r>
        <w:t xml:space="preserve"> </w:t>
      </w:r>
      <w:r>
        <w:t xml:space="preserve">table.</w:t>
      </w:r>
    </w:p>
    <w:bookmarkEnd w:id="22"/>
    <w:bookmarkStart w:id="23" w:name="alerts"/>
    <w:p>
      <w:pPr>
        <w:pStyle w:val="Heading3"/>
      </w:pPr>
      <w:r>
        <w:t xml:space="preserve">3.2 Alerts</w:t>
      </w:r>
    </w:p>
    <w:p>
      <w:pPr>
        <w:pStyle w:val="FirstParagraph"/>
      </w:pPr>
      <w:r>
        <w:t xml:space="preserve">A live-updated list of ~20 categorized checks (</w:t>
      </w:r>
      <w:r>
        <w:rPr>
          <w:rStyle w:val="VerbatimChar"/>
        </w:rPr>
        <w:t xml:space="preserve">error</w:t>
      </w:r>
      <w:r>
        <w:t xml:space="preserve">/</w:t>
      </w:r>
      <w:r>
        <w:rPr>
          <w:rStyle w:val="VerbatimChar"/>
        </w:rPr>
        <w:t xml:space="preserve">warning</w:t>
      </w:r>
      <w:r>
        <w:t xml:space="preserve">/</w:t>
      </w:r>
      <w:r>
        <w:rPr>
          <w:rStyle w:val="VerbatimChar"/>
        </w:rPr>
        <w:t xml:space="preserve">info</w:t>
      </w:r>
      <w:r>
        <w:t xml:space="preserve">),</w:t>
      </w:r>
      <w:r>
        <w:t xml:space="preserve"> </w:t>
      </w:r>
      <w:r>
        <w:t xml:space="preserve">computed by the background poller so the badge on the Databases screen is</w:t>
      </w:r>
      <w:r>
        <w:t xml:space="preserve"> </w:t>
      </w:r>
      <w:r>
        <w:t xml:space="preserve">always current without you having to open the tab. Covers: connection</w:t>
      </w:r>
      <w:r>
        <w:t xml:space="preserve"> </w:t>
      </w:r>
      <w:r>
        <w:t xml:space="preserve">pool exhaustion, cache hit ratio, deadlocks, long-running queries,</w:t>
      </w:r>
      <w:r>
        <w:t xml:space="preserve"> </w:t>
      </w:r>
      <w:r>
        <w:t xml:space="preserve">idle-in-transaction sessions, blocked sessions, disabled/failing</w:t>
      </w:r>
      <w:r>
        <w:t xml:space="preserve"> </w:t>
      </w:r>
      <w:r>
        <w:t xml:space="preserve">autovacuum, table bloat, checkpoint frequency, SSL/password-encryption</w:t>
      </w:r>
      <w:r>
        <w:t xml:space="preserve"> </w:t>
      </w:r>
      <w:r>
        <w:t xml:space="preserve">posture, insecure</w:t>
      </w:r>
      <w:r>
        <w:t xml:space="preserve"> </w:t>
      </w:r>
      <w:r>
        <w:rPr>
          <w:rStyle w:val="VerbatimChar"/>
        </w:rPr>
        <w:t xml:space="preserve">pg_hba.conf</w:t>
      </w:r>
      <w:r>
        <w:t xml:space="preserve"> </w:t>
      </w:r>
      <w:r>
        <w:t xml:space="preserve">rules, and WAL archiving problems.</w:t>
      </w:r>
    </w:p>
    <w:bookmarkEnd w:id="23"/>
    <w:bookmarkStart w:id="24" w:name="sql-performance"/>
    <w:p>
      <w:pPr>
        <w:pStyle w:val="Heading3"/>
      </w:pPr>
      <w:r>
        <w:t xml:space="preserve">3.3 SQL Performance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Top queries</w:t>
      </w:r>
      <w:r>
        <w:t xml:space="preserve">, from</w:t>
      </w:r>
      <w:r>
        <w:t xml:space="preserve"> </w:t>
      </w:r>
      <w:r>
        <w:rPr>
          <w:rStyle w:val="VerbatimChar"/>
        </w:rPr>
        <w:t xml:space="preserve">pg_stat_statements</w:t>
      </w:r>
      <w:r>
        <w:t xml:space="preserve"> </w:t>
      </w:r>
      <w:r>
        <w:t xml:space="preserve">— sortable by total time,</w:t>
      </w:r>
      <w:r>
        <w:t xml:space="preserve"> </w:t>
      </w:r>
      <w:r>
        <w:t xml:space="preserve">mean time, calls, rows, disk reads, temp-block spill, or WAL generated;</w:t>
      </w:r>
      <w:r>
        <w:t xml:space="preserve"> </w:t>
      </w:r>
      <w:r>
        <w:t xml:space="preserve">filterable to all databases on the server or just this 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View plan &amp; Tuning Advisor</w:t>
      </w:r>
      <w:r>
        <w:t xml:space="preserve"> </w:t>
      </w:r>
      <w:r>
        <w:t xml:space="preserve">(per-row button, no AI required): runs a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(optionally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, restricted to read-only</w:t>
      </w:r>
      <w:r>
        <w:t xml:space="preserve"> </w:t>
      </w:r>
      <w:r>
        <w:t xml:space="preserve">SELECT/WITH since that actually executes the query), auto-substituting</w:t>
      </w:r>
      <w:r>
        <w:t xml:space="preserve"> </w:t>
      </w:r>
      <w:r>
        <w:t xml:space="preserve">parameter placeholders with a representative real value where it safely</w:t>
      </w:r>
      <w:r>
        <w:t xml:space="preserve"> </w:t>
      </w:r>
      <w:r>
        <w:t xml:space="preserve">can. The Tuning Advisor layer adds a deterministic, Oracle-SQL-Tuning-</w:t>
      </w:r>
      <w:r>
        <w:t xml:space="preserve"> </w:t>
      </w:r>
      <w:r>
        <w:t xml:space="preserve">Advisor-style report: a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missing-index suggestion (simulated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hypopg</w:t>
      </w:r>
      <w:r>
        <w:t xml:space="preserve"> </w:t>
      </w:r>
      <w:r>
        <w:t xml:space="preserve">and measured against the planner’s own cost estimate,</w:t>
      </w:r>
      <w:r>
        <w:t xml:space="preserve"> </w:t>
      </w:r>
      <w:r>
        <w:t xml:space="preserve">nothing actually created), plus flags for large sequential scans,</w:t>
      </w:r>
      <w:r>
        <w:t xml:space="preserve"> </w:t>
      </w:r>
      <w:r>
        <w:t xml:space="preserve">disk-spilling sorts, and stale statistics.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✦ AI Query Optimizer</w:t>
      </w:r>
      <w:r>
        <w:t xml:space="preserve"> </w:t>
      </w:r>
      <w:r>
        <w:t xml:space="preserve">(optional): paste any read-only query and get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 </w:t>
      </w:r>
      <w:r>
        <w:t xml:space="preserve">plus an AI-written explanation. Requires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.</w:t>
      </w:r>
    </w:p>
    <w:bookmarkEnd w:id="24"/>
    <w:bookmarkStart w:id="25" w:name="backup-recovery"/>
    <w:p>
      <w:pPr>
        <w:pStyle w:val="Heading3"/>
      </w:pPr>
      <w:r>
        <w:t xml:space="preserve">3.4 Backup &amp; Recovery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Backups</w:t>
      </w:r>
      <w:r>
        <w:t xml:space="preserve">: logical (</w:t>
      </w:r>
      <w:r>
        <w:rPr>
          <w:rStyle w:val="VerbatimChar"/>
        </w:rPr>
        <w:t xml:space="preserve">pg_dump</w:t>
      </w:r>
      <w:r>
        <w:t xml:space="preserve">, this database only), physical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pg_basebackup</w:t>
      </w:r>
      <w:r>
        <w:t xml:space="preserve">, the whole server), and incremental (PG17+, built</w:t>
      </w:r>
      <w:r>
        <w:t xml:space="preserve"> </w:t>
      </w:r>
      <w:r>
        <w:t xml:space="preserve">against a prior physical/incremental backup’s manifest) — run on demand</w:t>
      </w:r>
      <w:r>
        <w:t xml:space="preserve"> </w:t>
      </w:r>
      <w:r>
        <w:t xml:space="preserve">or on a schedule (hourly/daily/weekly, per database).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Restore</w:t>
      </w:r>
      <w:r>
        <w:t xml:space="preserve">: logical restores run directly; physical/incremental</w:t>
      </w:r>
      <w:r>
        <w:t xml:space="preserve"> </w:t>
      </w:r>
      <w:r>
        <w:t xml:space="preserve">restores are a bigger operation (stop Postgres, swap the data directory)</w:t>
      </w:r>
      <w:r>
        <w:t xml:space="preserve"> </w:t>
      </w:r>
      <w:r>
        <w:t xml:space="preserve">gated behind explicit opt-in configuration (see §5’s</w:t>
      </w:r>
      <w:r>
        <w:t xml:space="preserve"> </w:t>
      </w:r>
      <w:r>
        <w:rPr>
          <w:rStyle w:val="VerbatimChar"/>
        </w:rPr>
        <w:t xml:space="preserve">physicalRestore</w:t>
      </w:r>
      <w:r>
        <w:t xml:space="preserve"> </w:t>
      </w:r>
      <w:r>
        <w:t xml:space="preserve">values) since it needs narrow, StatefulSet-specific RBAC.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Temporary instances</w:t>
      </w:r>
      <w:r>
        <w:t xml:space="preserve">: spins up a short-lived, disposable Postgres pod</w:t>
      </w:r>
      <w:r>
        <w:t xml:space="preserve"> </w:t>
      </w:r>
      <w:r>
        <w:t xml:space="preserve">from a backup for point-in-time inspection without touching the real</w:t>
      </w:r>
      <w:r>
        <w:t xml:space="preserve"> </w:t>
      </w:r>
      <w:r>
        <w:t xml:space="preserve">server.</w:t>
      </w:r>
    </w:p>
    <w:p>
      <w:pPr>
        <w:numPr>
          <w:ilvl w:val="0"/>
          <w:numId w:val="1002"/>
        </w:numPr>
        <w:pStyle w:val="Compact"/>
      </w:pPr>
      <w:r>
        <w:t xml:space="preserve">WAL/archiving status (</w:t>
      </w:r>
      <w:r>
        <w:rPr>
          <w:rStyle w:val="VerbatimChar"/>
        </w:rPr>
        <w:t xml:space="preserve">archive_mode</w:t>
      </w:r>
      <w:r>
        <w:t xml:space="preserve">, failures, last checkpoint,</w:t>
      </w:r>
      <w:r>
        <w:t xml:space="preserve"> </w:t>
      </w:r>
      <w:r>
        <w:t xml:space="preserve">connected replicas) is shown here too.</w:t>
      </w:r>
    </w:p>
    <w:bookmarkEnd w:id="25"/>
    <w:bookmarkStart w:id="26" w:name="security"/>
    <w:p>
      <w:pPr>
        <w:pStyle w:val="Heading3"/>
      </w:pPr>
      <w:r>
        <w:t xml:space="preserve">3.5 Security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 posture</w:t>
      </w:r>
      <w:r>
        <w:t xml:space="preserve">: SSL enforcement, password-encryption method,</w:t>
      </w:r>
      <w:r>
        <w:t xml:space="preserve"> </w:t>
      </w:r>
      <w:r>
        <w:t xml:space="preserve">superuser count.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Roles</w:t>
      </w:r>
      <w:r>
        <w:t xml:space="preserve">: create/edit roles and attributes (including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REPLICATION</w:t>
      </w:r>
      <w:r>
        <w:t xml:space="preserve">, connection/statement limits), grant/revoke</w:t>
      </w:r>
      <w:r>
        <w:t xml:space="preserve"> </w:t>
      </w:r>
      <w:r>
        <w:t xml:space="preserve">object privileges, view a role’s active sessions, drop a role</w:t>
      </w:r>
      <w:r>
        <w:t xml:space="preserve"> </w:t>
      </w:r>
      <w:r>
        <w:t xml:space="preserve">(with an option to reassign owned objects first).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pg_hba authentication rules</w:t>
      </w:r>
      <w:r>
        <w:t xml:space="preserve">: view the live rule set, and</w:t>
      </w:r>
      <w:r>
        <w:t xml:space="preserve"> </w:t>
      </w:r>
      <w:r>
        <w:rPr>
          <w:bCs/>
          <w:b/>
        </w:rPr>
        <w:t xml:space="preserve">append a</w:t>
      </w:r>
      <w:r>
        <w:rPr>
          <w:bCs/>
          <w:b/>
        </w:rPr>
        <w:t xml:space="preserve"> </w:t>
      </w:r>
      <w:r>
        <w:rPr>
          <w:bCs/>
          <w:b/>
        </w:rPr>
        <w:t xml:space="preserve">new rule</w:t>
      </w:r>
      <w:r>
        <w:t xml:space="preserve"> </w:t>
      </w:r>
      <w:r>
        <w:t xml:space="preserve">(type, database, user, address, auth method) — applied</w:t>
      </w:r>
      <w:r>
        <w:t xml:space="preserve"> </w:t>
      </w:r>
      <w:r>
        <w:t xml:space="preserve">immediately via</w:t>
      </w:r>
      <w:r>
        <w:t xml:space="preserve"> </w:t>
      </w:r>
      <w:r>
        <w:rPr>
          <w:rStyle w:val="VerbatimChar"/>
        </w:rPr>
        <w:t xml:space="preserve">pg_reload_conf()</w:t>
      </w:r>
      <w:r>
        <w:t xml:space="preserve">, no restart needed. Deliberately</w:t>
      </w:r>
      <w:r>
        <w:t xml:space="preserve"> </w:t>
      </w:r>
      <w:r>
        <w:t xml:space="preserve">append-only (a rewrite-in-place to edit/remove a rule risks corrupting</w:t>
      </w:r>
      <w:r>
        <w:t xml:space="preserve"> </w:t>
      </w:r>
      <w:r>
        <w:t xml:space="preserve">the file);</w:t>
      </w:r>
      <w:r>
        <w:t xml:space="preserve"> </w:t>
      </w:r>
      <w:r>
        <w:rPr>
          <w:rStyle w:val="VerbatimChar"/>
        </w:rPr>
        <w:t xml:space="preserve">trust</w:t>
      </w:r>
      <w:r>
        <w:t xml:space="preserve">/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auth methods are refused since they’re</w:t>
      </w:r>
      <w:r>
        <w:t xml:space="preserve"> </w:t>
      </w:r>
      <w:r>
        <w:t xml:space="preserve">exactly what this tab’s own alerts flag as insecure.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Installed extensions</w:t>
      </w:r>
      <w:r>
        <w:t xml:space="preserve"> </w:t>
      </w:r>
      <w:r>
        <w:t xml:space="preserve">summary (full management is on the Extensions</w:t>
      </w:r>
      <w:r>
        <w:t xml:space="preserve"> </w:t>
      </w:r>
      <w:r>
        <w:t xml:space="preserve">tab).</w:t>
      </w:r>
    </w:p>
    <w:bookmarkEnd w:id="26"/>
    <w:bookmarkStart w:id="27" w:name="extensions"/>
    <w:p>
      <w:pPr>
        <w:pStyle w:val="Heading3"/>
      </w:pPr>
      <w:r>
        <w:t xml:space="preserve">3.6 Extensions</w:t>
      </w:r>
    </w:p>
    <w:p>
      <w:pPr>
        <w:pStyle w:val="FirstParagraph"/>
      </w:pPr>
      <w:r>
        <w:t xml:space="preserve">A curated, ~25-entry reference catalog (categories: Monitoring &amp;</w:t>
      </w:r>
      <w:r>
        <w:t xml:space="preserve"> </w:t>
      </w:r>
      <w:r>
        <w:t xml:space="preserve">Performance, Search &amp; Text, Data Types, Security, Federation &amp; Utility)</w:t>
      </w:r>
      <w:r>
        <w:t xml:space="preserve"> </w:t>
      </w:r>
      <w:r>
        <w:t xml:space="preserve">showing live per-database availability and one-click enable/disable.</w:t>
      </w:r>
      <w:r>
        <w:t xml:space="preserve"> </w:t>
      </w:r>
      <w:r>
        <w:t xml:space="preserve">“</w:t>
      </w:r>
      <w:r>
        <w:t xml:space="preserve">Available</w:t>
      </w:r>
      <w:r>
        <w:t xml:space="preserve">”</w:t>
      </w:r>
      <w:r>
        <w:t xml:space="preserve"> </w:t>
      </w:r>
      <w:r>
        <w:t xml:space="preserve">means the extension’s control file already exists on that</w:t>
      </w:r>
      <w:r>
        <w:t xml:space="preserve"> </w:t>
      </w:r>
      <w:r>
        <w:t xml:space="preserve">specific Postgres server — pgmon can’t install a genuinely new compiled</w:t>
      </w:r>
      <w:r>
        <w:t xml:space="preserve"> </w:t>
      </w:r>
      <w:r>
        <w:t xml:space="preserve">extension onto an arbitrary server over a SQL connection. Extensions that</w:t>
      </w:r>
      <w:r>
        <w:t xml:space="preserve"> </w:t>
      </w:r>
      <w:r>
        <w:t xml:space="preserve">need</w:t>
      </w:r>
      <w:r>
        <w:t xml:space="preserve"> </w:t>
      </w:r>
      <w:r>
        <w:rPr>
          <w:rStyle w:val="VerbatimChar"/>
        </w:rPr>
        <w:t xml:space="preserve">shared_preload_libraries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pg_stat_statements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pgaudit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) are checked for that precondition before claiming success,</w:t>
      </w:r>
      <w:r>
        <w:t xml:space="preserve"> </w:t>
      </w:r>
      <w:r>
        <w:t xml:space="preserve">rather than reporting a false</w:t>
      </w:r>
      <w:r>
        <w:t xml:space="preserve"> </w:t>
      </w:r>
      <w:r>
        <w:t xml:space="preserve">“</w:t>
      </w:r>
      <w:r>
        <w:t xml:space="preserve">enabled.</w:t>
      </w:r>
      <w:r>
        <w:t xml:space="preserve">”</w:t>
      </w:r>
      <w:r>
        <w:t xml:space="preserve"> </w:t>
      </w:r>
      <w:r>
        <w:t xml:space="preserve">See §6 for how to get a Postgres</w:t>
      </w:r>
      <w:r>
        <w:t xml:space="preserve"> </w:t>
      </w:r>
      <w:r>
        <w:t xml:space="preserve">image/deployment where every catalog extension (except PostGIS — see</w:t>
      </w:r>
      <w:r>
        <w:t xml:space="preserve"> </w:t>
      </w:r>
      <w:r>
        <w:t xml:space="preserve">§6) is enable-able out of the box.</w:t>
      </w:r>
    </w:p>
    <w:bookmarkEnd w:id="27"/>
    <w:bookmarkStart w:id="28" w:name="connections"/>
    <w:p>
      <w:pPr>
        <w:pStyle w:val="Heading3"/>
      </w:pPr>
      <w:r>
        <w:t xml:space="preserve">3.7 Connections</w:t>
      </w:r>
    </w:p>
    <w:p>
      <w:pPr>
        <w:pStyle w:val="FirstParagraph"/>
      </w:pPr>
      <w:r>
        <w:t xml:space="preserve">Live connection list (auto-refreshes every 5s) and a blocking-locks view</w:t>
      </w:r>
      <w:r>
        <w:t xml:space="preserve"> </w:t>
      </w:r>
      <w:r>
        <w:t xml:space="preserve">(who’s blocking whom, with a one-click terminate).</w:t>
      </w:r>
    </w:p>
    <w:bookmarkEnd w:id="28"/>
    <w:bookmarkStart w:id="29" w:name="performance-hub"/>
    <w:p>
      <w:pPr>
        <w:pStyle w:val="Heading3"/>
      </w:pPr>
      <w:r>
        <w:t xml:space="preserve">3.8 Performance Hub</w:t>
      </w:r>
    </w:p>
    <w:p>
      <w:pPr>
        <w:pStyle w:val="FirstParagraph"/>
      </w:pPr>
      <w:r>
        <w:t xml:space="preserve">I/O load, current + historical wait events, and memory/buffer-cache</w:t>
      </w:r>
      <w:r>
        <w:t xml:space="preserve"> </w:t>
      </w:r>
      <w:r>
        <w:t xml:space="preserve">occupancy (the last one needs</w:t>
      </w:r>
      <w:r>
        <w:t xml:space="preserve"> </w:t>
      </w:r>
      <w:r>
        <w:rPr>
          <w:rStyle w:val="VerbatimChar"/>
        </w:rPr>
        <w:t xml:space="preserve">pg_buffercache</w:t>
      </w:r>
      <w:r>
        <w:t xml:space="preserve"> </w:t>
      </w:r>
      <w:r>
        <w:t xml:space="preserve">installed).</w:t>
      </w:r>
    </w:p>
    <w:bookmarkEnd w:id="29"/>
    <w:bookmarkStart w:id="30" w:name="schema"/>
    <w:p>
      <w:pPr>
        <w:pStyle w:val="Heading3"/>
      </w:pPr>
      <w:r>
        <w:t xml:space="preserve">3.9 Schema</w:t>
      </w:r>
    </w:p>
    <w:p>
      <w:pPr>
        <w:pStyle w:val="FirstParagraph"/>
      </w:pPr>
      <w:r>
        <w:t xml:space="preserve">Browse schemas → tables/views → columns, page through real row data</w:t>
      </w:r>
      <w:r>
        <w:t xml:space="preserve"> </w:t>
      </w:r>
      <w:r>
        <w:t xml:space="preserve">(filterable, sortable), and manage declarative partitions (create a new</w:t>
      </w:r>
      <w:r>
        <w:t xml:space="preserve"> </w:t>
      </w:r>
      <w:r>
        <w:t xml:space="preserve">partition with a bound, detach an existing one) for partitioned tables.</w:t>
      </w:r>
    </w:p>
    <w:bookmarkEnd w:id="30"/>
    <w:bookmarkStart w:id="31" w:name="administration"/>
    <w:p>
      <w:pPr>
        <w:pStyle w:val="Heading3"/>
      </w:pPr>
      <w:r>
        <w:t xml:space="preserve">3.10 Administration</w:t>
      </w:r>
    </w:p>
    <w:p>
      <w:pPr>
        <w:pStyle w:val="FirstParagraph"/>
      </w:pPr>
      <w:r>
        <w:t xml:space="preserve">Autovacuum status per table, an estimated-bloat table (dead-tuple %,</w:t>
      </w:r>
      <w:r>
        <w:t xml:space="preserve"> </w:t>
      </w:r>
      <w:r>
        <w:t xml:space="preserve">sortable), disk usage &amp; growth trend, WAL generation rate, checkpoint</w:t>
      </w:r>
      <w:r>
        <w:t xml:space="preserve"> </w:t>
      </w:r>
      <w:r>
        <w:t xml:space="preserve">activity, and index-usage stats. A one-click VACUUM action, and an</w:t>
      </w:r>
      <w:r>
        <w:t xml:space="preserve"> </w:t>
      </w:r>
      <w:r>
        <w:rPr>
          <w:bCs/>
          <w:b/>
        </w:rPr>
        <w:t xml:space="preserve">Optimize database</w:t>
      </w:r>
      <w:r>
        <w:t xml:space="preserve"> </w:t>
      </w:r>
      <w:r>
        <w:t xml:space="preserve">modal that recommends</w:t>
      </w:r>
      <w:r>
        <w:t xml:space="preserve"> </w:t>
      </w:r>
      <w:r>
        <w:rPr>
          <w:rStyle w:val="VerbatimChar"/>
        </w:rPr>
        <w:t xml:space="preserve">postgresql.conf</w:t>
      </w:r>
      <w:r>
        <w:t xml:space="preserve"> </w:t>
      </w:r>
      <w:r>
        <w:t xml:space="preserve">values</w:t>
      </w:r>
      <w:r>
        <w:t xml:space="preserve"> </w:t>
      </w:r>
      <w:r>
        <w:t xml:space="preserve">(shared_buffers, work_mem, etc.) from your hardware specs using the same</w:t>
      </w:r>
      <w:r>
        <w:t xml:space="preserve"> </w:t>
      </w:r>
      <w:r>
        <w:t xml:space="preserve">formula-based methodology as the community</w:t>
      </w:r>
      <w:r>
        <w:t xml:space="preserve"> </w:t>
      </w:r>
      <w:r>
        <w:rPr>
          <w:rStyle w:val="VerbatimChar"/>
        </w:rPr>
        <w:t xml:space="preserve">pgtune</w:t>
      </w:r>
      <w:r>
        <w:t xml:space="preserve"> </w:t>
      </w:r>
      <w:r>
        <w:t xml:space="preserve">calculator —</w:t>
      </w:r>
      <w:r>
        <w:t xml:space="preserve"> </w:t>
      </w:r>
      <w:r>
        <w:t xml:space="preserve">deterministic, not AI, works with no configuration.</w:t>
      </w:r>
    </w:p>
    <w:bookmarkEnd w:id="31"/>
    <w:bookmarkStart w:id="32" w:name="migration"/>
    <w:p>
      <w:pPr>
        <w:pStyle w:val="Heading3"/>
      </w:pPr>
      <w:r>
        <w:t xml:space="preserve">3.11 Migration</w:t>
      </w:r>
    </w:p>
    <w:p>
      <w:pPr>
        <w:pStyle w:val="FirstParagraph"/>
      </w:pPr>
      <w:r>
        <w:t xml:space="preserve">Two paths, both writing into whichever database this tab is open on:</w:t>
      </w:r>
      <w:r>
        <w:t xml:space="preserve"> </w:t>
      </w:r>
      <w:r>
        <w:t xml:space="preserve">- A hand-rolled table-by-table copy tool (source: Oracle or another</w:t>
      </w:r>
      <w:r>
        <w:t xml:space="preserve"> </w:t>
      </w:r>
      <w:r>
        <w:t xml:space="preserve">Postgres database) — data only, fast to set up, no PK/FK/index/</w:t>
      </w:r>
      <w:r>
        <w:t xml:space="preserve"> </w:t>
      </w:r>
      <w:r>
        <w:t xml:space="preserve">trigger recreation (do that yourself afterward).</w:t>
      </w:r>
      <w:r>
        <w:t xml:space="preserve"> </w:t>
      </w:r>
      <w:r>
        <w:t xml:space="preserve">- A full</w:t>
      </w:r>
      <w:r>
        <w:t xml:space="preserve"> </w:t>
      </w:r>
      <w:r>
        <w:rPr>
          <w:rStyle w:val="VerbatimChar"/>
        </w:rPr>
        <w:t xml:space="preserve">ora2pg</w:t>
      </w:r>
      <w:r>
        <w:t xml:space="preserve">-driven schema+data migration (Oracle sources only) when</w:t>
      </w:r>
      <w:r>
        <w:t xml:space="preserve"> </w:t>
      </w:r>
      <w:r>
        <w:t xml:space="preserve">you need constraints, sequences, views, and more carried over</w:t>
      </w:r>
      <w:r>
        <w:t xml:space="preserve"> </w:t>
      </w:r>
      <w:r>
        <w:t xml:space="preserve">automatically.</w:t>
      </w:r>
    </w:p>
    <w:bookmarkEnd w:id="32"/>
    <w:bookmarkStart w:id="33" w:name="ai-assistant"/>
    <w:p>
      <w:pPr>
        <w:pStyle w:val="Heading3"/>
      </w:pPr>
      <w:r>
        <w:t xml:space="preserve">3.12 ✦ AI Assistant</w:t>
      </w:r>
    </w:p>
    <w:p>
      <w:pPr>
        <w:pStyle w:val="FirstParagraph"/>
      </w:pPr>
      <w:r>
        <w:t xml:space="preserve">A general-purpose chat interface with context on the current database, for</w:t>
      </w:r>
      <w:r>
        <w:t xml:space="preserve"> </w:t>
      </w:r>
      <w:r>
        <w:t xml:space="preserve">free-form questions. Requires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.</w:t>
      </w:r>
    </w:p>
    <w:bookmarkEnd w:id="33"/>
    <w:bookmarkStart w:id="34" w:name="X8af052b6f956f2c77595ac9f725b7a47b594c2d"/>
    <w:p>
      <w:pPr>
        <w:pStyle w:val="Heading3"/>
      </w:pPr>
      <w:r>
        <w:t xml:space="preserve">3.13 Account page (top-right menu, not a database tab)</w:t>
      </w:r>
    </w:p>
    <w:p>
      <w:pPr>
        <w:pStyle w:val="FirstParagraph"/>
      </w:pPr>
      <w:r>
        <w:t xml:space="preserve">Change your own password; an admin-only</w:t>
      </w:r>
      <w:r>
        <w:t xml:space="preserve"> </w:t>
      </w:r>
      <w:r>
        <w:rPr>
          <w:bCs/>
          <w:b/>
        </w:rPr>
        <w:t xml:space="preserve">Users</w:t>
      </w:r>
      <w:r>
        <w:t xml:space="preserve"> </w:t>
      </w:r>
      <w:r>
        <w:t xml:space="preserve">section to create/list/</w:t>
      </w:r>
      <w:r>
        <w:t xml:space="preserve"> </w:t>
      </w:r>
      <w:r>
        <w:t xml:space="preserve">change-role/delete application accounts (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viewer</w:t>
      </w:r>
      <w:r>
        <w:t xml:space="preserve">); and the</w:t>
      </w:r>
      <w:r>
        <w:t xml:space="preserve"> </w:t>
      </w:r>
      <w:r>
        <w:rPr>
          <w:bCs/>
          <w:b/>
        </w:rPr>
        <w:t xml:space="preserve">Audit log</w:t>
      </w:r>
      <w:r>
        <w:t xml:space="preserve"> </w:t>
      </w:r>
      <w:r>
        <w:t xml:space="preserve">— every mutating action taken through the UI, by whom, and</w:t>
      </w:r>
      <w:r>
        <w:t xml:space="preserve"> </w:t>
      </w:r>
      <w:r>
        <w:t xml:space="preserve">when (separate from Postgres’s own</w:t>
      </w:r>
      <w:r>
        <w:t xml:space="preserve"> </w:t>
      </w:r>
      <w:r>
        <w:rPr>
          <w:rStyle w:val="VerbatimChar"/>
        </w:rPr>
        <w:t xml:space="preserve">pgaudit</w:t>
      </w:r>
      <w:r>
        <w:t xml:space="preserve">, which logs raw SQL on the</w:t>
      </w:r>
      <w:r>
        <w:t xml:space="preserve"> </w:t>
      </w:r>
      <w:r>
        <w:t xml:space="preserve">server side if you enable it).</w:t>
      </w:r>
    </w:p>
    <w:bookmarkEnd w:id="34"/>
    <w:bookmarkEnd w:id="35"/>
    <w:bookmarkStart w:id="36" w:name="enabling-ai-features-optional"/>
    <w:p>
      <w:pPr>
        <w:pStyle w:val="Heading2"/>
      </w:pPr>
      <w:r>
        <w:t xml:space="preserve">4. Enabling AI features (optional)</w:t>
      </w:r>
    </w:p>
    <w:p>
      <w:pPr>
        <w:pStyle w:val="FirstParagraph"/>
      </w:pPr>
      <w:r>
        <w:t xml:space="preserve">Every feature above works with no AI configured. To turn on the</w:t>
      </w:r>
      <w:r>
        <w:t xml:space="preserve"> </w:t>
      </w:r>
      <w:r>
        <w:t xml:space="preserve">“</w:t>
      </w:r>
      <w:r>
        <w:t xml:space="preserve">✦ AI …</w:t>
      </w:r>
      <w:r>
        <w:t xml:space="preserve">”</w:t>
      </w:r>
      <w:r>
        <w:t xml:space="preserve"> </w:t>
      </w:r>
      <w:r>
        <w:t xml:space="preserve">buttons, set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(and optionally</w:t>
      </w:r>
      <w:r>
        <w:t xml:space="preserve"> </w:t>
      </w:r>
      <w:r>
        <w:rPr>
          <w:rStyle w:val="VerbatimChar"/>
        </w:rPr>
        <w:t xml:space="preserve">ANTHROPIC_MODEL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claude-sonnet-5</w:t>
      </w:r>
      <w:r>
        <w:t xml:space="preserve">) — see the Secret in §5.2.</w:t>
      </w:r>
    </w:p>
    <w:bookmarkEnd w:id="36"/>
    <w:bookmarkStart w:id="45" w:name="deploying-to-rancher"/>
    <w:p>
      <w:pPr>
        <w:pStyle w:val="Heading2"/>
      </w:pPr>
      <w:r>
        <w:t xml:space="preserve">5. Deploying to Rancher</w:t>
      </w:r>
    </w:p>
    <w:p>
      <w:pPr>
        <w:pStyle w:val="FirstParagraph"/>
      </w:pPr>
      <w:r>
        <w:t xml:space="preserve">This app ships as a plain container image plus a Helm chart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charts/pg-ai-monitor/</w:t>
      </w:r>
      <w:r>
        <w:t xml:space="preserve">) designed to install on any Kubernetes cluster,</w:t>
      </w:r>
      <w:r>
        <w:t xml:space="preserve"> </w:t>
      </w:r>
      <w:r>
        <w:t xml:space="preserve">including one managed by Rancher. (The raw manifests under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in this</w:t>
      </w:r>
      <w:r>
        <w:t xml:space="preserve"> </w:t>
      </w:r>
      <w:r>
        <w:t xml:space="preserve">repo are hardcoded to this project’s own dev cluster — k3d, a</w:t>
      </w:r>
      <w:r>
        <w:t xml:space="preserve"> </w:t>
      </w:r>
      <w:r>
        <w:rPr>
          <w:rStyle w:val="VerbatimChar"/>
        </w:rPr>
        <w:t xml:space="preserve">local-path</w:t>
      </w:r>
      <w:r>
        <w:t xml:space="preserve"> </w:t>
      </w:r>
      <w:r>
        <w:t xml:space="preserve">StorageClass, a Traefik-specific Ingress — don’t reuse those</w:t>
      </w:r>
      <w:r>
        <w:t xml:space="preserve"> </w:t>
      </w:r>
      <w:r>
        <w:t xml:space="preserve">elsewhere; use the chart.)</w:t>
      </w:r>
    </w:p>
    <w:bookmarkStart w:id="37" w:name="build-and-publish-the-image"/>
    <w:p>
      <w:pPr>
        <w:pStyle w:val="Heading3"/>
      </w:pPr>
      <w:r>
        <w:t xml:space="preserve">5.1 Build and publish the image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pg-ai-monitor:1.0.0 .</w:t>
      </w:r>
    </w:p>
    <w:p>
      <w:pPr>
        <w:pStyle w:val="FirstParagraph"/>
      </w:pPr>
      <w:r>
        <w:t xml:space="preserve">Get it onto your Rancher cluster’s nodes one of two ways: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You have a registry the cluster can already pull from</w:t>
      </w:r>
      <w:r>
        <w:t xml:space="preserve"> </w:t>
      </w:r>
      <w:r>
        <w:t xml:space="preserve">(Harbor,</w:t>
      </w:r>
      <w:r>
        <w:t xml:space="preserve"> </w:t>
      </w:r>
      <w:r>
        <w:t xml:space="preserve">Nexus, a cloud registry, Docker Hub, …):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tag pg-ai-monitor:1.0.0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your-registry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/pg-ai-monitor:1.0.0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your-registry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/pg-ai-monitor:1.0.0</w:t>
      </w:r>
    </w:p>
    <w:p>
      <w:pPr>
        <w:numPr>
          <w:ilvl w:val="0"/>
          <w:numId w:val="1000"/>
        </w:numPr>
      </w:pPr>
      <w:r>
        <w:t xml:space="preserve">If it’s private, create a pull secret in the target namespace and pass</w:t>
      </w:r>
      <w:r>
        <w:t xml:space="preserve"> </w:t>
      </w:r>
      <w:r>
        <w:t xml:space="preserve">its name via the chart’s</w:t>
      </w:r>
      <w:r>
        <w:t xml:space="preserve"> </w:t>
      </w:r>
      <w:r>
        <w:rPr>
          <w:rStyle w:val="VerbatimChar"/>
        </w:rPr>
        <w:t xml:space="preserve">image.pullSecrets</w:t>
      </w:r>
      <w:r>
        <w:t xml:space="preserve"> </w:t>
      </w:r>
      <w:r>
        <w:t xml:space="preserve">value.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 shared registry / air-gapped</w:t>
      </w:r>
      <w:r>
        <w:t xml:space="preserve">: save the image as a file and load</w:t>
      </w:r>
      <w:r>
        <w:t xml:space="preserve"> </w:t>
      </w:r>
      <w:r>
        <w:t xml:space="preserve">it directly onto the target nodes: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save pg-ai-monitor:1.0.0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pg-ai-monitor-1.0.0.tar</w:t>
      </w:r>
      <w:r>
        <w:br/>
      </w:r>
      <w:r>
        <w:rPr>
          <w:rStyle w:val="CommentTok"/>
        </w:rPr>
        <w:t xml:space="preserve"># copy the file to the target environment, then: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load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pg-ai-monitor-1.0.0.tar        </w:t>
      </w:r>
      <w:r>
        <w:rPr>
          <w:rStyle w:val="CommentTok"/>
        </w:rPr>
        <w:t xml:space="preserve"># Docker-backed nodes</w:t>
      </w:r>
      <w:r>
        <w:br/>
      </w:r>
      <w:r>
        <w:rPr>
          <w:rStyle w:val="ExtensionTok"/>
        </w:rPr>
        <w:t xml:space="preserve">ctr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k8s.io images import pg-ai-monitor-1.0.0.tar   </w:t>
      </w:r>
      <w:r>
        <w:rPr>
          <w:rStyle w:val="CommentTok"/>
        </w:rPr>
        <w:t xml:space="preserve"># containerd (RKE2/K3s), run per node</w:t>
      </w:r>
    </w:p>
    <w:p>
      <w:pPr>
        <w:numPr>
          <w:ilvl w:val="0"/>
          <w:numId w:val="1000"/>
        </w:numPr>
      </w:pPr>
      <w:r>
        <w:t xml:space="preserve">A multi-node cluster needs this on every node the pod could land on —</w:t>
      </w:r>
      <w:r>
        <w:t xml:space="preserve"> </w:t>
      </w:r>
      <w:r>
        <w:t xml:space="preserve">past a couple of nodes, push to a registry instead.</w:t>
      </w:r>
    </w:p>
    <w:bookmarkEnd w:id="37"/>
    <w:bookmarkStart w:id="38" w:name="required-configuration"/>
    <w:p>
      <w:pPr>
        <w:pStyle w:val="Heading3"/>
      </w:pPr>
      <w:r>
        <w:t xml:space="preserve">5.2 Required configuration</w:t>
      </w:r>
    </w:p>
    <w:p>
      <w:pPr>
        <w:pStyle w:val="FirstParagraph"/>
      </w:pPr>
      <w:r>
        <w:t xml:space="preserve">Two chart values have no default and must be set for your cluster: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persistence.storageClassName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cluster’s StorageClass for a small (256Mi default) ReadWriteOnce volume — e.g. </w:t>
            </w:r>
            <w:r>
              <w:rPr>
                <w:rStyle w:val="VerbatimChar"/>
              </w:rPr>
              <w:t xml:space="preserve">longhorn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</w:t>
            </w:r>
            <w:r>
              <w:t xml:space="preserve">, a cloud CSI class. This is where pgmon’s own accounts/registered-databases/audit-log SQLite files 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login session cookies. Generate with</w:t>
            </w:r>
            <w:r>
              <w:t xml:space="preserve"> </w:t>
            </w:r>
            <w:r>
              <w:rPr>
                <w:rStyle w:val="VerbatimChar"/>
              </w:rPr>
              <w:t xml:space="preserve">openssl rand -hex 32</w:t>
            </w:r>
            <w:r>
              <w:t xml:space="preserve"> </w:t>
            </w:r>
            <w:r>
              <w:t xml:space="preserve">and keep it stable across upgrades — changing it logs everyone out.</w:t>
            </w:r>
          </w:p>
        </w:tc>
      </w:tr>
    </w:tbl>
    <w:bookmarkEnd w:id="38"/>
    <w:bookmarkStart w:id="39" w:name="a-install-via-the-rancher-ui"/>
    <w:p>
      <w:pPr>
        <w:pStyle w:val="Heading3"/>
      </w:pPr>
      <w:r>
        <w:t xml:space="preserve">5.3a Install via the Rancher UI</w:t>
      </w:r>
    </w:p>
    <w:p>
      <w:pPr>
        <w:numPr>
          <w:ilvl w:val="0"/>
          <w:numId w:val="1005"/>
        </w:numPr>
        <w:pStyle w:val="Compact"/>
      </w:pPr>
      <w:r>
        <w:t xml:space="preserve">In Rancher, open the target cluster →</w:t>
      </w:r>
      <w:r>
        <w:t xml:space="preserve"> </w:t>
      </w:r>
      <w:r>
        <w:rPr>
          <w:bCs/>
          <w:b/>
        </w:rPr>
        <w:t xml:space="preserve">Apps &amp; Marketplace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Apps &gt; Charts</w:t>
      </w:r>
      <w:r>
        <w:t xml:space="preserve">, depending on your Rancher version).</w:t>
      </w:r>
    </w:p>
    <w:p>
      <w:pPr>
        <w:numPr>
          <w:ilvl w:val="0"/>
          <w:numId w:val="1005"/>
        </w:numPr>
        <w:pStyle w:val="Compact"/>
      </w:pPr>
      <w:r>
        <w:t xml:space="preserve">If your org runs a chart repository (Harbor, ChartMuseum, a git repo</w:t>
      </w:r>
      <w:r>
        <w:t xml:space="preserve"> </w:t>
      </w:r>
      <w:r>
        <w:t xml:space="preserve">Rancher can add as a repo source), push</w:t>
      </w:r>
      <w:r>
        <w:t xml:space="preserve"> </w:t>
      </w:r>
      <w:r>
        <w:rPr>
          <w:rStyle w:val="VerbatimChar"/>
        </w:rPr>
        <w:t xml:space="preserve">charts/pg-ai-monitor/</w:t>
      </w:r>
      <w:r>
        <w:t xml:space="preserve"> </w:t>
      </w:r>
      <w:r>
        <w:t xml:space="preserve">there</w:t>
      </w:r>
      <w:r>
        <w:t xml:space="preserve"> </w:t>
      </w:r>
      <w:r>
        <w:t xml:space="preserve">and add it as a repository, then install it like any other app — the</w:t>
      </w:r>
      <w:r>
        <w:t xml:space="preserve"> </w:t>
      </w:r>
      <w:r>
        <w:t xml:space="preserve">install form’s fields map 1:1 to</w:t>
      </w:r>
      <w:r>
        <w:t xml:space="preserve"> </w:t>
      </w:r>
      <w:r>
        <w:rPr>
          <w:rStyle w:val="VerbatimChar"/>
        </w:rPr>
        <w:t xml:space="preserve">charts/pg-ai-monitor/values.yaml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If there’s no chart repo available, use</w:t>
      </w:r>
      <w:r>
        <w:t xml:space="preserve"> </w:t>
      </w:r>
      <w:r>
        <w:rPr>
          <w:bCs/>
          <w:b/>
        </w:rPr>
        <w:t xml:space="preserve">Cluster Explorer → Apps →</w:t>
      </w:r>
      <w:r>
        <w:rPr>
          <w:bCs/>
          <w:b/>
        </w:rPr>
        <w:t xml:space="preserve"> </w:t>
      </w:r>
      <w:r>
        <w:rPr>
          <w:bCs/>
          <w:b/>
        </w:rPr>
        <w:t xml:space="preserve">Install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Custom</w:t>
      </w:r>
      <w:r>
        <w:rPr>
          <w:bCs/>
          <w:b/>
        </w:rPr>
        <w:t xml:space="preserve">”</w:t>
      </w:r>
      <w:r>
        <w:t xml:space="preserve"> </w:t>
      </w:r>
      <w:r>
        <w:t xml:space="preserve">(naming varies by Rancher version) to install</w:t>
      </w:r>
      <w:r>
        <w:t xml:space="preserve"> </w:t>
      </w:r>
      <w:r>
        <w:t xml:space="preserve">directly from the chart directory without a repo, or fall back to the</w:t>
      </w:r>
      <w:r>
        <w:t xml:space="preserve"> </w:t>
      </w:r>
      <w:r>
        <w:t xml:space="preserve">CLI method below and just use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/</w:t>
      </w:r>
      <w:r>
        <w:rPr>
          <w:rStyle w:val="VerbatimChar"/>
        </w:rPr>
        <w:t xml:space="preserve">helm</w:t>
      </w:r>
      <w:r>
        <w:t xml:space="preserve"> </w:t>
      </w:r>
      <w:r>
        <w:t xml:space="preserve">against the cluster’s</w:t>
      </w:r>
      <w:r>
        <w:t xml:space="preserve"> </w:t>
      </w:r>
      <w:r>
        <w:t xml:space="preserve">kubeconfig, which Rancher gives you from the same UI (top-right →</w:t>
      </w:r>
      <w:r>
        <w:t xml:space="preserve"> </w:t>
      </w:r>
      <w:r>
        <w:t xml:space="preserve">“</w:t>
      </w:r>
      <w:r>
        <w:t xml:space="preserve">Download KubeConfig</w:t>
      </w:r>
      <w:r>
        <w:t xml:space="preserve">”</w:t>
      </w:r>
      <w:r>
        <w:t xml:space="preserve"> </w:t>
      </w:r>
      <w:r>
        <w:t xml:space="preserve">or the built-in kubectl shell).</w:t>
      </w:r>
    </w:p>
    <w:p>
      <w:pPr>
        <w:numPr>
          <w:ilvl w:val="0"/>
          <w:numId w:val="1005"/>
        </w:numPr>
        <w:pStyle w:val="Compact"/>
      </w:pPr>
      <w:r>
        <w:t xml:space="preserve">Set at minimum</w:t>
      </w:r>
      <w:r>
        <w:t xml:space="preserve"> </w:t>
      </w:r>
      <w:r>
        <w:rPr>
          <w:rStyle w:val="VerbatimChar"/>
        </w:rPr>
        <w:t xml:space="preserve">image.repository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image.tag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persistence.storageClassName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sessionSecret</w:t>
      </w:r>
      <w:r>
        <w:t xml:space="preserve">; everything else in</w:t>
      </w:r>
      <w:r>
        <w:t xml:space="preserve"> </w:t>
      </w:r>
      <w:r>
        <w:rPr>
          <w:rStyle w:val="VerbatimChar"/>
        </w:rPr>
        <w:t xml:space="preserve">values.yaml</w:t>
      </w:r>
      <w:r>
        <w:t xml:space="preserve"> </w:t>
      </w:r>
      <w:r>
        <w:t xml:space="preserve">has a working default.</w:t>
      </w:r>
    </w:p>
    <w:bookmarkEnd w:id="39"/>
    <w:bookmarkStart w:id="40" w:name="X5c594ae757f3ba1c7767c4a7397a01053e02989"/>
    <w:p>
      <w:pPr>
        <w:pStyle w:val="Heading3"/>
      </w:pPr>
      <w:r>
        <w:t xml:space="preserve">5.3b Install via the CLI (works against any cluster, Rancher-managed or not)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install pg-ai-monitor charts/pg-ai-monitor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pgmonitor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image.repository=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your-registry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/pg-ai-monitor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image.tag=1.0.0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persistence.storageClassName=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your-storage-class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sessionSecret=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Grab the cluster’s kubeconfig from Rancher (cluster page → top-right →</w:t>
      </w:r>
      <w:r>
        <w:t xml:space="preserve"> </w:t>
      </w:r>
      <w:r>
        <w:t xml:space="preserve">“</w:t>
      </w:r>
      <w:r>
        <w:t xml:space="preserve">Download KubeConfig</w:t>
      </w:r>
      <w:r>
        <w:t xml:space="preserve">”</w:t>
      </w:r>
      <w:r>
        <w:t xml:space="preserve">) if you’re not already pointed at it.</w:t>
      </w:r>
    </w:p>
    <w:bookmarkEnd w:id="40"/>
    <w:bookmarkStart w:id="41" w:name="first-login"/>
    <w:p>
      <w:pPr>
        <w:pStyle w:val="Heading3"/>
      </w:pPr>
      <w:r>
        <w:t xml:space="preserve">5.4 First login</w:t>
      </w:r>
    </w:p>
    <w:p>
      <w:pPr>
        <w:pStyle w:val="FirstParagraph"/>
      </w:pPr>
      <w:r>
        <w:t xml:space="preserve">The chart does not create a default admin account — pgmon starts with an</w:t>
      </w:r>
      <w:r>
        <w:t xml:space="preserve"> </w:t>
      </w:r>
      <w:r>
        <w:t xml:space="preserve">empty accounts table on purpose (see</w:t>
      </w:r>
      <w:r>
        <w:t xml:space="preserve"> </w:t>
      </w:r>
      <w:r>
        <w:rPr>
          <w:rStyle w:val="VerbatimChar"/>
        </w:rPr>
        <w:t xml:space="preserve">NOTES.txt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prints, for this exact command):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pgmonitor deployment/pg-ai-monitor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app.create_user admin </w:t>
      </w:r>
      <w:r>
        <w:rPr>
          <w:rStyle w:val="StringTok"/>
        </w:rPr>
        <w:t xml:space="preserve">'&lt;a-real-password&gt;'</w:t>
      </w:r>
    </w:p>
    <w:bookmarkEnd w:id="41"/>
    <w:bookmarkStart w:id="42" w:name="exposing-it-ingress"/>
    <w:p>
      <w:pPr>
        <w:pStyle w:val="Heading3"/>
      </w:pPr>
      <w:r>
        <w:t xml:space="preserve">5.5 Exposing it (Ingress)</w:t>
      </w:r>
    </w:p>
    <w:p>
      <w:pPr>
        <w:pStyle w:val="FirstParagraph"/>
      </w:pPr>
      <w:r>
        <w:rPr>
          <w:rStyle w:val="VerbatimChar"/>
        </w:rPr>
        <w:t xml:space="preserve">ingress.enabled=false</w:t>
      </w:r>
      <w:r>
        <w:t xml:space="preserve"> </w:t>
      </w:r>
      <w:r>
        <w:t xml:space="preserve">by default (reach it via</w:t>
      </w:r>
      <w:r>
        <w:t xml:space="preserve"> </w:t>
      </w:r>
      <w:r>
        <w:rPr>
          <w:rStyle w:val="VerbatimChar"/>
        </w:rPr>
        <w:t xml:space="preserve">kubectl port-forward</w:t>
      </w:r>
      <w:r>
        <w:t xml:space="preserve"> </w:t>
      </w:r>
      <w:r>
        <w:t xml:space="preserve">until you’re ready). To expose it: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upgrade pg-ai-monitor charts/pg-ai-monitor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pgmonitor </w:t>
      </w:r>
      <w:r>
        <w:rPr>
          <w:rStyle w:val="AttributeTok"/>
        </w:rPr>
        <w:t xml:space="preserve">--reuse-values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ingress.enabled=true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ingress.host=pgmonitor.yourorg.example.com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ingress.className=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your-ingress-class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e.g. nginx</w:t>
      </w:r>
    </w:p>
    <w:p>
      <w:pPr>
        <w:pStyle w:val="FirstParagraph"/>
      </w:pPr>
      <w:r>
        <w:t xml:space="preserve">The chart’s Ingress template is a plain, controller-agnostic</w:t>
      </w:r>
      <w:r>
        <w:t xml:space="preserve"> </w:t>
      </w:r>
      <w:r>
        <w:rPr>
          <w:rStyle w:val="VerbatimChar"/>
        </w:rPr>
        <w:t xml:space="preserve">networking.k8s.io/v1</w:t>
      </w:r>
      <w:r>
        <w:t xml:space="preserve"> </w:t>
      </w:r>
      <w:r>
        <w:t xml:space="preserve">resource — the simplest setup is a dedicated</w:t>
      </w:r>
      <w:r>
        <w:t xml:space="preserve"> </w:t>
      </w:r>
      <w:r>
        <w:t xml:space="preserve">hostname serving at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basePath: ""</w:t>
      </w:r>
      <w:r>
        <w:t xml:space="preserve">, the default), which needs no</w:t>
      </w:r>
      <w:r>
        <w:t xml:space="preserve"> </w:t>
      </w:r>
      <w:r>
        <w:t xml:space="preserve">path-rewrite annotation. If you instead want it under a path prefix on a</w:t>
      </w:r>
      <w:r>
        <w:t xml:space="preserve"> </w:t>
      </w:r>
      <w:r>
        <w:t xml:space="preserve">shared host, set</w:t>
      </w:r>
      <w:r>
        <w:t xml:space="preserve"> </w:t>
      </w:r>
      <w:r>
        <w:rPr>
          <w:rStyle w:val="VerbatimChar"/>
        </w:rPr>
        <w:t xml:space="preserve">basePath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whatever prefix-stripping annotation</w:t>
      </w:r>
      <w:r>
        <w:t xml:space="preserve"> </w:t>
      </w:r>
      <w:r>
        <w:t xml:space="preserve">your actual ingress controller needs via</w:t>
      </w:r>
      <w:r>
        <w:t xml:space="preserve"> </w:t>
      </w:r>
      <w:r>
        <w:rPr>
          <w:rStyle w:val="VerbatimChar"/>
        </w:rPr>
        <w:t xml:space="preserve">ingress.annotations</w:t>
      </w:r>
      <w:r>
        <w:t xml:space="preserve"> </w:t>
      </w:r>
      <w:r>
        <w:t xml:space="preserve">— that</w:t>
      </w:r>
      <w:r>
        <w:t xml:space="preserve"> </w:t>
      </w:r>
      <w:r>
        <w:t xml:space="preserve">part is controller-specific (nginx-ingress:</w:t>
      </w:r>
      <w:r>
        <w:t xml:space="preserve"> </w:t>
      </w:r>
      <w:r>
        <w:rPr>
          <w:rStyle w:val="VerbatimChar"/>
        </w:rPr>
        <w:t xml:space="preserve">nginx.ingress.kubernetes.io/rewrite-target</w:t>
      </w:r>
      <w:r>
        <w:t xml:space="preserve">; Traefik: a</w:t>
      </w:r>
      <w:r>
        <w:t xml:space="preserve"> </w:t>
      </w:r>
      <w:r>
        <w:rPr>
          <w:rStyle w:val="VerbatimChar"/>
        </w:rPr>
        <w:t xml:space="preserve">Middleware</w:t>
      </w:r>
      <w:r>
        <w:t xml:space="preserve"> </w:t>
      </w:r>
      <w:r>
        <w:t xml:space="preserve">CRD) and the chart can’t guess it for you.</w:t>
      </w:r>
    </w:p>
    <w:bookmarkEnd w:id="42"/>
    <w:bookmarkStart w:id="43" w:name="X32689cf1ea3c2f41b793e0dae6ec1bbe6d3d0cd"/>
    <w:p>
      <w:pPr>
        <w:pStyle w:val="Heading3"/>
      </w:pPr>
      <w:r>
        <w:t xml:space="preserve">5.6 Optional: physical/incremental backup restore automation</w:t>
      </w:r>
    </w:p>
    <w:p>
      <w:pPr>
        <w:pStyle w:val="FirstParagraph"/>
      </w:pPr>
      <w:r>
        <w:t xml:space="preserve">Off by default. Logical (</w:t>
      </w:r>
      <w:r>
        <w:rPr>
          <w:rStyle w:val="VerbatimChar"/>
        </w:rPr>
        <w:t xml:space="preserve">pg_dump</w:t>
      </w:r>
      <w:r>
        <w:t xml:space="preserve">) backup/restore needs no configuration</w:t>
      </w:r>
      <w:r>
        <w:t xml:space="preserve"> </w:t>
      </w:r>
      <w:r>
        <w:t xml:space="preserve">either way. If you want the Backup &amp; Recovery tab’s physical/incremental</w:t>
      </w:r>
      <w:r>
        <w:t xml:space="preserve"> </w:t>
      </w:r>
      <w:r>
        <w:rPr>
          <w:iCs/>
          <w:i/>
        </w:rPr>
        <w:t xml:space="preserve">restore</w:t>
      </w:r>
      <w:r>
        <w:t xml:space="preserve"> </w:t>
      </w:r>
      <w:r>
        <w:t xml:space="preserve">automation (it scales a specific Postgres StatefulSet and drives</w:t>
      </w:r>
      <w:r>
        <w:t xml:space="preserve"> </w:t>
      </w:r>
      <w:r>
        <w:t xml:space="preserve">short-lived worker pods against its PVC), set</w:t>
      </w:r>
      <w:r>
        <w:t xml:space="preserve"> </w:t>
      </w:r>
      <w:r>
        <w:rPr>
          <w:rStyle w:val="VerbatimChar"/>
        </w:rPr>
        <w:t xml:space="preserve">physicalRestore.enabled=true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physicalRestore.namespace</w:t>
      </w:r>
      <w:r>
        <w:t xml:space="preserve">/</w:t>
      </w:r>
      <w:r>
        <w:rPr>
          <w:rStyle w:val="VerbatimChar"/>
        </w:rPr>
        <w:t xml:space="preserve">statefulSet</w:t>
      </w:r>
      <w:r>
        <w:t xml:space="preserve">/</w:t>
      </w:r>
      <w:r>
        <w:rPr>
          <w:rStyle w:val="VerbatimChar"/>
        </w:rPr>
        <w:t xml:space="preserve">pvc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charts/pg-ai-monitor/values.yaml</w:t>
      </w:r>
      <w:r>
        <w:t xml:space="preserve"> </w:t>
      </w:r>
      <w:r>
        <w:t xml:space="preserve">for the full list and what each does.</w:t>
      </w:r>
      <w:r>
        <w:t xml:space="preserve"> </w:t>
      </w:r>
      <w:r>
        <w:t xml:space="preserve">This creates a separate, narrowly-scoped Role/RoleBinding in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StatefulSet’s namespace (which may differ from pgmon’s own).</w:t>
      </w:r>
    </w:p>
    <w:bookmarkEnd w:id="43"/>
    <w:bookmarkStart w:id="44" w:name="verifying-the-deployment"/>
    <w:p>
      <w:pPr>
        <w:pStyle w:val="Heading3"/>
      </w:pPr>
      <w:r>
        <w:t xml:space="preserve">5.7 Verifying the deployment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deployment/pg-ai-monitor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pgmonitor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pgmonitor deployment/pg-ai-monitor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</w:p>
    <w:p>
      <w:pPr>
        <w:pStyle w:val="FirstParagraph"/>
      </w:pPr>
      <w:r>
        <w:t xml:space="preserve">A healthy startup log looks like:</w:t>
      </w:r>
    </w:p>
    <w:p>
      <w:pPr>
        <w:pStyle w:val="SourceCode"/>
      </w:pPr>
      <w:r>
        <w:rPr>
          <w:rStyle w:val="VerbatimChar"/>
        </w:rPr>
        <w:t xml:space="preserve">INFO:pgmon:pgmon started (base_path='', ai_enabled=False)</w:t>
      </w:r>
      <w:r>
        <w:br/>
      </w:r>
      <w:r>
        <w:rPr>
          <w:rStyle w:val="VerbatimChar"/>
        </w:rPr>
        <w:t xml:space="preserve">INFO:     Application startup complete.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DEPLOYING.md</w:t>
      </w:r>
      <w:r>
        <w:t xml:space="preserve"> </w:t>
      </w:r>
      <w:r>
        <w:t xml:space="preserve">for the same steps in a shorter, copy-paste-first</w:t>
      </w:r>
      <w:r>
        <w:t xml:space="preserve"> </w:t>
      </w:r>
      <w:r>
        <w:t xml:space="preserve">format, and</w:t>
      </w:r>
      <w:r>
        <w:t xml:space="preserve"> </w:t>
      </w:r>
      <w:r>
        <w:rPr>
          <w:rStyle w:val="VerbatimChar"/>
        </w:rPr>
        <w:t xml:space="preserve">charts/pg-ai-monitor/values.yaml</w:t>
      </w:r>
      <w:r>
        <w:t xml:space="preserve"> </w:t>
      </w:r>
      <w:r>
        <w:t xml:space="preserve">for every configurable</w:t>
      </w:r>
      <w:r>
        <w:t xml:space="preserve"> </w:t>
      </w:r>
      <w:r>
        <w:t xml:space="preserve">value with inline explanations.</w:t>
      </w:r>
    </w:p>
    <w:bookmarkEnd w:id="44"/>
    <w:bookmarkEnd w:id="45"/>
    <w:bookmarkStart w:id="46" w:name="Xef314a1cc089007c63affdac303220918cdb086"/>
    <w:p>
      <w:pPr>
        <w:pStyle w:val="Heading2"/>
      </w:pPr>
      <w:r>
        <w:t xml:space="preserve">6. Getting full extension support on a new Postgres instance</w:t>
      </w:r>
    </w:p>
    <w:p>
      <w:pPr>
        <w:pStyle w:val="FirstParagraph"/>
      </w:pPr>
      <w:r>
        <w:t xml:space="preserve">A plain, unmodified Postgres deployment only has stock contrib</w:t>
      </w:r>
      <w:r>
        <w:t xml:space="preserve"> </w:t>
      </w:r>
      <w:r>
        <w:t xml:space="preserve">extensions, and even two of</w:t>
      </w:r>
      <w:r>
        <w:t xml:space="preserve"> </w:t>
      </w:r>
      <w:r>
        <w:rPr>
          <w:iCs/>
          <w:i/>
        </w:rPr>
        <w:t xml:space="preserve">those</w:t>
      </w:r>
      <w:r>
        <w:t xml:space="preserve"> </w:t>
      </w:r>
      <w:r>
        <w:t xml:space="preserve">(</w:t>
      </w:r>
      <w:r>
        <w:rPr>
          <w:rStyle w:val="VerbatimChar"/>
        </w:rPr>
        <w:t xml:space="preserve">pg_stat_statements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pgaudit</w:t>
      </w:r>
      <w:r>
        <w:t xml:space="preserve">)</w:t>
      </w:r>
      <w:r>
        <w:t xml:space="preserve"> </w:t>
      </w:r>
      <w:r>
        <w:t xml:space="preserve">need</w:t>
      </w:r>
      <w:r>
        <w:t xml:space="preserve"> </w:t>
      </w:r>
      <w:r>
        <w:rPr>
          <w:rStyle w:val="VerbatimChar"/>
        </w:rPr>
        <w:t xml:space="preserve">shared_preload_libraries</w:t>
      </w:r>
      <w:r>
        <w:t xml:space="preserve"> </w:t>
      </w:r>
      <w:r>
        <w:t xml:space="preserve">set at server start — something no amount</w:t>
      </w:r>
      <w:r>
        <w:t xml:space="preserve"> </w:t>
      </w:r>
      <w:r>
        <w:t xml:space="preserve">of clicking</w:t>
      </w:r>
      <w:r>
        <w:t xml:space="preserve"> </w:t>
      </w:r>
      <w:r>
        <w:t xml:space="preserve">“</w:t>
      </w:r>
      <w:r>
        <w:t xml:space="preserve">Enable</w:t>
      </w:r>
      <w:r>
        <w:t xml:space="preserve">”</w:t>
      </w:r>
      <w:r>
        <w:t xml:space="preserve"> </w:t>
      </w:r>
      <w:r>
        <w:t xml:space="preserve">in the Extensions tab can retroactively fix. If</w:t>
      </w:r>
      <w:r>
        <w:t xml:space="preserve"> </w:t>
      </w:r>
      <w:r>
        <w:t xml:space="preserve">you’re also deploying the Postgres instances pgmon will monitor (as</w:t>
      </w:r>
      <w:r>
        <w:t xml:space="preserve"> </w:t>
      </w:r>
      <w:r>
        <w:t xml:space="preserve">opposed to pointing it at ones your org already runs), see</w:t>
      </w:r>
      <w:r>
        <w:t xml:space="preserve"> </w:t>
      </w:r>
      <w:r>
        <w:rPr>
          <w:rStyle w:val="VerbatimChar"/>
        </w:rPr>
        <w:t xml:space="preserve">postgres-image/Dockerfile</w:t>
      </w:r>
      <w:r>
        <w:t xml:space="preserve"> </w:t>
      </w:r>
      <w:r>
        <w:t xml:space="preserve">(adds</w:t>
      </w:r>
      <w:r>
        <w:t xml:space="preserve"> </w:t>
      </w:r>
      <w:r>
        <w:rPr>
          <w:rStyle w:val="VerbatimChar"/>
        </w:rPr>
        <w:t xml:space="preserve">hypopg</w:t>
      </w:r>
      <w:r>
        <w:t xml:space="preserve">,</w:t>
      </w:r>
      <w:r>
        <w:t xml:space="preserve"> </w:t>
      </w:r>
      <w:r>
        <w:rPr>
          <w:rStyle w:val="VerbatimChar"/>
        </w:rPr>
        <w:t xml:space="preserve">pg_repack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,</w:t>
      </w:r>
      <w:r>
        <w:t xml:space="preserve"> </w:t>
      </w:r>
      <w:r>
        <w:rPr>
          <w:rStyle w:val="VerbatimChar"/>
        </w:rPr>
        <w:t xml:space="preserve">pg_partman</w:t>
      </w:r>
      <w:r>
        <w:t xml:space="preserve">,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on top of the stock Bitnami image — PostGIS is</w:t>
      </w:r>
      <w:r>
        <w:t xml:space="preserve"> </w:t>
      </w:r>
      <w:r>
        <w:t xml:space="preserve">deliberately not included; it needs a GEOS/PROJ/GDAL stack this minimal</w:t>
      </w:r>
      <w:r>
        <w:t xml:space="preserve"> </w:t>
      </w:r>
      <w:r>
        <w:t xml:space="preserve">image doesn’t build) and</w:t>
      </w:r>
      <w:r>
        <w:t xml:space="preserve"> </w:t>
      </w:r>
      <w:r>
        <w:rPr>
          <w:rStyle w:val="VerbatimChar"/>
        </w:rPr>
        <w:t xml:space="preserve">postgres-image/new-database-values.yaml</w:t>
      </w:r>
      <w:r>
        <w:t xml:space="preserve"> </w:t>
      </w:r>
      <w:r>
        <w:t xml:space="preserve">(Helm</w:t>
      </w:r>
      <w:r>
        <w:t xml:space="preserve"> </w:t>
      </w:r>
      <w:r>
        <w:t xml:space="preserve">values that also set</w:t>
      </w:r>
      <w:r>
        <w:t xml:space="preserve"> </w:t>
      </w:r>
      <w:r>
        <w:rPr>
          <w:rStyle w:val="VerbatimChar"/>
        </w:rPr>
        <w:t xml:space="preserve">shared_preload_libraries</w:t>
      </w:r>
      <w:r>
        <w:t xml:space="preserve"> </w:t>
      </w:r>
      <w:r>
        <w:t xml:space="preserve">correctly) for a</w:t>
      </w:r>
      <w:r>
        <w:t xml:space="preserve"> </w:t>
      </w:r>
      <w:r>
        <w:t xml:space="preserve">ready-made way to get every catalog extension enable-able immediately.</w:t>
      </w:r>
    </w:p>
    <w:bookmarkEnd w:id="46"/>
    <w:bookmarkStart w:id="47" w:name="X2dd13fc17c1d5c721c775b35ab3e22676e88e4b"/>
    <w:p>
      <w:pPr>
        <w:pStyle w:val="Heading2"/>
      </w:pPr>
      <w:r>
        <w:t xml:space="preserve">7. Known scope boundaries (by design, not oversights)</w:t>
      </w:r>
    </w:p>
    <w:p>
      <w:pPr>
        <w:numPr>
          <w:ilvl w:val="0"/>
          <w:numId w:val="1006"/>
        </w:numPr>
        <w:pStyle w:val="Compact"/>
      </w:pPr>
      <w:r>
        <w:t xml:space="preserve">Two roles,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— no finer-grained per-database or</w:t>
      </w:r>
      <w:r>
        <w:t xml:space="preserve"> </w:t>
      </w:r>
      <w:r>
        <w:t xml:space="preserve">per-feature permissions.</w:t>
      </w:r>
    </w:p>
    <w:p>
      <w:pPr>
        <w:numPr>
          <w:ilvl w:val="0"/>
          <w:numId w:val="1006"/>
        </w:numPr>
        <w:pStyle w:val="Compact"/>
      </w:pPr>
      <w:r>
        <w:t xml:space="preserve">pgmon uses the Postgres superuser credentials you register a database</w:t>
      </w:r>
      <w:r>
        <w:t xml:space="preserve"> </w:t>
      </w:r>
      <w:r>
        <w:t xml:space="preserve">with, for both monitoring and its own</w:t>
      </w:r>
      <w:r>
        <w:t xml:space="preserve"> </w:t>
      </w:r>
      <w:r>
        <w:rPr>
          <w:rStyle w:val="VerbatimChar"/>
        </w:rPr>
        <w:t xml:space="preserve">pgmon</w:t>
      </w:r>
      <w:r>
        <w:t xml:space="preserve"> </w:t>
      </w:r>
      <w:r>
        <w:t xml:space="preserve">schema. A hardened</w:t>
      </w:r>
      <w:r>
        <w:t xml:space="preserve"> </w:t>
      </w:r>
      <w:r>
        <w:t xml:space="preserve">production setup would use a dedicated least-privilege monitoring role</w:t>
      </w:r>
      <w:r>
        <w:t xml:space="preserve"> </w:t>
      </w:r>
      <w:r>
        <w:t xml:space="preserve">instead.</w:t>
      </w:r>
    </w:p>
    <w:p>
      <w:pPr>
        <w:numPr>
          <w:ilvl w:val="0"/>
          <w:numId w:val="1006"/>
        </w:numPr>
        <w:pStyle w:val="Compact"/>
      </w:pPr>
      <w:r>
        <w:t xml:space="preserve">The Migration tab’s hand-rolled path copies table data only — no</w:t>
      </w:r>
      <w:r>
        <w:t xml:space="preserve"> </w:t>
      </w:r>
      <w:r>
        <w:t xml:space="preserve">primary keys, foreign keys, indexes, constraints, views, or triggers;</w:t>
      </w:r>
      <w:r>
        <w:t xml:space="preserve"> </w:t>
      </w:r>
      <w:r>
        <w:t xml:space="preserve">use the ora2pg-driven path (Oracle sources) if you need those carried</w:t>
      </w:r>
      <w:r>
        <w:t xml:space="preserve"> </w:t>
      </w:r>
      <w:r>
        <w:t xml:space="preserve">over automatically.</w:t>
      </w:r>
    </w:p>
    <w:p>
      <w:pPr>
        <w:numPr>
          <w:ilvl w:val="0"/>
          <w:numId w:val="1006"/>
        </w:numPr>
        <w:pStyle w:val="Compact"/>
      </w:pPr>
      <w:r>
        <w:t xml:space="preserve">No multi-tenancy: every registered database is visible to every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account. If different teams need to see different</w:t>
      </w:r>
      <w:r>
        <w:t xml:space="preserve"> </w:t>
      </w:r>
      <w:r>
        <w:t xml:space="preserve">databases, that’s multiple pgmon deployments today, not one with scoped</w:t>
      </w:r>
      <w:r>
        <w:t xml:space="preserve"> </w:t>
      </w:r>
      <w:r>
        <w:t xml:space="preserve">access.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pg-ai-monitor — Application Documentation</dc:title>
  <dc:creator/>
  <cp:keywords/>
  <dcterms:created xsi:type="dcterms:W3CDTF">2026-09-19T09:00:50Z</dcterms:created>
  <dcterms:modified xsi:type="dcterms:W3CDTF">2026-09-19T09:00:50Z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