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Regional Offices</w:t>
      </w:r>
    </w:p>
    <w:p>
      <w:r>
        <w:t>The company operates three regional offices, each serving a distinct customer base and time zone.</w:t>
      </w:r>
    </w:p>
    <w:p>
      <w:pPr>
        <w:pStyle w:val="Heading2"/>
      </w:pPr>
      <w:r>
        <w:t>EMEA Region</w:t>
      </w:r>
    </w:p>
    <w:p>
      <w:r>
        <w:t>The EMEA regional office is located in London, United Kingdom. It serves customers across Europe, the Middle East, and Africa, and is staffed Monday through Friday, 08:00 to 18:00 GMT.</w:t>
      </w:r>
    </w:p>
    <w:p>
      <w:pPr>
        <w:pStyle w:val="Heading2"/>
      </w:pPr>
      <w:r>
        <w:t>APAC Region</w:t>
      </w:r>
    </w:p>
    <w:p>
      <w:r>
        <w:t>The APAC regional office is located in Singapore. It serves customers across Asia and the Pacific, and is staffed Monday through Friday, 09:00 to 18:00 SGT.</w:t>
      </w:r>
    </w:p>
    <w:p>
      <w:pPr>
        <w:pStyle w:val="Heading2"/>
      </w:pPr>
      <w:r>
        <w:t>Americas Region</w:t>
      </w:r>
    </w:p>
    <w:p>
      <w:r>
        <w:t>The Americas regional office is located in Austin, Texas. It serves customers across North and South America, and is staffed Monday through Friday, 08:00 to 17:00 CST.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