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AugMend Health — Website Copy</w:t>
      </w:r>
    </w:p>
    <w:p>
      <w:pPr>
        <w:jc w:val="center"/>
      </w:pPr>
      <w:r>
        <w:rPr>
          <w:i/>
          <w:color w:val="6E6B85"/>
          <w:sz w:val="26"/>
        </w:rPr>
        <w:t>Full extracted copy from augmend.health</w:t>
      </w:r>
    </w:p>
    <w:p/>
    <w:p>
      <w:r>
        <w:rPr>
          <w:b w:val="0"/>
          <w:i w:val="0"/>
        </w:rPr>
        <w:t>This document contains the complete copy from the AugMend Health website, organized page by page and section by section. Decorative microcopy (button labels, breadcrumbs, alt text) is included where useful for context. Section labels (eyebrows) are shown in small caps to mirror the page layout.</w:t>
      </w:r>
    </w:p>
    <w:p>
      <w:r>
        <w:br w:type="page"/>
      </w:r>
    </w:p>
    <w:p>
      <w:pPr>
        <w:pStyle w:val="Heading1"/>
      </w:pPr>
      <w:r>
        <w:t>Global Elements</w:t>
      </w:r>
    </w:p>
    <w:p>
      <w:pPr>
        <w:pStyle w:val="Heading2"/>
      </w:pPr>
      <w:r>
        <w:t>Site Metadata</w:t>
      </w:r>
    </w:p>
    <w:p>
      <w:r>
        <w:rPr>
          <w:b/>
          <w:i w:val="0"/>
        </w:rPr>
        <w:t>Site title (default): AugMend Health — Clinical Data Infrastructure for Specialty Care</w:t>
      </w:r>
    </w:p>
    <w:p>
      <w:r>
        <w:rPr>
          <w:b w:val="0"/>
          <w:i w:val="0"/>
        </w:rPr>
        <w:t>Site description: AugMend captures the biopsychosocial complexity specialty clinics miss, structures it for clinical use, and generates billing documentation from the first session.</w:t>
      </w:r>
    </w:p>
    <w:p>
      <w:pPr>
        <w:pStyle w:val="Heading2"/>
      </w:pPr>
      <w:r>
        <w:t>Primary Navigation</w:t>
      </w:r>
    </w:p>
    <w:p>
      <w:r>
        <w:rPr>
          <w:b w:val="0"/>
          <w:i w:val="0"/>
        </w:rPr>
        <w:t>Logo / wordmark: AugMend Health</w:t>
      </w:r>
    </w:p>
    <w:p>
      <w:pPr>
        <w:pStyle w:val="ListBullet"/>
      </w:pPr>
      <w:r>
        <w:t>How It Works — /platform/how-it-works</w:t>
      </w:r>
    </w:p>
    <w:p>
      <w:pPr>
        <w:pStyle w:val="ListBullet"/>
      </w:pPr>
      <w:r>
        <w:t>In Practice — /in-practice</w:t>
      </w:r>
    </w:p>
    <w:p>
      <w:pPr>
        <w:pStyle w:val="ListBullet"/>
      </w:pPr>
      <w:r>
        <w:t>Evidence — /evidence</w:t>
      </w:r>
    </w:p>
    <w:p>
      <w:pPr>
        <w:pStyle w:val="ListBullet"/>
      </w:pPr>
      <w:r>
        <w:t>Company — /company/our-story</w:t>
      </w:r>
    </w:p>
    <w:p>
      <w:r>
        <w:rPr>
          <w:b w:val="0"/>
          <w:i w:val="0"/>
        </w:rPr>
        <w:t>Primary CTA: Schedule a Conversation</w:t>
      </w:r>
    </w:p>
    <w:p>
      <w:pPr>
        <w:pStyle w:val="Heading2"/>
      </w:pPr>
      <w:r>
        <w:t>Footer</w:t>
      </w:r>
    </w:p>
    <w:p>
      <w:r>
        <w:rPr>
          <w:b w:val="0"/>
          <w:i w:val="0"/>
        </w:rPr>
        <w:t>Tagline: Augmenting clinic capabilities. Mending the gap in patient data.</w:t>
      </w:r>
    </w:p>
    <w:p>
      <w:pPr>
        <w:pStyle w:val="Heading4"/>
      </w:pPr>
      <w:r>
        <w:t>Platform</w:t>
      </w:r>
    </w:p>
    <w:p>
      <w:pPr>
        <w:pStyle w:val="ListBullet"/>
      </w:pPr>
      <w:r>
        <w:t>How It Works</w:t>
      </w:r>
    </w:p>
    <w:p>
      <w:pPr>
        <w:pStyle w:val="ListBullet"/>
      </w:pPr>
      <w:r>
        <w:t>In Practice</w:t>
      </w:r>
    </w:p>
    <w:p>
      <w:pPr>
        <w:pStyle w:val="ListBullet"/>
      </w:pPr>
      <w:r>
        <w:t>Evidence</w:t>
      </w:r>
    </w:p>
    <w:p>
      <w:pPr>
        <w:pStyle w:val="Heading4"/>
      </w:pPr>
      <w:r>
        <w:t>Company</w:t>
      </w:r>
    </w:p>
    <w:p>
      <w:pPr>
        <w:pStyle w:val="ListBullet"/>
      </w:pPr>
      <w:r>
        <w:t>Our Story</w:t>
      </w:r>
    </w:p>
    <w:p>
      <w:pPr>
        <w:pStyle w:val="ListBullet"/>
      </w:pPr>
      <w:r>
        <w:t>Team</w:t>
      </w:r>
    </w:p>
    <w:p>
      <w:pPr>
        <w:pStyle w:val="Heading4"/>
      </w:pPr>
      <w:r>
        <w:t>Resources</w:t>
      </w:r>
    </w:p>
    <w:p>
      <w:pPr>
        <w:pStyle w:val="ListBullet"/>
      </w:pPr>
      <w:r>
        <w:t>FAQ</w:t>
      </w:r>
    </w:p>
    <w:p>
      <w:pPr>
        <w:pStyle w:val="ListBullet"/>
      </w:pPr>
      <w:r>
        <w:t>Blog</w:t>
      </w:r>
    </w:p>
    <w:p>
      <w:pPr>
        <w:pStyle w:val="ListBullet"/>
      </w:pPr>
      <w:r>
        <w:t>Contact</w:t>
      </w:r>
    </w:p>
    <w:p>
      <w:pPr>
        <w:pStyle w:val="Heading4"/>
      </w:pPr>
      <w:r>
        <w:t>Legal</w:t>
      </w:r>
    </w:p>
    <w:p>
      <w:pPr>
        <w:pStyle w:val="ListBullet"/>
      </w:pPr>
      <w:r>
        <w:t>Privacy</w:t>
      </w:r>
    </w:p>
    <w:p>
      <w:pPr>
        <w:pStyle w:val="ListBullet"/>
      </w:pPr>
      <w:r>
        <w:t>Terms</w:t>
      </w:r>
    </w:p>
    <w:p>
      <w:pPr>
        <w:pStyle w:val="ListBullet"/>
      </w:pPr>
      <w:r>
        <w:t>Trust &amp; Security</w:t>
      </w:r>
    </w:p>
    <w:p>
      <w:r>
        <w:rPr>
          <w:b w:val="0"/>
          <w:i w:val="0"/>
        </w:rPr>
        <w:t>Footer CTA: Schedule a Conversation</w:t>
      </w:r>
    </w:p>
    <w:p>
      <w:r>
        <w:rPr>
          <w:b w:val="0"/>
          <w:i w:val="0"/>
        </w:rPr>
        <w:t>© 2026 AugMend Health, Inc.</w:t>
      </w:r>
    </w:p>
    <w:p>
      <w:r>
        <w:rPr>
          <w:b w:val="0"/>
          <w:i w:val="0"/>
        </w:rPr>
        <w:t>Contact: info@augmend.health · +1-617-949-0128</w:t>
      </w:r>
    </w:p>
    <w:p>
      <w:r>
        <w:br w:type="page"/>
      </w:r>
    </w:p>
    <w:p>
      <w:pPr>
        <w:pStyle w:val="Heading1"/>
      </w:pPr>
      <w:r>
        <w:t>Home — /</w:t>
      </w:r>
    </w:p>
    <w:p>
      <w:r>
        <w:rPr>
          <w:b/>
          <w:i w:val="0"/>
        </w:rPr>
        <w:t>Page title: AugMend Health — Clinical Data Infrastructure for Specialty Care</w:t>
      </w:r>
    </w:p>
    <w:p>
      <w:r>
        <w:rPr>
          <w:b w:val="0"/>
          <w:i w:val="0"/>
        </w:rPr>
        <w:t>Description: Capture the full complexity of chronic conditions, elevate care quality, simplify your workflow. AugMend produces structured clinical reports and billing documentation from the first session.</w:t>
      </w:r>
    </w:p>
    <w:p>
      <w:pPr>
        <w:jc w:val="center"/>
      </w:pPr>
      <w:r>
        <w:rPr>
          <w:color w:val="CCCCCC"/>
        </w:rPr>
        <w:t>────────────────────────────────────────────────────────────</w:t>
      </w:r>
    </w:p>
    <w:p>
      <w:pPr>
        <w:pStyle w:val="Heading2"/>
      </w:pPr>
      <w:r>
        <w:t>Hero</w:t>
      </w:r>
    </w:p>
    <w:p>
      <w:r>
        <w:rPr>
          <w:b/>
          <w:i w:val="0"/>
        </w:rPr>
        <w:t>Headline: Augmenting clinic capabilities. Mending the gap in patient data.</w:t>
      </w:r>
    </w:p>
    <w:p>
      <w:r>
        <w:rPr>
          <w:b w:val="0"/>
          <w:i w:val="0"/>
        </w:rPr>
        <w:t>Subhead: Capture the full biopsychosocial context of patients with complex chronic conditions before visits to enhance care quality and reimbursement compliance.</w:t>
      </w:r>
    </w:p>
    <w:p>
      <w:r>
        <w:rPr>
          <w:i/>
          <w:color w:val="1F1C98"/>
        </w:rPr>
        <w:t>CTAs: Schedule a Conversation · See How It Works</w:t>
      </w:r>
    </w:p>
    <w:p>
      <w:pPr>
        <w:pStyle w:val="Heading2"/>
      </w:pPr>
      <w:r>
        <w:t>Trust Bar (logos)</w:t>
      </w:r>
    </w:p>
    <w:p>
      <w:r>
        <w:rPr>
          <w:b/>
          <w:color w:val="6E6B85"/>
          <w:sz w:val="18"/>
        </w:rPr>
        <w:t>BACKED BY</w:t>
      </w:r>
    </w:p>
    <w:p>
      <w:r>
        <w:rPr>
          <w:b w:val="0"/>
          <w:i w:val="0"/>
        </w:rPr>
        <w:t>MIT Sandbox · Harvard HealthLab Accelerator · Harvard iLab · MIT $100K · MIT Delta V · MassChallenge · NSF I-Corps · SBXI · AAPM Innovation Challenge</w:t>
      </w:r>
    </w:p>
    <w:p>
      <w:pPr>
        <w:pStyle w:val="Heading2"/>
      </w:pPr>
      <w:r>
        <w:t>The Problem</w:t>
      </w:r>
    </w:p>
    <w:p>
      <w:r>
        <w:rPr>
          <w:b/>
          <w:color w:val="6E6B85"/>
          <w:sz w:val="18"/>
        </w:rPr>
        <w:t>THE PROBLEM</w:t>
      </w:r>
    </w:p>
    <w:p>
      <w:r>
        <w:rPr>
          <w:b/>
          <w:i w:val="0"/>
        </w:rPr>
        <w:t>Headline: Doctors used to have time to hear the full story.</w:t>
      </w:r>
    </w:p>
    <w:p>
      <w:r>
        <w:rPr>
          <w:b w:val="0"/>
          <w:i w:val="0"/>
        </w:rPr>
        <w:t>Today, providers spend more time on documentation than on the conversations that drive diagnosis. Patients hold back. Critical clinical information never surfaces. Clinics leave revenue on the table for work they have already done.</w:t>
      </w:r>
    </w:p>
    <w:p>
      <w:r>
        <w:rPr>
          <w:b w:val="0"/>
          <w:i w:val="0"/>
        </w:rPr>
        <w:t>The gap is not a failure of care. It is a failure of infrastructure.</w:t>
      </w:r>
    </w:p>
    <w:p>
      <w:pPr>
        <w:pStyle w:val="Heading3"/>
      </w:pPr>
      <w:r>
        <w:t>Stats row</w:t>
      </w:r>
    </w:p>
    <w:p>
      <w:r>
        <w:rPr>
          <w:b/>
          <w:i w:val="0"/>
        </w:rPr>
        <w:t>60–80% — Of patients have withheld medically relevant information from their clinicians.</w:t>
      </w:r>
    </w:p>
    <w:p>
      <w:r>
        <w:rPr>
          <w:b w:val="0"/>
          <w:i w:val="0"/>
        </w:rPr>
        <w:t>Detail: Including symptoms, medications, lifestyle factors, mental health concerns, and disagreement with provider recommendations. [1]</w:t>
      </w:r>
    </w:p>
    <w:p>
      <w:r>
        <w:rPr>
          <w:b/>
          <w:i w:val="0"/>
        </w:rPr>
        <w:t>~2 hrs — Of EHR and clerical work for every 1 hour of patient face time.</w:t>
      </w:r>
    </w:p>
    <w:p>
      <w:r>
        <w:rPr>
          <w:b w:val="0"/>
          <w:i w:val="0"/>
        </w:rPr>
        <w:t>Detail: The documentation burden consumes provider capacity that should be spent on clinical decision-making and patient care. [2]</w:t>
      </w:r>
    </w:p>
    <w:p>
      <w:r>
        <w:rPr>
          <w:b/>
          <w:i w:val="0"/>
        </w:rPr>
        <w:t>86,000 — Projected physician shortage by 2036.</w:t>
      </w:r>
    </w:p>
    <w:p>
      <w:r>
        <w:rPr>
          <w:b w:val="0"/>
          <w:i w:val="0"/>
        </w:rPr>
        <w:t>Detail: Fewer providers serving more patients with increasingly complex needs. The capacity gap is structural and widening. [3]</w:t>
      </w:r>
    </w:p>
    <w:p>
      <w:r>
        <w:rPr>
          <w:b/>
          <w:i w:val="0"/>
        </w:rPr>
        <w:t>3–8% — Of net collectible revenue lost to incomplete documentation.</w:t>
      </w:r>
    </w:p>
    <w:p>
      <w:r>
        <w:rPr>
          <w:b w:val="0"/>
          <w:i w:val="0"/>
        </w:rPr>
        <w:t>Detail: For a specialty provider generating $700K in annual collections, that is $21K–$56K per provider, per year. [4][5][6]</w:t>
      </w:r>
    </w:p>
    <w:p>
      <w:pPr>
        <w:pStyle w:val="Heading3"/>
      </w:pPr>
      <w:r>
        <w:t>References</w:t>
      </w:r>
    </w:p>
    <w:p>
      <w:pPr>
        <w:pStyle w:val="ListBullet"/>
      </w:pPr>
      <w:r>
        <w:t>[1] Levy AG, et al. "Patient Nondisclosure of Medically Relevant Information." JAMA Network Open. 2018.</w:t>
      </w:r>
    </w:p>
    <w:p>
      <w:pPr>
        <w:pStyle w:val="ListBullet"/>
      </w:pPr>
      <w:r>
        <w:t>[2] AMA Policy Research Perspectives. "Physician time spent on EHR and clerical tasks." 2024.</w:t>
      </w:r>
    </w:p>
    <w:p>
      <w:pPr>
        <w:pStyle w:val="ListBullet"/>
      </w:pPr>
      <w:r>
        <w:t>[3] AAMC. "Physician Supply and Demand: Projections From 2021 to 2036." March 2024.</w:t>
      </w:r>
    </w:p>
    <w:p>
      <w:pPr>
        <w:pStyle w:val="ListBullet"/>
      </w:pPr>
      <w:r>
        <w:t>[4] AHIMA. Documentation impact on revenue. MedLearn Publishing, 2023.</w:t>
      </w:r>
    </w:p>
    <w:p>
      <w:pPr>
        <w:pStyle w:val="ListBullet"/>
      </w:pPr>
      <w:r>
        <w:t>[5] Chandawarkar et al., 2024 in Plastic and Reconstructive Surgery Global Open.</w:t>
      </w:r>
    </w:p>
    <w:p>
      <w:pPr>
        <w:pStyle w:val="ListBullet"/>
      </w:pPr>
      <w:r>
        <w:t>[6] McKinsey &amp; Company. Healthcare revenue cycle efficiency analysis. Open Practice, 2023.</w:t>
      </w:r>
    </w:p>
    <w:p>
      <w:pPr>
        <w:pStyle w:val="Heading2"/>
      </w:pPr>
      <w:r>
        <w:t>What Gets Left Out (scroll-pinned data viz)</w:t>
      </w:r>
    </w:p>
    <w:p>
      <w:r>
        <w:rPr>
          <w:b/>
          <w:color w:val="6E6B85"/>
          <w:sz w:val="18"/>
        </w:rPr>
        <w:t>WHAT GETS LEFT OUT OF EVERY STANDARD INTAKE</w:t>
      </w:r>
    </w:p>
    <w:p>
      <w:r>
        <w:rPr>
          <w:b w:val="0"/>
          <w:i w:val="0"/>
        </w:rPr>
        <w:t>Bar labels:</w:t>
      </w:r>
    </w:p>
    <w:p>
      <w:pPr>
        <w:pStyle w:val="ListBullet"/>
      </w:pPr>
      <w:r>
        <w:t>What patients disclose — 30%</w:t>
      </w:r>
    </w:p>
    <w:p>
      <w:pPr>
        <w:pStyle w:val="ListBullet"/>
      </w:pPr>
      <w:r>
        <w:t>AugMend captures — 70%</w:t>
      </w:r>
    </w:p>
    <w:p>
      <w:pPr>
        <w:pStyle w:val="ListBullet"/>
      </w:pPr>
      <w:r>
        <w:t>AugMend + care team — 90%</w:t>
      </w:r>
    </w:p>
    <w:p>
      <w:pPr>
        <w:pStyle w:val="ListBullet"/>
      </w:pPr>
      <w:r>
        <w:t>What patients experience — 100%</w:t>
      </w:r>
    </w:p>
    <w:p>
      <w:pPr>
        <w:pStyle w:val="Heading3"/>
      </w:pPr>
      <w:r>
        <w:t>Patient profile (animated sample)</w:t>
      </w:r>
    </w:p>
    <w:p>
      <w:r>
        <w:rPr>
          <w:b w:val="0"/>
          <w:i w:val="0"/>
        </w:rPr>
        <w:t>Patient: Maria, 58 — chronic pain. Diabetic.</w:t>
      </w:r>
    </w:p>
    <w:p>
      <w:r>
        <w:rPr>
          <w:b w:val="0"/>
          <w:i w:val="0"/>
        </w:rPr>
        <w:t>Disclosed: Tells her provider she is managing.</w:t>
      </w:r>
    </w:p>
    <w:p>
      <w:r>
        <w:rPr>
          <w:b w:val="0"/>
          <w:i w:val="0"/>
        </w:rPr>
        <w:t>Surfaced by AugMend: Lives with her daughter. No car, no access to the pharmacy two miles away.</w:t>
      </w:r>
    </w:p>
    <w:p>
      <w:r>
        <w:rPr>
          <w:b w:val="0"/>
          <w:i w:val="0"/>
        </w:rPr>
        <w:t>Care team adds: Skips doses. Anxious about the cost. Never mentioned in prior visits.</w:t>
      </w:r>
    </w:p>
    <w:p>
      <w:pPr>
        <w:pStyle w:val="Heading2"/>
      </w:pPr>
      <w:r>
        <w:t>Why VR (full-screen video section)</w:t>
      </w:r>
    </w:p>
    <w:p>
      <w:r>
        <w:rPr>
          <w:b/>
          <w:color w:val="6E6B85"/>
          <w:sz w:val="18"/>
        </w:rPr>
        <w:t>WHY VR</w:t>
      </w:r>
    </w:p>
    <w:p>
      <w:r>
        <w:rPr>
          <w:b/>
          <w:i w:val="0"/>
        </w:rPr>
        <w:t>Headline: Immersion changes what patients are willing to share.</w:t>
      </w:r>
    </w:p>
    <w:p>
      <w:r>
        <w:rPr>
          <w:b w:val="0"/>
          <w:i w:val="0"/>
        </w:rPr>
        <w:t>VR creates a space where patients feel genuinely heard — not observed. The non-human avatar removes the social performance that shapes what patients say face-to-face. Study after study confirms: patients disclose more, more honestly, in VR than in standard clinical intake.</w:t>
      </w:r>
    </w:p>
    <w:p>
      <w:r>
        <w:rPr>
          <w:b w:val="0"/>
          <w:i w:val="0"/>
        </w:rPr>
        <w:t>VR is not a screen. It uses metaphor, spatial presence, and embodied interaction — tools that human cognition has evolved to respond to. The environment and avatar are chosen deliberately by the clinical team, for each patient.</w:t>
      </w:r>
    </w:p>
    <w:p>
      <w:pPr>
        <w:ind w:left="576"/>
      </w:pPr>
      <w:r>
        <w:rPr>
          <w:i/>
        </w:rPr>
        <w:t>“Patients disclose significantly more through AI-based conversational systems than through standard self-assessment instruments.”</w:t>
      </w:r>
    </w:p>
    <w:p>
      <w:pPr>
        <w:ind w:left="576"/>
      </w:pPr>
      <w:r>
        <w:rPr>
          <w:color w:val="6E6B85"/>
          <w:sz w:val="20"/>
        </w:rPr>
        <w:t>— Lucas et al., Johns Hopkins Bloomberg School of Public Health, 2014</w:t>
      </w:r>
    </w:p>
    <w:p>
      <w:r>
        <w:rPr>
          <w:i/>
          <w:color w:val="1F1C98"/>
        </w:rPr>
        <w:t>CTAs: Read the Evidence →</w:t>
      </w:r>
    </w:p>
    <w:p>
      <w:pPr>
        <w:pStyle w:val="Heading2"/>
      </w:pPr>
      <w:r>
        <w:t>The Solution</w:t>
      </w:r>
    </w:p>
    <w:p>
      <w:r>
        <w:rPr>
          <w:b/>
          <w:color w:val="6E6B85"/>
          <w:sz w:val="18"/>
        </w:rPr>
        <w:t>THE SOLUTION</w:t>
      </w:r>
    </w:p>
    <w:p>
      <w:r>
        <w:rPr>
          <w:b/>
          <w:i w:val="0"/>
        </w:rPr>
        <w:t>Headline: A clinical context layer that gives providers the whole compounding patient picture.</w:t>
      </w:r>
    </w:p>
    <w:p>
      <w:r>
        <w:rPr>
          <w:b w:val="0"/>
          <w:i w:val="0"/>
        </w:rPr>
        <w:t>Two AI systems work across the care journey to capture clinical context otherwise missed in visits. Patients go deeper where it matters and the system remembers everything across sessions. Providers walk in informed, the care team carries less data-capture burden, and clinics meet revenue cycle objectives.</w:t>
      </w:r>
    </w:p>
    <w:p>
      <w:pPr>
        <w:pStyle w:val="Heading3"/>
      </w:pPr>
      <w:r>
        <w:t>Patient-facing system</w:t>
      </w:r>
    </w:p>
    <w:p>
      <w:r>
        <w:rPr>
          <w:b/>
          <w:i w:val="0"/>
        </w:rPr>
        <w:t>Self-guided VR sessions, run by non-medical staff.</w:t>
      </w:r>
    </w:p>
    <w:p>
      <w:r>
        <w:rPr>
          <w:b w:val="0"/>
          <w:i w:val="0"/>
        </w:rPr>
        <w:t>A non-human AI avatar in a calming VR environment conducts structured intake, follow-up visits, and therapeutic exercises. Patients share more — and the system remembers across sessions.</w:t>
      </w:r>
    </w:p>
    <w:p>
      <w:pPr>
        <w:pStyle w:val="Heading3"/>
      </w:pPr>
      <w:r>
        <w:t>Provider-facing system</w:t>
      </w:r>
    </w:p>
    <w:p>
      <w:r>
        <w:rPr>
          <w:b/>
          <w:i w:val="0"/>
        </w:rPr>
        <w:t>Clinical brief and billing-ready report, before the visit.</w:t>
      </w:r>
    </w:p>
    <w:p>
      <w:r>
        <w:rPr>
          <w:b w:val="0"/>
          <w:i w:val="0"/>
        </w:rPr>
        <w:t>A structured clinical brief, billing-ready documentation, and cross-session insights — reviewed in under two minutes before the appointment. Every claim links back to the patient’s own words.</w:t>
      </w:r>
    </w:p>
    <w:p>
      <w:pPr>
        <w:ind w:left="576"/>
      </w:pPr>
      <w:r>
        <w:rPr>
          <w:i/>
        </w:rPr>
        <w:t>“For the first time I felt like someone was actually taking the time to listen to my issues and needs.”</w:t>
      </w:r>
    </w:p>
    <w:p>
      <w:pPr>
        <w:ind w:left="576"/>
      </w:pPr>
      <w:r>
        <w:rPr>
          <w:color w:val="6E6B85"/>
          <w:sz w:val="20"/>
        </w:rPr>
        <w:t>— Trial participant · Boston RCT, n=45</w:t>
      </w:r>
    </w:p>
    <w:p>
      <w:r>
        <w:rPr>
          <w:i/>
          <w:color w:val="1F1C98"/>
        </w:rPr>
        <w:t>CTAs: See How It Works → · Read the Evidence</w:t>
      </w:r>
    </w:p>
    <w:p>
      <w:pPr>
        <w:pStyle w:val="Heading2"/>
      </w:pPr>
      <w:r>
        <w:t>How It Works (teaser)</w:t>
      </w:r>
    </w:p>
    <w:p>
      <w:r>
        <w:rPr>
          <w:b/>
          <w:color w:val="6E6B85"/>
          <w:sz w:val="18"/>
        </w:rPr>
        <w:t>HOW IT WORKS</w:t>
      </w:r>
    </w:p>
    <w:p>
      <w:r>
        <w:rPr>
          <w:b/>
          <w:i w:val="0"/>
        </w:rPr>
        <w:t>Headline: Two things AugMend does best: intakes and exercises.</w:t>
      </w:r>
    </w:p>
    <w:p>
      <w:r>
        <w:rPr>
          <w:b w:val="0"/>
          <w:i w:val="0"/>
        </w:rPr>
        <w:t>Each session has a specific job in the patient’s care journey. Follow-on sessions track what changes between visits and close out the care episode.</w:t>
      </w:r>
    </w:p>
    <w:p>
      <w:pPr>
        <w:pStyle w:val="Heading3"/>
      </w:pPr>
      <w:r>
        <w:t>Intakes</w:t>
      </w:r>
    </w:p>
    <w:p>
      <w:r>
        <w:rPr>
          <w:b/>
          <w:i w:val="0"/>
        </w:rPr>
        <w:t>Structured biopsychosocial conversations, before the visit.</w:t>
      </w:r>
    </w:p>
    <w:p>
      <w:r>
        <w:rPr>
          <w:b w:val="0"/>
          <w:i w:val="0"/>
        </w:rPr>
        <w:t>Non-clinical staff launch the session. The AI avatar conducts the intake across the clinical domains your team configured. The provider walks in with a structured brief — ready to act on, not to compile.</w:t>
      </w:r>
    </w:p>
    <w:p>
      <w:pPr>
        <w:pStyle w:val="Heading3"/>
      </w:pPr>
      <w:r>
        <w:t>Exercises</w:t>
      </w:r>
    </w:p>
    <w:p>
      <w:r>
        <w:rPr>
          <w:b/>
          <w:i w:val="0"/>
        </w:rPr>
        <w:t>Prescribed VR exercises, informed by the patient's own data.</w:t>
      </w:r>
    </w:p>
    <w:p>
      <w:r>
        <w:rPr>
          <w:b w:val="0"/>
          <w:i w:val="0"/>
        </w:rPr>
        <w:t>Relaxation, pain management, psychoeducation. Provider prescribes; patient practices in clinic or at home. Engagement and progress flow back into the next clinical brief.</w:t>
      </w:r>
    </w:p>
    <w:p>
      <w:pPr>
        <w:pStyle w:val="Heading3"/>
      </w:pPr>
      <w:r>
        <w:t>Floating symptom bubbles (around avatar)</w:t>
      </w:r>
    </w:p>
    <w:p>
      <w:pPr>
        <w:pStyle w:val="ListBullet"/>
      </w:pPr>
      <w:r>
        <w:t>“pain constant, 4/10”</w:t>
      </w:r>
    </w:p>
    <w:p>
      <w:pPr>
        <w:pStyle w:val="ListBullet"/>
      </w:pPr>
      <w:r>
        <w:t>“sleeps 5 hrs a night”</w:t>
      </w:r>
    </w:p>
    <w:p>
      <w:pPr>
        <w:pStyle w:val="ListBullet"/>
      </w:pPr>
      <w:r>
        <w:t>“financial stress → anxiety”</w:t>
      </w:r>
    </w:p>
    <w:p>
      <w:pPr>
        <w:pStyle w:val="ListBullet"/>
      </w:pPr>
      <w:r>
        <w:t>“skips doses 3×/week”</w:t>
      </w:r>
    </w:p>
    <w:p>
      <w:r>
        <w:rPr>
          <w:i/>
          <w:color w:val="1F1C98"/>
        </w:rPr>
        <w:t>CTAs: See full platform overview →</w:t>
      </w:r>
    </w:p>
    <w:p>
      <w:pPr>
        <w:pStyle w:val="Heading2"/>
      </w:pPr>
      <w:r>
        <w:t>The Results</w:t>
      </w:r>
    </w:p>
    <w:p>
      <w:r>
        <w:rPr>
          <w:b/>
          <w:color w:val="6E6B85"/>
          <w:sz w:val="18"/>
        </w:rPr>
        <w:t>THE RESULTS</w:t>
      </w:r>
    </w:p>
    <w:p>
      <w:r>
        <w:rPr>
          <w:b/>
          <w:i w:val="0"/>
        </w:rPr>
        <w:t>Headline: What changes when clinics use AugMend.</w:t>
      </w:r>
    </w:p>
    <w:p>
      <w:r>
        <w:rPr>
          <w:b w:val="0"/>
          <w:i w:val="0"/>
        </w:rPr>
        <w:t>Provider time back, complete clinical picture, billing-ready from day one. Practice-leader ROI and patient outcomes detailed on the In Practice page.</w:t>
      </w:r>
    </w:p>
    <w:p>
      <w:pPr>
        <w:pStyle w:val="Heading3"/>
      </w:pPr>
      <w:r>
        <w:t>Provider stats</w:t>
      </w:r>
    </w:p>
    <w:p>
      <w:r>
        <w:rPr>
          <w:b/>
          <w:i w:val="0"/>
        </w:rPr>
        <w:t>$83+ — Per session in billable codes, day one.</w:t>
      </w:r>
    </w:p>
    <w:p>
      <w:r>
        <w:rPr>
          <w:b w:val="0"/>
          <w:i w:val="0"/>
        </w:rPr>
        <w:t>Under existing CPT codes. Low up-front integration costs.</w:t>
      </w:r>
    </w:p>
    <w:p>
      <w:r>
        <w:rPr>
          <w:b/>
          <w:i w:val="0"/>
        </w:rPr>
        <w:t>12+ — Clinical domains captured per session.</w:t>
      </w:r>
    </w:p>
    <w:p>
      <w:r>
        <w:rPr>
          <w:b w:val="0"/>
          <w:i w:val="0"/>
        </w:rPr>
        <w:t>Biopsychosocial, SDOH, history, safety — in a single structured report.</w:t>
      </w:r>
    </w:p>
    <w:p>
      <w:r>
        <w:rPr>
          <w:b/>
          <w:i w:val="0"/>
        </w:rPr>
        <w:t>15+ — Minutes saved per encounter.</w:t>
      </w:r>
    </w:p>
    <w:p>
      <w:r>
        <w:rPr>
          <w:b w:val="0"/>
          <w:i w:val="0"/>
        </w:rPr>
        <w:t>The provider walks in with the brief. Documentation drops to minutes.</w:t>
      </w:r>
    </w:p>
    <w:p>
      <w:r>
        <w:rPr>
          <w:i/>
          <w:color w:val="1F1C98"/>
        </w:rPr>
        <w:t>CTAs: See it in practice →</w:t>
      </w:r>
    </w:p>
    <w:p>
      <w:pPr>
        <w:pStyle w:val="Heading2"/>
      </w:pPr>
      <w:r>
        <w:t>Final CTA Block</w:t>
      </w:r>
    </w:p>
    <w:p>
      <w:r>
        <w:rPr>
          <w:b/>
          <w:i w:val="0"/>
        </w:rPr>
        <w:t>Headline: Ready to see AugMend in your clinic?</w:t>
      </w:r>
    </w:p>
    <w:p>
      <w:r>
        <w:rPr>
          <w:b w:val="0"/>
          <w:i w:val="0"/>
        </w:rPr>
        <w:t>We run structured pilots with specialty care practices. Most go live in under four weeks.</w:t>
      </w:r>
    </w:p>
    <w:p>
      <w:r>
        <w:rPr>
          <w:b w:val="0"/>
          <w:i w:val="0"/>
        </w:rPr>
        <w:t>Form fields: Your name · Organization · Work email</w:t>
      </w:r>
    </w:p>
    <w:p>
      <w:r>
        <w:rPr>
          <w:b w:val="0"/>
          <w:i w:val="0"/>
        </w:rPr>
        <w:t>Submit button: Schedule a Conversation →</w:t>
      </w:r>
    </w:p>
    <w:p>
      <w:r>
        <w:rPr>
          <w:b w:val="0"/>
          <w:i w:val="0"/>
        </w:rPr>
        <w:t>Form footer: We’ll be in touch within one business day. No spam, ever.</w:t>
      </w:r>
    </w:p>
    <w:p>
      <w:r>
        <w:rPr>
          <w:b w:val="0"/>
          <w:i w:val="0"/>
        </w:rPr>
        <w:t>Confirmation message: Thank you — we’ll be in touch shortly.</w:t>
      </w:r>
    </w:p>
    <w:p>
      <w:r>
        <w:br w:type="page"/>
      </w:r>
    </w:p>
    <w:p>
      <w:pPr>
        <w:pStyle w:val="Heading1"/>
      </w:pPr>
      <w:r>
        <w:t>How It Works — /platform/how-it-works</w:t>
      </w:r>
    </w:p>
    <w:p>
      <w:pPr>
        <w:pStyle w:val="Heading2"/>
      </w:pPr>
      <w:r>
        <w:t>Hero</w:t>
      </w:r>
    </w:p>
    <w:p>
      <w:r>
        <w:rPr>
          <w:b w:val="0"/>
          <w:i w:val="0"/>
        </w:rPr>
        <w:t>Breadcrumb: Home / How It Works</w:t>
      </w:r>
    </w:p>
    <w:p>
      <w:r>
        <w:rPr>
          <w:b/>
          <w:color w:val="6E6B85"/>
          <w:sz w:val="18"/>
        </w:rPr>
        <w:t>HOW IT WORKS</w:t>
      </w:r>
    </w:p>
    <w:p>
      <w:r>
        <w:rPr>
          <w:b/>
          <w:i w:val="0"/>
        </w:rPr>
        <w:t>Headline: One platform. Designed to work across the full care journey.</w:t>
      </w:r>
    </w:p>
    <w:p>
      <w:r>
        <w:rPr>
          <w:b w:val="0"/>
          <w:i w:val="0"/>
        </w:rPr>
        <w:t>Subhead: Every component is configured by your clinical team. Every decision stays with your providers.</w:t>
      </w:r>
    </w:p>
    <w:p>
      <w:r>
        <w:rPr>
          <w:i/>
          <w:color w:val="1F1C98"/>
        </w:rPr>
        <w:t>CTAs: See It in Practice · Schedule a Conversation</w:t>
      </w:r>
    </w:p>
    <w:p>
      <w:pPr>
        <w:pStyle w:val="Heading2"/>
      </w:pPr>
      <w:r>
        <w:t>The Conversation</w:t>
      </w:r>
    </w:p>
    <w:p>
      <w:r>
        <w:rPr>
          <w:b/>
          <w:color w:val="6E6B85"/>
          <w:sz w:val="18"/>
        </w:rPr>
        <w:t>THE CONVERSATION</w:t>
      </w:r>
    </w:p>
    <w:p>
      <w:r>
        <w:rPr>
          <w:b/>
          <w:i w:val="0"/>
        </w:rPr>
        <w:t>Headline: Designed by medical experts for disclosure and information collection.</w:t>
      </w:r>
    </w:p>
    <w:p>
      <w:r>
        <w:rPr>
          <w:b/>
          <w:i w:val="0"/>
        </w:rPr>
        <w:t>15–45 minutes, no provider time consumed</w:t>
      </w:r>
    </w:p>
    <w:p>
      <w:pPr>
        <w:pStyle w:val="Heading3"/>
      </w:pPr>
      <w:r>
        <w:t>Four conversation features</w:t>
      </w:r>
    </w:p>
    <w:p>
      <w:r>
        <w:rPr>
          <w:b/>
          <w:i w:val="0"/>
        </w:rPr>
        <w:t>Adapts in real time</w:t>
      </w:r>
    </w:p>
    <w:p>
      <w:r>
        <w:rPr>
          <w:b w:val="0"/>
          <w:i w:val="0"/>
        </w:rPr>
        <w:t>For intake, a thorough and complete history is collected. For follow-ups, newly expressed symptoms and concerns trigger structured depth collection with detailed follow-through. Stable symptoms previously mentioned receive brief confirmation.</w:t>
      </w:r>
    </w:p>
    <w:p>
      <w:r>
        <w:rPr>
          <w:b/>
          <w:i w:val="0"/>
        </w:rPr>
        <w:t>Configured by your clinic</w:t>
      </w:r>
    </w:p>
    <w:p>
      <w:r>
        <w:rPr>
          <w:b w:val="0"/>
          <w:i w:val="0"/>
        </w:rPr>
        <w:t>Your team selects the relevant clinical domains for your patient population and clinic needs. Chronic pain, behavioral health, neurology, oncology supportive care: the assessment architecture changes. The underlying conversational skills and safety system does not.</w:t>
      </w:r>
    </w:p>
    <w:p>
      <w:r>
        <w:rPr>
          <w:b/>
          <w:i w:val="0"/>
        </w:rPr>
        <w:t>Continuous safety monitoring</w:t>
      </w:r>
    </w:p>
    <w:p>
      <w:r>
        <w:rPr>
          <w:b w:val="0"/>
          <w:i w:val="0"/>
        </w:rPr>
        <w:t>Every session may include structured safety screening from the first question to the last. Risk indicators are flagged at the moment of disclosure and routed to the supervising clinician. Safety questions override session time limits.</w:t>
      </w:r>
    </w:p>
    <w:p>
      <w:r>
        <w:rPr>
          <w:b/>
          <w:i w:val="0"/>
        </w:rPr>
        <w:t>Cross-session continuity</w:t>
      </w:r>
    </w:p>
    <w:p>
      <w:r>
        <w:rPr>
          <w:b w:val="0"/>
          <w:i w:val="0"/>
        </w:rPr>
        <w:t>Follow-up sessions build on the prior visit, not on a blank slate. The system tracks what changed, what is stable, and what your team flagged for closer attention.</w:t>
      </w:r>
    </w:p>
    <w:p>
      <w:pPr>
        <w:pStyle w:val="Heading2"/>
      </w:pPr>
      <w:r>
        <w:t>Session Types</w:t>
      </w:r>
    </w:p>
    <w:p>
      <w:r>
        <w:rPr>
          <w:b/>
          <w:color w:val="6E6B85"/>
          <w:sz w:val="18"/>
        </w:rPr>
        <w:t>SESSION TYPES</w:t>
      </w:r>
    </w:p>
    <w:p>
      <w:r>
        <w:rPr>
          <w:b/>
          <w:i w:val="0"/>
        </w:rPr>
        <w:t>Headline: Each session has a job.</w:t>
      </w:r>
    </w:p>
    <w:p>
      <w:r>
        <w:rPr>
          <w:b w:val="0"/>
          <w:i w:val="0"/>
        </w:rPr>
        <w:t>AugMend sessions fall into two families: data-collection sessions that capture clinical context, and exercise sessions that put care into practice between visits.</w:t>
      </w:r>
    </w:p>
    <w:p>
      <w:pPr>
        <w:pStyle w:val="Heading3"/>
      </w:pPr>
      <w:r>
        <w:t>Data Collection sessions</w:t>
      </w:r>
    </w:p>
    <w:p>
      <w:r>
        <w:rPr>
          <w:b/>
          <w:i w:val="0"/>
        </w:rPr>
        <w:t>Sessions 1–3 · 30–45 min — Intake Sessions</w:t>
      </w:r>
    </w:p>
    <w:p>
      <w:r>
        <w:rPr>
          <w:b w:val="0"/>
          <w:i w:val="0"/>
        </w:rPr>
        <w:t>Cover configured clinical domains in breadth and depth. The system recommends transition to follow-up mode once the clinical picture is sufficiently complete. Your clinical team confirms the transition.</w:t>
      </w:r>
    </w:p>
    <w:p>
      <w:r>
        <w:rPr>
          <w:b/>
          <w:i w:val="0"/>
        </w:rPr>
        <w:t>Ongoing · 10–15 min — Follow-up Sessions</w:t>
      </w:r>
    </w:p>
    <w:p>
      <w:r>
        <w:rPr>
          <w:b w:val="0"/>
          <w:i w:val="0"/>
        </w:rPr>
        <w:t>Changes-focused. Medication updates, symptom shifts, new concerns. The system re-opens a domain if something new appears. Patients are not asked to start over.</w:t>
      </w:r>
    </w:p>
    <w:p>
      <w:r>
        <w:rPr>
          <w:b/>
          <w:i w:val="0"/>
        </w:rPr>
        <w:t>End of treatment · 30–45 min — Exit Interview</w:t>
      </w:r>
    </w:p>
    <w:p>
      <w:r>
        <w:rPr>
          <w:b w:val="0"/>
          <w:i w:val="0"/>
        </w:rPr>
        <w:t>Captures the patient's experience of the care episode before they leave. Flags unresolved concerns before the next appointment window opens.</w:t>
      </w:r>
    </w:p>
    <w:p>
      <w:r>
        <w:rPr>
          <w:b w:val="0"/>
          <w:i/>
        </w:rPr>
        <w:t>Caption (avatar video): The non-human avatar conducts the conversation. Patients speak; the system listens, adapts, and structures.</w:t>
      </w:r>
    </w:p>
    <w:p>
      <w:pPr>
        <w:pStyle w:val="Heading3"/>
      </w:pPr>
      <w:r>
        <w:t>Exercise sessions</w:t>
      </w:r>
    </w:p>
    <w:p>
      <w:r>
        <w:rPr>
          <w:b/>
          <w:i w:val="0"/>
        </w:rPr>
        <w:t>Relaxation · 5–10 min</w:t>
      </w:r>
    </w:p>
    <w:p>
      <w:r>
        <w:rPr>
          <w:b w:val="0"/>
          <w:i w:val="0"/>
        </w:rPr>
        <w:t>Guided breathing, somatic, and grounding exercises delivered in immersive VR. Used in clinic and prescribed for between visits.</w:t>
      </w:r>
    </w:p>
    <w:p>
      <w:r>
        <w:rPr>
          <w:b/>
          <w:i w:val="0"/>
        </w:rPr>
        <w:t>Psychoeducation · 5–10 min</w:t>
      </w:r>
    </w:p>
    <w:p>
      <w:r>
        <w:rPr>
          <w:b w:val="0"/>
          <w:i w:val="0"/>
        </w:rPr>
        <w:t>Patients learn evidence-based concepts about their condition through narrative and immersive scene-work. Comprehension is checked, not assumed.</w:t>
      </w:r>
    </w:p>
    <w:p>
      <w:r>
        <w:rPr>
          <w:b/>
          <w:i w:val="0"/>
        </w:rPr>
        <w:t>Behavioral activation · 15–20 min</w:t>
      </w:r>
    </w:p>
    <w:p>
      <w:r>
        <w:rPr>
          <w:b w:val="0"/>
          <w:i w:val="0"/>
        </w:rPr>
        <w:t>Short structured exercises that rehearse coping skills and target specific patient goals set by the provider.</w:t>
      </w:r>
    </w:p>
    <w:p>
      <w:r>
        <w:rPr>
          <w:b/>
          <w:i w:val="0"/>
        </w:rPr>
        <w:t>Pain management · 15–20 min</w:t>
      </w:r>
    </w:p>
    <w:p>
      <w:r>
        <w:rPr>
          <w:b w:val="0"/>
          <w:i w:val="0"/>
        </w:rPr>
        <w:t>Distraction-based and reappraisal-based VR experiences that reduce acute pain perception during clinic visits or at home.</w:t>
      </w:r>
    </w:p>
    <w:p>
      <w:r>
        <w:rPr>
          <w:b w:val="0"/>
          <w:i/>
        </w:rPr>
        <w:t>Caption (exercise photo): Provider prescribes; patient practices in clinic or at home. Engagement and progress flow back into the next clinical brief.</w:t>
      </w:r>
    </w:p>
    <w:p>
      <w:r>
        <w:rPr>
          <w:b/>
          <w:color w:val="6E6B85"/>
          <w:sz w:val="18"/>
        </w:rPr>
        <w:t>CLINICAL GOVERNANCE</w:t>
      </w:r>
    </w:p>
    <w:p>
      <w:r>
        <w:rPr>
          <w:b w:val="0"/>
          <w:i w:val="0"/>
        </w:rPr>
        <w:t>The provider makes every clinical prescription decision. Non-medical staff manage the headset; the clinician owns the plan.</w:t>
      </w:r>
    </w:p>
    <w:p>
      <w:pPr>
        <w:pStyle w:val="Heading2"/>
      </w:pPr>
      <w:r>
        <w:t>The Output (sample report scrollthrough)</w:t>
      </w:r>
    </w:p>
    <w:p>
      <w:r>
        <w:rPr>
          <w:b/>
          <w:color w:val="6E6B85"/>
          <w:sz w:val="18"/>
        </w:rPr>
        <w:t>THE OUTPUT</w:t>
      </w:r>
    </w:p>
    <w:p>
      <w:r>
        <w:rPr>
          <w:b/>
          <w:i w:val="0"/>
        </w:rPr>
        <w:t>Headline: The right report format for the right information.</w:t>
      </w:r>
    </w:p>
    <w:p>
      <w:r>
        <w:rPr>
          <w:b w:val="0"/>
          <w:i w:val="0"/>
        </w:rPr>
        <w:t>Every session generates structured outputs from the same data: a clinical brief for review, billing-ready documentation, and the source transcript behind every claim. Scroll to see what your team reads on day one.</w:t>
      </w:r>
    </w:p>
    <w:p>
      <w:pPr>
        <w:pStyle w:val="Heading3"/>
      </w:pPr>
      <w:r>
        <w:t>Insight callouts (in scroll order)</w:t>
      </w:r>
    </w:p>
    <w:p>
      <w:r>
        <w:rPr>
          <w:b/>
          <w:i w:val="0"/>
        </w:rPr>
        <w:t>Pain (worst) — 8 / 10</w:t>
      </w:r>
    </w:p>
    <w:p>
      <w:r>
        <w:rPr>
          <w:b w:val="0"/>
          <w:i w:val="0"/>
        </w:rPr>
        <w:t>Patient self-report on a narrative VAS, captured across both intake sessions without a clinician present.</w:t>
      </w:r>
    </w:p>
    <w:p>
      <w:r>
        <w:rPr>
          <w:b/>
          <w:i w:val="0"/>
        </w:rPr>
        <w:t>Risk — T1 Low — Monitor</w:t>
      </w:r>
    </w:p>
    <w:p>
      <w:r>
        <w:rPr>
          <w:b w:val="0"/>
          <w:i w:val="0"/>
        </w:rPr>
        <w:t>Functional safety: right-knee instability on stair descent under load. Patient acknowledged. Programmatic, not diagnostic.</w:t>
      </w:r>
    </w:p>
    <w:p>
      <w:r>
        <w:rPr>
          <w:b/>
          <w:i w:val="0"/>
        </w:rPr>
        <w:t>Mental health — PHQ-8 0%</w:t>
      </w:r>
    </w:p>
    <w:p>
      <w:r>
        <w:rPr>
          <w:b w:val="0"/>
          <w:i w:val="0"/>
        </w:rPr>
        <w:t>No depression signal. PCS 0%. GAD-7 below threshold. Suicidality denied. Substance-use screening clean.</w:t>
      </w:r>
    </w:p>
    <w:p>
      <w:r>
        <w:rPr>
          <w:b/>
          <w:i w:val="0"/>
        </w:rPr>
        <w:t>Source-linked — Every claim</w:t>
      </w:r>
    </w:p>
    <w:p>
      <w:r>
        <w:rPr>
          <w:b w:val="0"/>
          <w:i w:val="0"/>
        </w:rPr>
        <w:t>Every clinical assertion is dotted-underlined and traces to the patient's own words in the source transcript.</w:t>
      </w:r>
    </w:p>
    <w:p>
      <w:r>
        <w:rPr>
          <w:b/>
          <w:i w:val="0"/>
        </w:rPr>
        <w:t>Built for review — Two-minute brief</w:t>
      </w:r>
    </w:p>
    <w:p>
      <w:r>
        <w:rPr>
          <w:b w:val="0"/>
          <w:i w:val="0"/>
        </w:rPr>
        <w:t>Five-bullet rapid review at the top, eleven domains expanding inline below — provider reads what they need, when they need it.</w:t>
      </w:r>
    </w:p>
    <w:p>
      <w:r>
        <w:rPr>
          <w:b w:val="0"/>
          <w:i/>
        </w:rPr>
        <w:t>Browser tab caption: augmend.health · admin · john f. · initial assessment</w:t>
      </w:r>
    </w:p>
    <w:p>
      <w:pPr>
        <w:pStyle w:val="Heading2"/>
      </w:pPr>
      <w:r>
        <w:t>Output Formats</w:t>
      </w:r>
    </w:p>
    <w:p>
      <w:r>
        <w:rPr>
          <w:b/>
          <w:color w:val="6E6B85"/>
          <w:sz w:val="18"/>
        </w:rPr>
        <w:t>OUTPUT FORMATS</w:t>
      </w:r>
    </w:p>
    <w:p>
      <w:r>
        <w:rPr>
          <w:b/>
          <w:i w:val="0"/>
        </w:rPr>
        <w:t>Headline: Four report formats. Same source data.</w:t>
      </w:r>
    </w:p>
    <w:p>
      <w:r>
        <w:rPr>
          <w:b w:val="0"/>
          <w:i w:val="0"/>
        </w:rPr>
        <w:t>Every session generates structured outputs from the same source — a clinical brief for review, billing-ready documentation mapped to CPT codes, and the source transcript behind every claim.</w:t>
      </w:r>
    </w:p>
    <w:p>
      <w:r>
        <w:rPr>
          <w:b/>
          <w:i w:val="0"/>
        </w:rPr>
        <w:t>Complete Report</w:t>
      </w:r>
    </w:p>
    <w:p>
      <w:r>
        <w:rPr>
          <w:b w:val="0"/>
          <w:i w:val="0"/>
        </w:rPr>
        <w:t>Reviewed at a glance — the full clinical brief across all assessed domains, with confidence scoring, flagged items, and the supporting transcript surfaced inline.</w:t>
      </w:r>
    </w:p>
    <w:p>
      <w:r>
        <w:rPr>
          <w:b/>
          <w:i w:val="0"/>
        </w:rPr>
        <w:t>Detailed Intake Report</w:t>
      </w:r>
    </w:p>
    <w:p>
      <w:r>
        <w:rPr>
          <w:b w:val="0"/>
          <w:i w:val="0"/>
        </w:rPr>
        <w:t>For initial intake and insurance re-authorization. Complete biopsychosocial picture across all assessed domains. Supports the documentation complexity that higher-level CPT coding requires.</w:t>
      </w:r>
    </w:p>
    <w:p>
      <w:r>
        <w:rPr>
          <w:b/>
          <w:i w:val="0"/>
        </w:rPr>
        <w:t>Billing-Ready Report</w:t>
      </w:r>
    </w:p>
    <w:p>
      <w:r>
        <w:rPr>
          <w:b w:val="0"/>
          <w:i w:val="0"/>
        </w:rPr>
        <w:t>Generated alongside every clinical report. Written in CPT-ready language, mapped to the codes the care supports. Your billing team receives documentation ready for processing under existing codes.</w:t>
      </w:r>
    </w:p>
    <w:p>
      <w:r>
        <w:rPr>
          <w:b/>
          <w:i w:val="0"/>
        </w:rPr>
        <w:t>Evidence-linked claims</w:t>
      </w:r>
    </w:p>
    <w:p>
      <w:r>
        <w:rPr>
          <w:b w:val="0"/>
          <w:i w:val="0"/>
        </w:rPr>
        <w:t>Every finding traces to the patient's own words. Open the source transcript or audio for any claim. Uncertain items are explicitly flagged for provider review.</w:t>
      </w:r>
    </w:p>
    <w:p>
      <w:pPr>
        <w:pStyle w:val="Heading2"/>
      </w:pPr>
      <w:r>
        <w:t>Why VR (depth)</w:t>
      </w:r>
    </w:p>
    <w:p>
      <w:r>
        <w:rPr>
          <w:b/>
          <w:color w:val="6E6B85"/>
          <w:sz w:val="18"/>
        </w:rPr>
        <w:t>WHY VR</w:t>
      </w:r>
    </w:p>
    <w:p>
      <w:r>
        <w:rPr>
          <w:b/>
          <w:i w:val="0"/>
        </w:rPr>
        <w:t>Headline: Immersion changes what patients share.</w:t>
      </w:r>
    </w:p>
    <w:p>
      <w:r>
        <w:rPr>
          <w:b w:val="0"/>
          <w:i w:val="0"/>
        </w:rPr>
        <w:t>Standard clinical intake happens in environments shaped by time pressure, social judgment, and institutional formality. VR removes those barriers. In a controlled immersive environment, patients engage longer, disclose more, and report greater comfort sharing sensitive information.</w:t>
      </w:r>
    </w:p>
    <w:p>
      <w:r>
        <w:rPr>
          <w:b w:val="0"/>
          <w:i w:val="0"/>
        </w:rPr>
        <w:t>Data from our randomized controlled trial shows VR consistently outperforming web-based AI across engagement, disclosure comfort, and overall experience. VR responses were 30% longer. Patients elaborate more when the environment supports it.</w:t>
      </w:r>
    </w:p>
    <w:p>
      <w:pPr>
        <w:pStyle w:val="Heading3"/>
      </w:pPr>
      <w:r>
        <w:t>VR vs. Web AI table (n=45 RCT)</w:t>
      </w:r>
    </w:p>
    <w:p>
      <w:r>
        <w:rPr>
          <w:b w:val="0"/>
          <w:i w:val="0"/>
        </w:rPr>
        <w:t>Privacy &amp; Trust — VR 6.0 / Web AI 4.9 / Diff +22%</w:t>
      </w:r>
    </w:p>
    <w:p>
      <w:r>
        <w:rPr>
          <w:b w:val="0"/>
          <w:i w:val="0"/>
        </w:rPr>
        <w:t>Medical Disclosure Comfort — VR 6.67 / Web AI 5.0 / Diff +33%</w:t>
      </w:r>
    </w:p>
    <w:p>
      <w:r>
        <w:rPr>
          <w:b w:val="0"/>
          <w:i w:val="0"/>
        </w:rPr>
        <w:t>Future Use &amp; Preference — VR 6.38 / Web AI 5.0 / Diff +28%</w:t>
      </w:r>
    </w:p>
    <w:p>
      <w:r>
        <w:rPr>
          <w:b w:val="0"/>
          <w:i w:val="0"/>
        </w:rPr>
        <w:t>Core Experience — VR 6.42 / Web AI 4.92 / Diff +30%</w:t>
      </w:r>
    </w:p>
    <w:p>
      <w:r>
        <w:rPr>
          <w:b w:val="0"/>
          <w:i w:val="0"/>
        </w:rPr>
        <w:t>Cultural Competence — VR 6.5 / Web AI 6.25 / Diff +4%</w:t>
      </w:r>
    </w:p>
    <w:p>
      <w:r>
        <w:rPr>
          <w:b w:val="0"/>
          <w:i w:val="0"/>
        </w:rPr>
        <w:t>Overall Experience — VR 6.29 / Web AI 5.86 / Diff +7%</w:t>
      </w:r>
    </w:p>
    <w:p>
      <w:r>
        <w:rPr>
          <w:b w:val="0"/>
          <w:i/>
        </w:rPr>
        <w:t>Note: Data from our randomized controlled trial, n=45</w:t>
      </w:r>
    </w:p>
    <w:p>
      <w:pPr>
        <w:ind w:left="576"/>
      </w:pPr>
      <w:r>
        <w:rPr>
          <w:i/>
        </w:rPr>
        <w:t>“VR showed higher median ratings than desktop across several domains, with moderate-to-large effect sizes in Core and Overall Experience.”</w:t>
      </w:r>
    </w:p>
    <w:p>
      <w:pPr>
        <w:ind w:left="576"/>
      </w:pPr>
      <w:r>
        <w:rPr>
          <w:color w:val="6E6B85"/>
          <w:sz w:val="20"/>
        </w:rPr>
        <w:t>— Murnane et al., Journal of Medical Extended Reality, 2026</w:t>
      </w:r>
    </w:p>
    <w:p>
      <w:pPr>
        <w:pStyle w:val="Heading2"/>
      </w:pPr>
      <w:r>
        <w:t>Why a Non-Human Avatar</w:t>
      </w:r>
    </w:p>
    <w:p>
      <w:r>
        <w:rPr>
          <w:b/>
          <w:color w:val="6E6B85"/>
          <w:sz w:val="18"/>
        </w:rPr>
        <w:t>THE INTERFACE</w:t>
      </w:r>
    </w:p>
    <w:p>
      <w:r>
        <w:rPr>
          <w:b/>
          <w:i w:val="0"/>
        </w:rPr>
        <w:t>Headline: Why a non-human avatar.</w:t>
      </w:r>
    </w:p>
    <w:p>
      <w:r>
        <w:rPr>
          <w:b w:val="0"/>
          <w:i w:val="0"/>
        </w:rPr>
        <w:t>Research in human-computer interaction shows that people disclose more to agents they perceive as non-human. The absence of a human face removes the fear of judgment, social desirability bias, and the self-editing that shapes every clinical encounter.</w:t>
      </w:r>
    </w:p>
    <w:p>
      <w:r>
        <w:rPr>
          <w:b w:val="0"/>
          <w:i w:val="0"/>
        </w:rPr>
        <w:t>AugMend’s conversational avatar is deliberately non-human. It creates psychological distance from the clinical relationship while keeping the warmth and responsiveness of a guided conversation. Patients don’t perform for it. They speak to it.</w:t>
      </w:r>
    </w:p>
    <w:p>
      <w:r>
        <w:rPr>
          <w:b w:val="0"/>
          <w:i w:val="0"/>
        </w:rPr>
        <w:t>The environment and avatar are chosen deliberately by the clinical team, for each patient — to increase comfort, engagement, and disclosure.</w:t>
      </w:r>
    </w:p>
    <w:p>
      <w:pPr>
        <w:ind w:left="576"/>
      </w:pPr>
      <w:r>
        <w:rPr>
          <w:i/>
        </w:rPr>
        <w:t>“People disclose more when they believe they’re interacting with a non-human agent, experiencing less fear of judgment and greater willingness to share sensitive information.”</w:t>
      </w:r>
    </w:p>
    <w:p>
      <w:pPr>
        <w:ind w:left="576"/>
      </w:pPr>
      <w:r>
        <w:rPr>
          <w:color w:val="6E6B85"/>
          <w:sz w:val="20"/>
        </w:rPr>
        <w:t>— Lucas et al. (2014), Computers in Human Behavior · USC ICT</w:t>
      </w:r>
    </w:p>
    <w:p>
      <w:pPr>
        <w:pStyle w:val="Heading2"/>
      </w:pPr>
      <w:r>
        <w:t>What’s Next (cross-page callouts)</w:t>
      </w:r>
    </w:p>
    <w:p>
      <w:r>
        <w:rPr>
          <w:b/>
          <w:color w:val="6E6B85"/>
          <w:sz w:val="18"/>
        </w:rPr>
        <w:t>WHAT’S NEXT</w:t>
      </w:r>
    </w:p>
    <w:p>
      <w:r>
        <w:rPr>
          <w:b/>
          <w:i w:val="0"/>
        </w:rPr>
        <w:t>Headline: Safety design and integration live where they belong: in your clinic.</w:t>
      </w:r>
    </w:p>
    <w:p>
      <w:r>
        <w:rPr>
          <w:b/>
          <w:i w:val="0"/>
        </w:rPr>
        <w:t>Safety design</w:t>
      </w:r>
    </w:p>
    <w:p>
      <w:r>
        <w:rPr>
          <w:b w:val="0"/>
          <w:i w:val="0"/>
        </w:rPr>
        <w:t>Continuous safety screening, evidence-linked claims, and clinician-controlled sign-off — see how it operates inside your workflow without adding to provider burden.</w:t>
      </w:r>
    </w:p>
    <w:p>
      <w:r>
        <w:rPr>
          <w:b w:val="0"/>
          <w:i w:val="0"/>
        </w:rPr>
        <w:t>CTA: See it in practice →</w:t>
      </w:r>
    </w:p>
    <w:p>
      <w:r>
        <w:rPr>
          <w:b/>
          <w:i w:val="0"/>
        </w:rPr>
        <w:t>Deployment &amp; integration</w:t>
      </w:r>
    </w:p>
    <w:p>
      <w:r>
        <w:rPr>
          <w:b w:val="0"/>
          <w:i w:val="0"/>
        </w:rPr>
        <w:t>Want to see how to get it set up and integrated into your workflow? Most clinics go live in under four weeks. See the full deployment story on the In Practice page.</w:t>
      </w:r>
    </w:p>
    <w:p>
      <w:r>
        <w:rPr>
          <w:b w:val="0"/>
          <w:i w:val="0"/>
        </w:rPr>
        <w:t>CTA: Integrate it into your workflow →</w:t>
      </w:r>
    </w:p>
    <w:p>
      <w:pPr>
        <w:pStyle w:val="Heading2"/>
      </w:pPr>
      <w:r>
        <w:t>Final CTA</w:t>
      </w:r>
    </w:p>
    <w:p>
      <w:r>
        <w:rPr>
          <w:b/>
          <w:i w:val="0"/>
        </w:rPr>
        <w:t>Headline: See how it fits into your clinic’s workflow.</w:t>
      </w:r>
    </w:p>
    <w:p>
      <w:r>
        <w:rPr>
          <w:i/>
          <w:color w:val="1F1C98"/>
        </w:rPr>
        <w:t>CTAs: See It in Practice → · Schedule a Conversation</w:t>
      </w:r>
    </w:p>
    <w:p>
      <w:r>
        <w:br w:type="page"/>
      </w:r>
    </w:p>
    <w:p>
      <w:pPr>
        <w:pStyle w:val="Heading1"/>
      </w:pPr>
      <w:r>
        <w:t>In Practice — /in-practice</w:t>
      </w:r>
    </w:p>
    <w:p>
      <w:pPr>
        <w:pStyle w:val="Heading2"/>
      </w:pPr>
      <w:r>
        <w:t>Hero</w:t>
      </w:r>
    </w:p>
    <w:p>
      <w:r>
        <w:rPr>
          <w:b w:val="0"/>
          <w:i w:val="0"/>
        </w:rPr>
        <w:t>Breadcrumb: Home / In Practice</w:t>
      </w:r>
    </w:p>
    <w:p>
      <w:r>
        <w:rPr>
          <w:b/>
          <w:color w:val="6E6B85"/>
          <w:sz w:val="18"/>
        </w:rPr>
        <w:t>IN PRACTICE</w:t>
      </w:r>
    </w:p>
    <w:p>
      <w:r>
        <w:rPr>
          <w:b/>
          <w:i w:val="0"/>
        </w:rPr>
        <w:t>Headline: An integrated software solution for patients, providers, and practice leaders.</w:t>
      </w:r>
    </w:p>
    <w:p>
      <w:r>
        <w:rPr>
          <w:b w:val="0"/>
          <w:i w:val="0"/>
        </w:rPr>
        <w:t>AugMend fits inside the workflows clinics already have. No new staff. No new billing systems. A structured session before every encounter — and a report waiting when the provider walks in.</w:t>
      </w:r>
    </w:p>
    <w:p>
      <w:r>
        <w:rPr>
          <w:i/>
          <w:color w:val="1F1C98"/>
        </w:rPr>
        <w:t>CTAs: Start a Pilot → · See How It Works</w:t>
      </w:r>
    </w:p>
    <w:p>
      <w:pPr>
        <w:pStyle w:val="Heading2"/>
      </w:pPr>
      <w:r>
        <w:t>The Workflow (7-stage timeline)</w:t>
      </w:r>
    </w:p>
    <w:p>
      <w:r>
        <w:rPr>
          <w:b/>
          <w:color w:val="6E6B85"/>
          <w:sz w:val="18"/>
        </w:rPr>
        <w:t>THE WORKFLOW</w:t>
      </w:r>
    </w:p>
    <w:p>
      <w:r>
        <w:rPr>
          <w:b/>
          <w:i w:val="0"/>
        </w:rPr>
        <w:t>Headline: One pilot. Seven stages. From the patient’s pre-visit consent to the clinician’s sign-off.</w:t>
      </w:r>
    </w:p>
    <w:p>
      <w:r>
        <w:rPr>
          <w:b w:val="0"/>
          <w:i w:val="0"/>
        </w:rPr>
        <w:t>The journey runs from the patient through the system into the provider. Each stage names its owner, its purpose, and how long it takes.</w:t>
      </w:r>
    </w:p>
    <w:p>
      <w:r>
        <w:rPr>
          <w:b/>
          <w:i w:val="0"/>
        </w:rPr>
        <w:t>01 · Patient · Before visit</w:t>
      </w:r>
    </w:p>
    <w:p>
      <w:r>
        <w:rPr>
          <w:b w:val="0"/>
          <w:i w:val="0"/>
        </w:rPr>
        <w:t>Pre-session survey, digital consent, OTP issuance.</w:t>
      </w:r>
    </w:p>
    <w:p>
      <w:r>
        <w:rPr>
          <w:b w:val="0"/>
          <w:i w:val="0"/>
        </w:rPr>
        <w:t>The clinician authors the session plan ahead of the appointment. Patient receives the consent flow and a one-time access code in advance.</w:t>
      </w:r>
    </w:p>
    <w:p>
      <w:r>
        <w:rPr>
          <w:b/>
          <w:i w:val="0"/>
        </w:rPr>
        <w:t>02 · Patient · Arrival &amp; setup</w:t>
      </w:r>
    </w:p>
    <w:p>
      <w:r>
        <w:rPr>
          <w:b w:val="0"/>
          <w:i w:val="0"/>
        </w:rPr>
        <w:t>Patient checks in at clinic. Admin hands off the headset and runs a pre-check.</w:t>
      </w:r>
    </w:p>
    <w:p>
      <w:r>
        <w:rPr>
          <w:b w:val="0"/>
          <w:i w:val="0"/>
        </w:rPr>
        <w:t>Non-clinical staff complete a 90-second pre-flight: hardware fit, audio levels, and session ID. The patient is in immersion before the room is even ready.</w:t>
      </w:r>
    </w:p>
    <w:p>
      <w:r>
        <w:rPr>
          <w:b/>
          <w:i w:val="0"/>
        </w:rPr>
        <w:t>03 · Patient · VR intake session</w:t>
      </w:r>
    </w:p>
    <w:p>
      <w:r>
        <w:rPr>
          <w:b w:val="0"/>
          <w:i w:val="0"/>
        </w:rPr>
        <w:t>Patient converses with the avatar across 11 clinical domains; VR exercise if prescribed.</w:t>
      </w:r>
    </w:p>
    <w:p>
      <w:r>
        <w:rPr>
          <w:b w:val="0"/>
          <w:i w:val="0"/>
        </w:rPr>
        <w:t>The non-human avatar conducts a structured biopsychosocial conversation. Adaptive depth-collection on new disclosures. Continuous safety screening behind the scenes.</w:t>
      </w:r>
    </w:p>
    <w:p>
      <w:r>
        <w:rPr>
          <w:b/>
          <w:i w:val="0"/>
        </w:rPr>
        <w:t>04 · System · Post-VR &amp; report generation</w:t>
      </w:r>
    </w:p>
    <w:p>
      <w:r>
        <w:rPr>
          <w:b w:val="0"/>
          <w:i w:val="0"/>
        </w:rPr>
        <w:t>Transcript processed; clinical report, 15-second pre-visit summary, and flags generated.</w:t>
      </w:r>
    </w:p>
    <w:p>
      <w:r>
        <w:rPr>
          <w:b w:val="0"/>
          <w:i w:val="0"/>
        </w:rPr>
        <w:t>Every claim is linked back to the originating exchange in the transcript. Low-confidence items are explicitly flagged for provider review.</w:t>
      </w:r>
    </w:p>
    <w:p>
      <w:r>
        <w:rPr>
          <w:b/>
          <w:i w:val="0"/>
        </w:rPr>
        <w:t>05 · Provider · Provider pre-visit review</w:t>
      </w:r>
    </w:p>
    <w:p>
      <w:r>
        <w:rPr>
          <w:b w:val="0"/>
          <w:i w:val="0"/>
        </w:rPr>
        <w:t>Clinician reads the 15-second summary and drills into any flagged low-confidence claims.</w:t>
      </w:r>
    </w:p>
    <w:p>
      <w:r>
        <w:rPr>
          <w:b w:val="0"/>
          <w:i w:val="0"/>
        </w:rPr>
        <w:t>Two-minute structured brief surfaced to the provider's existing EHR view. Walk into the room with the full clinical picture already in mind.</w:t>
      </w:r>
    </w:p>
    <w:p>
      <w:r>
        <w:rPr>
          <w:b/>
          <w:i w:val="0"/>
        </w:rPr>
        <w:t>06 · Provider · In-room visit</w:t>
      </w:r>
    </w:p>
    <w:p>
      <w:r>
        <w:rPr>
          <w:b w:val="0"/>
          <w:i w:val="0"/>
        </w:rPr>
        <w:t>Clinician anchors the visit on the report, clarifies with the patient, annotates inline.</w:t>
      </w:r>
    </w:p>
    <w:p>
      <w:r>
        <w:rPr>
          <w:b w:val="0"/>
          <w:i w:val="0"/>
        </w:rPr>
        <w:t>The conversation is no longer information-gathering — it is shared decision-making. Annotations attach directly to the brief.</w:t>
      </w:r>
    </w:p>
    <w:p>
      <w:r>
        <w:rPr>
          <w:b/>
          <w:i w:val="0"/>
        </w:rPr>
        <w:t>07 · Provider · Post-visit sign-off</w:t>
      </w:r>
    </w:p>
    <w:p>
      <w:r>
        <w:rPr>
          <w:b w:val="0"/>
          <w:i w:val="0"/>
        </w:rPr>
        <w:t>Clinician finalizes, signs off; report locks and EHR copy-paste path activates.</w:t>
      </w:r>
    </w:p>
    <w:p>
      <w:r>
        <w:rPr>
          <w:b w:val="0"/>
          <w:i w:val="0"/>
        </w:rPr>
        <w:t>Billing-ready documentation is pre-populated and mapped to existing CPT codes. Provider review takes minutes, not the rest of the day.</w:t>
      </w:r>
    </w:p>
    <w:p>
      <w:pPr>
        <w:pStyle w:val="Heading2"/>
      </w:pPr>
      <w:r>
        <w:t>For Patients</w:t>
      </w:r>
    </w:p>
    <w:p>
      <w:r>
        <w:rPr>
          <w:b/>
          <w:color w:val="6E6B85"/>
          <w:sz w:val="18"/>
        </w:rPr>
        <w:t>FOR PATIENTS</w:t>
      </w:r>
    </w:p>
    <w:p>
      <w:r>
        <w:rPr>
          <w:b/>
          <w:i w:val="0"/>
        </w:rPr>
        <w:t>Headline: When patients use AugMend, they share more, more honestly.</w:t>
      </w:r>
    </w:p>
    <w:p>
      <w:r>
        <w:rPr>
          <w:b w:val="0"/>
          <w:i w:val="0"/>
        </w:rPr>
        <w:t>The same conversation a patient finds hard to have face-to-face becomes possible in immersion. The numbers below come from our randomized controlled trial.</w:t>
      </w:r>
    </w:p>
    <w:p>
      <w:r>
        <w:rPr>
          <w:b/>
          <w:i w:val="0"/>
        </w:rPr>
        <w:t>100% — Patient preference for VR-based assessment.</w:t>
      </w:r>
    </w:p>
    <w:p>
      <w:r>
        <w:rPr>
          <w:b w:val="0"/>
          <w:i w:val="0"/>
        </w:rPr>
        <w:t>Across the Boston RCT, every participant preferred VR-based sessions over standard intake when offered both.</w:t>
      </w:r>
    </w:p>
    <w:p>
      <w:r>
        <w:rPr>
          <w:b/>
          <w:i w:val="0"/>
        </w:rPr>
        <w:t>β=10.40 — More words disclosed per response.</w:t>
      </w:r>
    </w:p>
    <w:p>
      <w:r>
        <w:rPr>
          <w:b w:val="0"/>
          <w:i w:val="0"/>
        </w:rPr>
        <w:t>Patients say more, more honestly — surfacing clinical information that standard intake consistently misses.</w:t>
      </w:r>
    </w:p>
    <w:p>
      <w:r>
        <w:rPr>
          <w:b/>
          <w:i w:val="0"/>
        </w:rPr>
        <w:t>Day 1 — Provider sees the full picture.</w:t>
      </w:r>
    </w:p>
    <w:p>
      <w:r>
        <w:rPr>
          <w:b w:val="0"/>
          <w:i w:val="0"/>
        </w:rPr>
        <w:t>The first session gives the care team context that previously took months of clinical relationship to build.</w:t>
      </w:r>
    </w:p>
    <w:p>
      <w:pPr>
        <w:pStyle w:val="Heading2"/>
      </w:pPr>
      <w:r>
        <w:t>For Providers</w:t>
      </w:r>
    </w:p>
    <w:p>
      <w:r>
        <w:rPr>
          <w:b/>
          <w:color w:val="6E6B85"/>
          <w:sz w:val="18"/>
        </w:rPr>
        <w:t>FOR PROVIDERS</w:t>
      </w:r>
    </w:p>
    <w:p>
      <w:r>
        <w:rPr>
          <w:b/>
          <w:i w:val="0"/>
        </w:rPr>
        <w:t>Headline: Restructure what happens before you walk in the room.</w:t>
      </w:r>
    </w:p>
    <w:p>
      <w:r>
        <w:rPr>
          <w:b w:val="0"/>
          <w:i w:val="0"/>
        </w:rPr>
        <w:t>The provider workflow stays the same — minus the parts that drained it. Diagnosis and shared decision-making, with the documentation already in hand.</w:t>
      </w:r>
    </w:p>
    <w:p>
      <w:r>
        <w:rPr>
          <w:b/>
          <w:i w:val="0"/>
        </w:rPr>
        <w:t>More face time, less keyboard time</w:t>
      </w:r>
    </w:p>
    <w:p>
      <w:r>
        <w:rPr>
          <w:b w:val="0"/>
          <w:i w:val="0"/>
        </w:rPr>
        <w:t>15+ minutes back per encounter. The brief replaces the unstructured interview. The visit becomes diagnosis and shared decision-making.</w:t>
      </w:r>
    </w:p>
    <w:p>
      <w:r>
        <w:rPr>
          <w:b/>
          <w:i w:val="0"/>
        </w:rPr>
        <w:t>Decision confidence</w:t>
      </w:r>
    </w:p>
    <w:p>
      <w:r>
        <w:rPr>
          <w:b w:val="0"/>
          <w:i w:val="0"/>
        </w:rPr>
        <w:t>Every claim traces to the source transcript. Flagged items are explicit. Providers know what is solid and what to verify with the patient.</w:t>
      </w:r>
    </w:p>
    <w:p>
      <w:r>
        <w:rPr>
          <w:b/>
          <w:i w:val="0"/>
        </w:rPr>
        <w:t>Cognitive load offloaded</w:t>
      </w:r>
    </w:p>
    <w:p>
      <w:r>
        <w:rPr>
          <w:b w:val="0"/>
          <w:i w:val="0"/>
        </w:rPr>
        <w:t>12+ clinical domains pre-organized — meds, history, function, SDOH, safety, prior treatment. The provider walks in with the picture, not a blank page.</w:t>
      </w:r>
    </w:p>
    <w:p>
      <w:r>
        <w:rPr>
          <w:b/>
          <w:i w:val="0"/>
        </w:rPr>
        <w:t>Burnout pressure relieved</w:t>
      </w:r>
    </w:p>
    <w:p>
      <w:r>
        <w:rPr>
          <w:b w:val="0"/>
          <w:i w:val="0"/>
        </w:rPr>
        <w:t>Documentation drops from hours to minutes per encounter. The afternoon ends with the patients, not with the EHR.</w:t>
      </w:r>
    </w:p>
    <w:p>
      <w:pPr>
        <w:pStyle w:val="Heading2"/>
      </w:pPr>
      <w:r>
        <w:t>For Practice Leaders</w:t>
      </w:r>
    </w:p>
    <w:p>
      <w:r>
        <w:rPr>
          <w:b/>
          <w:color w:val="6E6B85"/>
          <w:sz w:val="18"/>
        </w:rPr>
        <w:t>FOR PRACTICE LEADERS</w:t>
      </w:r>
    </w:p>
    <w:p>
      <w:r>
        <w:rPr>
          <w:b/>
          <w:i w:val="0"/>
        </w:rPr>
        <w:t>Headline: Revenue from day one, with the billing infrastructure you already have.</w:t>
      </w:r>
    </w:p>
    <w:p>
      <w:r>
        <w:rPr>
          <w:b w:val="0"/>
          <w:i w:val="0"/>
        </w:rPr>
        <w:t>No new staff. No new billing systems. AugMend slots into the existing workflow and starts producing structured documentation — and structured revenue — from the first session.</w:t>
      </w:r>
    </w:p>
    <w:p>
      <w:r>
        <w:rPr>
          <w:b/>
          <w:i w:val="0"/>
        </w:rPr>
        <w:t>$83+ per session, day one</w:t>
      </w:r>
    </w:p>
    <w:p>
      <w:r>
        <w:rPr>
          <w:b w:val="0"/>
          <w:i w:val="0"/>
        </w:rPr>
        <w:t>Generated under existing CPT codes. No new billing infrastructure. Revenue realized from the first completed session.</w:t>
      </w:r>
    </w:p>
    <w:p>
      <w:r>
        <w:rPr>
          <w:b/>
          <w:i w:val="0"/>
        </w:rPr>
        <w:t>Higher-level E/M support</w:t>
      </w:r>
    </w:p>
    <w:p>
      <w:r>
        <w:rPr>
          <w:b w:val="0"/>
          <w:i w:val="0"/>
        </w:rPr>
        <w:t>Structured biopsychosocial complexity is the basis for higher-level coding. The complexity is now documented, evidenced, and provider-signed.</w:t>
      </w:r>
    </w:p>
    <w:p>
      <w:r>
        <w:rPr>
          <w:b/>
          <w:i w:val="0"/>
        </w:rPr>
        <w:t>Four steps to live</w:t>
      </w:r>
    </w:p>
    <w:p>
      <w:r>
        <w:rPr>
          <w:b w:val="0"/>
          <w:i w:val="0"/>
        </w:rPr>
        <w:t>Contract → hardware → trained staff → first patient session. Pace varies by clinic; most reach steady-state shortly after their first sessions.</w:t>
      </w:r>
    </w:p>
    <w:p>
      <w:r>
        <w:rPr>
          <w:b/>
          <w:i w:val="0"/>
        </w:rPr>
        <w:t>Quality metrics improve alongside revenue</w:t>
      </w:r>
    </w:p>
    <w:p>
      <w:r>
        <w:rPr>
          <w:b w:val="0"/>
          <w:i w:val="0"/>
        </w:rPr>
        <w:t>Structured SDOH, PROMs, and intake data — already the data quality programs require, generated as a byproduct of the workflow.</w:t>
      </w:r>
    </w:p>
    <w:p>
      <w:pPr>
        <w:pStyle w:val="Heading2"/>
      </w:pPr>
      <w:r>
        <w:t>Safety Design</w:t>
      </w:r>
    </w:p>
    <w:p>
      <w:r>
        <w:rPr>
          <w:b/>
          <w:color w:val="6E6B85"/>
          <w:sz w:val="18"/>
        </w:rPr>
        <w:t>SAFETY DESIGN</w:t>
      </w:r>
    </w:p>
    <w:p>
      <w:r>
        <w:rPr>
          <w:b/>
          <w:i w:val="0"/>
        </w:rPr>
        <w:t>Headline: The AI guides. The provider decides. Every time.</w:t>
      </w:r>
    </w:p>
    <w:p>
      <w:r>
        <w:rPr>
          <w:b w:val="0"/>
          <w:i w:val="0"/>
        </w:rPr>
        <w:t>AugMend does not interpret clinical data, render diagnoses, or generate treatment recommendations. Every session runs under the remote supervision of a licensed clinician. Every output requires provider review before it enters the clinical record.</w:t>
      </w:r>
    </w:p>
    <w:p>
      <w:r>
        <w:rPr>
          <w:b/>
          <w:i w:val="0"/>
        </w:rPr>
        <w:t>Continuous safety screening</w:t>
      </w:r>
    </w:p>
    <w:p>
      <w:r>
        <w:rPr>
          <w:b w:val="0"/>
          <w:i w:val="0"/>
        </w:rPr>
        <w:t>Every session may include structured safety screening from the first question to the last — clinician-tailored. Risk indicators route to the supervising clinician at the moment of disclosure.</w:t>
      </w:r>
    </w:p>
    <w:p>
      <w:r>
        <w:rPr>
          <w:b/>
          <w:i w:val="0"/>
        </w:rPr>
        <w:t>Evidence-linked claims</w:t>
      </w:r>
    </w:p>
    <w:p>
      <w:r>
        <w:rPr>
          <w:b w:val="0"/>
          <w:i w:val="0"/>
        </w:rPr>
        <w:t>Every finding traces to the source transcript and audio. Providers can open the originating exchange for any claim. Uncertain items are explicitly flagged for review.</w:t>
      </w:r>
    </w:p>
    <w:p>
      <w:r>
        <w:rPr>
          <w:b/>
          <w:i w:val="0"/>
        </w:rPr>
        <w:t>Clinician-controlled, effortlessly</w:t>
      </w:r>
    </w:p>
    <w:p>
      <w:r>
        <w:rPr>
          <w:b w:val="0"/>
          <w:i w:val="0"/>
        </w:rPr>
        <w:t>The clinical team owns the plan. Sessions launch under remote supervision of a licensed clinician. Sign-off is required before anything enters the record. Configurable in minutes, not added to provider workflow.</w:t>
      </w:r>
    </w:p>
    <w:p>
      <w:pPr>
        <w:pStyle w:val="Heading2"/>
      </w:pPr>
      <w:r>
        <w:t>Deployment &amp; Integration</w:t>
      </w:r>
    </w:p>
    <w:p>
      <w:r>
        <w:rPr>
          <w:b/>
          <w:color w:val="6E6B85"/>
          <w:sz w:val="18"/>
        </w:rPr>
        <w:t>DEPLOYMENT &amp; INTEGRATION</w:t>
      </w:r>
    </w:p>
    <w:p>
      <w:r>
        <w:rPr>
          <w:b/>
          <w:i w:val="0"/>
        </w:rPr>
        <w:t>Headline: Turn it on and it just works.</w:t>
      </w:r>
    </w:p>
    <w:p>
      <w:r>
        <w:rPr>
          <w:b w:val="0"/>
          <w:i w:val="0"/>
        </w:rPr>
        <w:t>AugMend integrates with major EHRs over FHIR-compliant APIs. Patient data stays inside your existing infrastructure. HIPAA-compliant from day one. The deployment runs in four steps — pace varies clinic to clinic.</w:t>
      </w:r>
    </w:p>
    <w:p>
      <w:pPr>
        <w:pStyle w:val="Heading3"/>
      </w:pPr>
      <w:r>
        <w:t>EHR connectivity</w:t>
      </w:r>
    </w:p>
    <w:p>
      <w:pPr>
        <w:pStyle w:val="ListBullet"/>
      </w:pPr>
      <w:r>
        <w:t>Epic</w:t>
      </w:r>
    </w:p>
    <w:p>
      <w:pPr>
        <w:pStyle w:val="ListBullet"/>
      </w:pPr>
      <w:r>
        <w:t>Athenahealth</w:t>
      </w:r>
    </w:p>
    <w:p>
      <w:pPr>
        <w:pStyle w:val="ListBullet"/>
      </w:pPr>
      <w:r>
        <w:t>Cerner / Oracle Health</w:t>
      </w:r>
    </w:p>
    <w:p>
      <w:pPr>
        <w:pStyle w:val="ListBullet"/>
      </w:pPr>
      <w:r>
        <w:t>eClinicalWorks</w:t>
      </w:r>
    </w:p>
    <w:p>
      <w:pPr>
        <w:pStyle w:val="ListBullet"/>
      </w:pPr>
      <w:r>
        <w:t>MEDITECH</w:t>
      </w:r>
    </w:p>
    <w:p>
      <w:pPr>
        <w:pStyle w:val="ListBullet"/>
      </w:pPr>
      <w:r>
        <w:t>FHIR-compliant APIs</w:t>
      </w:r>
    </w:p>
    <w:p>
      <w:pPr>
        <w:pStyle w:val="Heading3"/>
      </w:pPr>
      <w:r>
        <w:t>Compliance &amp; security</w:t>
      </w:r>
    </w:p>
    <w:p>
      <w:pPr>
        <w:pStyle w:val="ListBullet"/>
      </w:pPr>
      <w:r>
        <w:t>HIPAA compliant</w:t>
      </w:r>
    </w:p>
    <w:p>
      <w:pPr>
        <w:pStyle w:val="ListBullet"/>
      </w:pPr>
      <w:r>
        <w:t>SOC 2 Type II</w:t>
      </w:r>
    </w:p>
    <w:p>
      <w:pPr>
        <w:pStyle w:val="ListBullet"/>
      </w:pPr>
      <w:r>
        <w:t>End-to-end encryption</w:t>
      </w:r>
    </w:p>
    <w:p>
      <w:pPr>
        <w:pStyle w:val="ListBullet"/>
      </w:pPr>
      <w:r>
        <w:t>BAA available</w:t>
      </w:r>
    </w:p>
    <w:p>
      <w:r>
        <w:rPr>
          <w:b w:val="0"/>
          <w:i w:val="0"/>
        </w:rPr>
        <w:t>Hardware is managed by non-clinical staff. AugMend provides the setup guide, the training, and the technical support. The clinical team configures sessions and signs reports — nothing else.</w:t>
      </w:r>
    </w:p>
    <w:p>
      <w:pPr>
        <w:pStyle w:val="Heading3"/>
      </w:pPr>
      <w:r>
        <w:t>Timeline: From contract to first patient session</w:t>
      </w:r>
    </w:p>
    <w:p>
      <w:pPr>
        <w:pStyle w:val="ListBullet"/>
      </w:pPr>
      <w:r>
        <w:t>Step 1 — Contract signed. Hardware ships.</w:t>
      </w:r>
    </w:p>
    <w:p>
      <w:pPr>
        <w:pStyle w:val="ListBullet"/>
      </w:pPr>
      <w:r>
        <w:t>Step 2 — Staff trained. System configured. EHR connected.</w:t>
      </w:r>
    </w:p>
    <w:p>
      <w:pPr>
        <w:pStyle w:val="ListBullet"/>
      </w:pPr>
      <w:r>
        <w:t>Step 3 — First patient sessions. First reports. First revenue.</w:t>
      </w:r>
    </w:p>
    <w:p>
      <w:pPr>
        <w:pStyle w:val="ListBullet"/>
      </w:pPr>
      <w:r>
        <w:t>Step 4 — Full workflow running. All session types active.</w:t>
      </w:r>
    </w:p>
    <w:p>
      <w:pPr>
        <w:pStyle w:val="Heading2"/>
      </w:pPr>
      <w:r>
        <w:t>Final CTA</w:t>
      </w:r>
    </w:p>
    <w:p>
      <w:r>
        <w:rPr>
          <w:b/>
          <w:i w:val="0"/>
        </w:rPr>
        <w:t>Headline: Start a structured pilot.</w:t>
      </w:r>
    </w:p>
    <w:p>
      <w:r>
        <w:rPr>
          <w:b w:val="0"/>
          <w:i w:val="0"/>
        </w:rPr>
        <w:t>We work with specialty care practices. The deployment runs in four steps — pace varies clinic to clinic.</w:t>
      </w:r>
    </w:p>
    <w:p>
      <w:r>
        <w:rPr>
          <w:i/>
          <w:color w:val="1F1C98"/>
        </w:rPr>
        <w:t>CTAs: Schedule a Conversation →</w:t>
      </w:r>
    </w:p>
    <w:p>
      <w:r>
        <w:br w:type="page"/>
      </w:r>
    </w:p>
    <w:p>
      <w:pPr>
        <w:pStyle w:val="Heading1"/>
      </w:pPr>
      <w:r>
        <w:t>Evidence — /evidence</w:t>
      </w:r>
    </w:p>
    <w:p>
      <w:pPr>
        <w:pStyle w:val="Heading2"/>
      </w:pPr>
      <w:r>
        <w:t>Hero</w:t>
      </w:r>
    </w:p>
    <w:p>
      <w:r>
        <w:rPr>
          <w:b w:val="0"/>
          <w:i w:val="0"/>
        </w:rPr>
        <w:t>Breadcrumb: Home / Evidence</w:t>
      </w:r>
    </w:p>
    <w:p>
      <w:r>
        <w:rPr>
          <w:b/>
          <w:color w:val="6E6B85"/>
          <w:sz w:val="18"/>
        </w:rPr>
        <w:t>EVIDENCE</w:t>
      </w:r>
    </w:p>
    <w:p>
      <w:r>
        <w:rPr>
          <w:b/>
          <w:i w:val="0"/>
        </w:rPr>
        <w:t>Headline: Peer-reviewed. Independently validated.</w:t>
      </w:r>
    </w:p>
    <w:p>
      <w:r>
        <w:rPr>
          <w:b w:val="0"/>
          <w:i w:val="0"/>
        </w:rPr>
        <w:t>Every clinical claim AugMend makes is traceable to a published study, an RCT, or a peer-reviewed source. Nothing asserted without evidence.</w:t>
      </w:r>
    </w:p>
    <w:p>
      <w:r>
        <w:rPr>
          <w:i/>
          <w:color w:val="1F1C98"/>
        </w:rPr>
        <w:t>CTAs: Talk to Research Team · Browse Citations</w:t>
      </w:r>
    </w:p>
    <w:p>
      <w:pPr>
        <w:pStyle w:val="Heading2"/>
      </w:pPr>
      <w:r>
        <w:t>Our Trials (primary publications)</w:t>
      </w:r>
    </w:p>
    <w:p>
      <w:r>
        <w:rPr>
          <w:b/>
          <w:color w:val="6E6B85"/>
          <w:sz w:val="18"/>
        </w:rPr>
        <w:t>OUR TRIALS</w:t>
      </w:r>
    </w:p>
    <w:p>
      <w:r>
        <w:rPr>
          <w:b w:val="0"/>
          <w:i w:val="0"/>
        </w:rPr>
        <w:t>Research using AugMend’s platform and methodology — publications and registered trials.</w:t>
      </w:r>
    </w:p>
    <w:p>
      <w:r>
        <w:rPr>
          <w:b/>
          <w:i w:val="0"/>
        </w:rPr>
        <w:t>Increased disclosure through conversational AI</w:t>
      </w:r>
    </w:p>
    <w:p>
      <w:r>
        <w:rPr>
          <w:b w:val="0"/>
          <w:i w:val="0"/>
        </w:rPr>
        <w:t>Ko et al., Johns Hopkins Bloomberg School of Public Health, 2024.</w:t>
      </w:r>
    </w:p>
    <w:p>
      <w:r>
        <w:rPr>
          <w:b/>
          <w:i w:val="0"/>
        </w:rPr>
        <w:t>Stat: β = 10.40 — Additional words per response (p &lt; .026, n = 698)</w:t>
      </w:r>
    </w:p>
    <w:p>
      <w:r>
        <w:rPr>
          <w:b w:val="0"/>
          <w:i w:val="0"/>
        </w:rPr>
        <w:t>Patients disclose significantly more through AI-based conversational assessment than through standard self-assessment instruments. AI delivery increases disclosure for all demographic sub-groups.</w:t>
      </w:r>
    </w:p>
    <w:p>
      <w:r>
        <w:rPr>
          <w:b/>
          <w:i w:val="0"/>
        </w:rPr>
        <w:t>Patient preference for VR-based assessment</w:t>
      </w:r>
    </w:p>
    <w:p>
      <w:r>
        <w:rPr>
          <w:b w:val="0"/>
          <w:i w:val="0"/>
        </w:rPr>
        <w:t>NCT#07538387 — MIT.nano AugMend Immersion Lab. Under peer review.</w:t>
      </w:r>
    </w:p>
    <w:p>
      <w:r>
        <w:rPr>
          <w:b/>
          <w:i w:val="0"/>
        </w:rPr>
        <w:t>Stat: 100% — Preferred future use (n=45, R=.81, p=.022)</w:t>
      </w:r>
    </w:p>
    <w:p>
      <w:r>
        <w:rPr>
          <w:b w:val="0"/>
          <w:i w:val="0"/>
        </w:rPr>
        <w:t>VR-based assessment outperforms standard digital assessment across 7 of 8 measured preference dimensions. Registered RCT — n=45, MIT.nano Immersion Lab.</w:t>
      </w:r>
    </w:p>
    <w:p>
      <w:pPr>
        <w:pStyle w:val="Heading2"/>
      </w:pPr>
      <w:r>
        <w:t>Other Publications by AugMend Staff</w:t>
      </w:r>
    </w:p>
    <w:p>
      <w:r>
        <w:rPr>
          <w:b/>
          <w:color w:val="6E6B85"/>
          <w:sz w:val="18"/>
        </w:rPr>
        <w:t>OTHER PUBLICATIONS BY AUGMEND STAFF</w:t>
      </w:r>
    </w:p>
    <w:p>
      <w:r>
        <w:rPr>
          <w:b w:val="0"/>
          <w:i w:val="0"/>
        </w:rPr>
        <w:t>Peer-reviewed research by Alexandra Thérond, Sacha Moreau, and advisors that forms the evidence base for AugMend’s clinical approach.</w:t>
      </w:r>
    </w:p>
    <w:p>
      <w:r>
        <w:rPr>
          <w:b/>
          <w:i w:val="0"/>
        </w:rPr>
        <w:t>Murnane E., Thérond A., et al. · Moreau S., Franklin S.</w:t>
      </w:r>
    </w:p>
    <w:p>
      <w:r>
        <w:rPr>
          <w:b w:val="0"/>
          <w:i w:val="0"/>
        </w:rPr>
        <w:t>Virtual Reality in Acute and Chronic Pain Medicine: An Updated Review. Clinical Journal of Pain, 2024 Vol. 40(6), 340–354.</w:t>
      </w:r>
    </w:p>
    <w:p>
      <w:r>
        <w:rPr>
          <w:b/>
          <w:i w:val="0"/>
        </w:rPr>
        <w:t>Murnane E., Alex M. et al. · Thomas S., Franklin A.</w:t>
      </w:r>
    </w:p>
    <w:p>
      <w:r>
        <w:rPr>
          <w:b w:val="0"/>
          <w:i w:val="0"/>
        </w:rPr>
        <w:t>The Role of Virtual Reality and Artificial Intelligence in Cognitive Pain Therapy. Pain Research &amp; Management, 2024 Vol. 29(3), 210–228.</w:t>
      </w:r>
    </w:p>
    <w:p>
      <w:r>
        <w:rPr>
          <w:b/>
          <w:i w:val="0"/>
        </w:rPr>
        <w:t>Carter A., Thérond A. · Moreau S., Hui C.L.</w:t>
      </w:r>
    </w:p>
    <w:p>
      <w:r>
        <w:rPr>
          <w:b w:val="0"/>
          <w:i w:val="0"/>
        </w:rPr>
        <w:t>Telehealth and Virtual Reality Technologies in Chronic Pain Management. Journal of Pain Research, 2025 Vol. 18(2), 156–173.</w:t>
      </w:r>
    </w:p>
    <w:p>
      <w:r>
        <w:rPr>
          <w:b/>
          <w:i w:val="0"/>
        </w:rPr>
        <w:t>So A., Thérond A. · Moreau S., Franklin S.</w:t>
      </w:r>
    </w:p>
    <w:p>
      <w:r>
        <w:rPr>
          <w:b w:val="0"/>
          <w:i w:val="0"/>
        </w:rPr>
        <w:t>The Role of Virtual Reality in Chronic Pain and Loneliness. PLOS One Medicine, 2024 Vol. 19(1), 1–18.</w:t>
      </w:r>
    </w:p>
    <w:p>
      <w:r>
        <w:rPr>
          <w:b/>
          <w:i w:val="0"/>
        </w:rPr>
        <w:t>Ang A., Thérond A. et al.</w:t>
      </w:r>
    </w:p>
    <w:p>
      <w:r>
        <w:rPr>
          <w:b w:val="0"/>
          <w:i w:val="0"/>
        </w:rPr>
        <w:t>Efficacy of Cognitive Remediation in Depression: Systematic Review and Meta-Analysis. JAMA Psychiatry, 2025 Vol. 71(3), 290–307.</w:t>
      </w:r>
    </w:p>
    <w:p>
      <w:r>
        <w:rPr>
          <w:b/>
          <w:i w:val="0"/>
        </w:rPr>
        <w:t>Thérond A., Yuan C., Aiyer R. et al.</w:t>
      </w:r>
    </w:p>
    <w:p>
      <w:r>
        <w:rPr>
          <w:b w:val="0"/>
          <w:i w:val="0"/>
        </w:rPr>
        <w:t>Brain-Centered Interventions for Nociplastic Pain: From Symptom Management to Pain Resolution. Curr Pain Headache Rep 30, 46 (2026). doi:10.1007/s11916-026-01489-1</w:t>
      </w:r>
    </w:p>
    <w:p>
      <w:pPr>
        <w:pStyle w:val="Heading2"/>
      </w:pPr>
      <w:r>
        <w:t>Third Party Publications</w:t>
      </w:r>
    </w:p>
    <w:p>
      <w:r>
        <w:rPr>
          <w:b/>
          <w:color w:val="6E6B85"/>
          <w:sz w:val="18"/>
        </w:rPr>
        <w:t>THIRD PARTY PUBLICATIONS</w:t>
      </w:r>
    </w:p>
    <w:p>
      <w:r>
        <w:rPr>
          <w:b/>
          <w:i w:val="0"/>
        </w:rPr>
        <w:t>Headline: Independent research that informs our approach.</w:t>
      </w:r>
    </w:p>
    <w:p>
      <w:r>
        <w:rPr>
          <w:b w:val="0"/>
          <w:i w:val="0"/>
        </w:rPr>
        <w:t>Published by external researchers. Cited by AugMend to support clinical claims. All primary sources available via the links below.</w:t>
      </w:r>
    </w:p>
    <w:p>
      <w:r>
        <w:rPr>
          <w:b/>
          <w:i w:val="0"/>
        </w:rPr>
        <w:t>Lucas G.M., Gratch J., King A., Morency L.P.</w:t>
      </w:r>
    </w:p>
    <w:p>
      <w:r>
        <w:rPr>
          <w:b w:val="0"/>
          <w:i w:val="0"/>
        </w:rPr>
        <w:t>It's only a computer: Virtual humans increase willingness to disclose. Computers in Human Behavior, 37:94–100 (2014). doi:10.1016/j.chb.2014.04.043</w:t>
      </w:r>
    </w:p>
    <w:p>
      <w:r>
        <w:rPr>
          <w:b/>
          <w:i w:val="0"/>
        </w:rPr>
        <w:t>Falconer C.J., Slater M., Rovira A., King J.A., Gilbert P., et al.</w:t>
      </w:r>
    </w:p>
    <w:p>
      <w:r>
        <w:rPr>
          <w:b w:val="0"/>
          <w:i w:val="0"/>
        </w:rPr>
        <w:t>Embodying self-compassion within virtual reality and its effects on patients with depression. BJPsych Open 2(1), 74–80 (2016). doi:10.1192/bjpo.bp.115.002147</w:t>
      </w:r>
    </w:p>
    <w:p>
      <w:r>
        <w:rPr>
          <w:b/>
          <w:i w:val="0"/>
        </w:rPr>
        <w:t>Maples-Keller J.L., Bunnell B.E., Kim S.-J., Rothbaum B.O.</w:t>
      </w:r>
    </w:p>
    <w:p>
      <w:r>
        <w:rPr>
          <w:b w:val="0"/>
          <w:i w:val="0"/>
        </w:rPr>
        <w:t>The Use of Virtual Reality Technology in the Treatment of Anxiety and Other Psychiatric Disorders. Harv Rev Psychiatry 25(3), 103–113 (2017). doi:10.1097/HRP.0000000000000138</w:t>
      </w:r>
    </w:p>
    <w:p>
      <w:r>
        <w:rPr>
          <w:b/>
          <w:i w:val="0"/>
        </w:rPr>
        <w:t>Pourmand A., Davis S., Marchak A., Whiteside T., Sikka N.</w:t>
      </w:r>
    </w:p>
    <w:p>
      <w:r>
        <w:rPr>
          <w:b w:val="0"/>
          <w:i w:val="0"/>
        </w:rPr>
        <w:t>Virtual Reality as a Clinical Tool for Pain Management. Curr Pain Headache Rep 22(8), 53 (2018). doi:10.1007/s11916-018-0708-2</w:t>
      </w:r>
    </w:p>
    <w:p>
      <w:r>
        <w:rPr>
          <w:b w:val="0"/>
          <w:i w:val="0"/>
        </w:rPr>
        <w:t>Additional third-party citations available on request. Contact research@augmend.health.</w:t>
      </w:r>
    </w:p>
    <w:p>
      <w:pPr>
        <w:pStyle w:val="Heading2"/>
      </w:pPr>
      <w:r>
        <w:t>Final CTA</w:t>
      </w:r>
    </w:p>
    <w:p>
      <w:r>
        <w:rPr>
          <w:b/>
          <w:i w:val="0"/>
        </w:rPr>
        <w:t>Headline: Questions about the research?</w:t>
      </w:r>
    </w:p>
    <w:p>
      <w:r>
        <w:rPr>
          <w:b w:val="0"/>
          <w:i w:val="0"/>
        </w:rPr>
        <w:t>We’re happy to walk through the evidence base with your medical team or IRB.</w:t>
      </w:r>
    </w:p>
    <w:p>
      <w:r>
        <w:rPr>
          <w:i/>
          <w:color w:val="1F1C98"/>
        </w:rPr>
        <w:t>CTAs: Schedule a Conversation →</w:t>
      </w:r>
    </w:p>
    <w:p>
      <w:r>
        <w:br w:type="page"/>
      </w:r>
    </w:p>
    <w:p>
      <w:pPr>
        <w:pStyle w:val="Heading1"/>
      </w:pPr>
      <w:r>
        <w:t>Our Story — /company/our-story</w:t>
      </w:r>
    </w:p>
    <w:p>
      <w:pPr>
        <w:pStyle w:val="Heading2"/>
      </w:pPr>
      <w:r>
        <w:t>Hero</w:t>
      </w:r>
    </w:p>
    <w:p>
      <w:r>
        <w:rPr>
          <w:b w:val="0"/>
          <w:i w:val="0"/>
        </w:rPr>
        <w:t>Breadcrumb: Home / Our Story</w:t>
      </w:r>
    </w:p>
    <w:p>
      <w:r>
        <w:rPr>
          <w:b/>
          <w:color w:val="6E6B85"/>
          <w:sz w:val="18"/>
        </w:rPr>
        <w:t>HOW WE CAME TO BE</w:t>
      </w:r>
    </w:p>
    <w:p>
      <w:r>
        <w:rPr>
          <w:b/>
          <w:i w:val="0"/>
        </w:rPr>
        <w:t>Headline: There used to be a time when providers had all the time in the world.</w:t>
      </w:r>
    </w:p>
    <w:p>
      <w:r>
        <w:rPr>
          <w:b w:val="0"/>
          <w:i w:val="0"/>
        </w:rPr>
        <w:t>Providers got to know their patient — to hear their woes, heal their wounds, the mind and the body — because they saw the full picture. They knew how their patients lived.</w:t>
      </w:r>
    </w:p>
    <w:p>
      <w:pPr>
        <w:pStyle w:val="Heading2"/>
      </w:pPr>
      <w:r>
        <w:t>Today</w:t>
      </w:r>
    </w:p>
    <w:p>
      <w:r>
        <w:rPr>
          <w:b/>
          <w:color w:val="6E6B85"/>
          <w:sz w:val="18"/>
        </w:rPr>
        <w:t>TODAY</w:t>
      </w:r>
    </w:p>
    <w:p>
      <w:pPr>
        <w:pStyle w:val="ListBullet"/>
      </w:pPr>
      <w:r>
        <w:t>Providers lack the information they need to make the best clinical decisions.</w:t>
      </w:r>
    </w:p>
    <w:p>
      <w:pPr>
        <w:pStyle w:val="ListBullet"/>
      </w:pPr>
      <w:r>
        <w:t>Patients don't feel heard. Critical information never surfaces.</w:t>
      </w:r>
    </w:p>
    <w:p>
      <w:pPr>
        <w:pStyle w:val="ListBullet"/>
      </w:pPr>
      <w:r>
        <w:t>Clinics lose revenue on work they've already done but can't document.</w:t>
      </w:r>
    </w:p>
    <w:p>
      <w:pPr>
        <w:pStyle w:val="ListBullet"/>
      </w:pPr>
      <w:r>
        <w:t>Quality of care suffers — not from lack of skill, but lack of information.</w:t>
      </w:r>
    </w:p>
    <w:p>
      <w:pPr>
        <w:pStyle w:val="Heading2"/>
      </w:pPr>
      <w:r>
        <w:t>The Research Finding</w:t>
      </w:r>
    </w:p>
    <w:p>
      <w:r>
        <w:rPr>
          <w:b/>
          <w:color w:val="6E6B85"/>
          <w:sz w:val="18"/>
        </w:rPr>
        <w:t>THE RESEARCH FINDING</w:t>
      </w:r>
    </w:p>
    <w:p>
      <w:r>
        <w:rPr>
          <w:b/>
          <w:i w:val="0"/>
        </w:rPr>
        <w:t>Headline: AugMend started with a finding that changed how we saw the problem.</w:t>
      </w:r>
    </w:p>
    <w:p>
      <w:r>
        <w:rPr>
          <w:b w:val="0"/>
          <w:i w:val="0"/>
        </w:rPr>
        <w:t>Virtual reality leads to improved patient engagement and outcomes compared to screen-based alternatives — especially for patients with mental health conditions. Patients were more willing to share, more present in the experience, and more honest about what they were going through.</w:t>
      </w:r>
    </w:p>
    <w:p>
      <w:r>
        <w:rPr>
          <w:b w:val="0"/>
          <w:i w:val="0"/>
        </w:rPr>
        <w:t>At the same time, the providers treating these patients had almost no time with them. What little time they had was consumed by documentation, not care. Critical information was never making it to notes. Clinics were losing revenue on work that was genuinely being done but never truly captured.</w:t>
      </w:r>
    </w:p>
    <w:p>
      <w:r>
        <w:rPr>
          <w:b w:val="0"/>
          <w:i w:val="0"/>
        </w:rPr>
        <w:t>We saw these as the same problem. Sacha Moreau, Aleksy Dojnow, Alexandra Thérond, and Thomas Schneider brought product development, clinical psychology, healthcare operations, and technology together to solve it.</w:t>
      </w:r>
    </w:p>
    <w:p>
      <w:pPr>
        <w:pStyle w:val="Heading3"/>
      </w:pPr>
      <w:r>
        <w:t>Why VR specifically</w:t>
      </w:r>
    </w:p>
    <w:p>
      <w:r>
        <w:rPr>
          <w:b w:val="0"/>
          <w:i w:val="0"/>
        </w:rPr>
        <w:t>I — VR uses metaphor and storytelling — tools humanity has evolved to respond to. That is not a feature. It is a fundamental property of the medium.</w:t>
      </w:r>
    </w:p>
    <w:p>
      <w:r>
        <w:rPr>
          <w:b w:val="0"/>
          <w:i w:val="0"/>
        </w:rPr>
        <w:t>II — It is learning by doing. Not information delivered at a screen, but experience lived in a space. That difference changes what patients share and what they retain.</w:t>
      </w:r>
    </w:p>
    <w:p>
      <w:r>
        <w:rPr>
          <w:b w:val="0"/>
          <w:i w:val="0"/>
        </w:rPr>
        <w:t>III — It engages the body, not just the mind. The sense of spatial presence activates the same cognitive and emotional systems that shape how patients disclose, process, and cope.</w:t>
      </w:r>
    </w:p>
    <w:p>
      <w:pPr>
        <w:pStyle w:val="Heading2"/>
      </w:pPr>
      <w:r>
        <w:t>Why We Built It This Way</w:t>
      </w:r>
    </w:p>
    <w:p>
      <w:r>
        <w:rPr>
          <w:b/>
          <w:color w:val="6E6B85"/>
          <w:sz w:val="18"/>
        </w:rPr>
        <w:t>WHY WE BUILT IT THIS WAY</w:t>
      </w:r>
    </w:p>
    <w:p>
      <w:r>
        <w:rPr>
          <w:b/>
          <w:i w:val="0"/>
        </w:rPr>
        <w:t>Headline: Extending provider reach without adding to provider burden.</w:t>
      </w:r>
    </w:p>
    <w:p>
      <w:r>
        <w:rPr>
          <w:b w:val="0"/>
          <w:i w:val="0"/>
        </w:rPr>
        <w:t>The clinic is full of tools that support a provider during the visit. The harder problem is what happens between visits — when patients need attention but providers are stretched, and when the time for thorough information collection simply isn’t there.</w:t>
      </w:r>
    </w:p>
    <w:p>
      <w:r>
        <w:rPr>
          <w:b w:val="0"/>
          <w:i w:val="0"/>
        </w:rPr>
        <w:t>We built AugMend to extend a provider’s reach in a safe, structured way: surface the clinical context they need, capture the conversations they don’t have time for, and bring insights to the care journey that previously took months of clinical relationship to build.</w:t>
      </w:r>
    </w:p>
    <w:p>
      <w:r>
        <w:rPr>
          <w:b w:val="0"/>
          <w:i w:val="0"/>
        </w:rPr>
        <w:t>We did not redesign the care journey. We did not ask clinics to swap their EHR or change the tools their providers were used to working with. AugMend fits into the existing infrastructure as a thin software layer — one that augments capability rather than displacing it.</w:t>
      </w:r>
    </w:p>
    <w:p>
      <w:pPr>
        <w:pStyle w:val="Heading3"/>
      </w:pPr>
      <w:r>
        <w:t>Three commitments</w:t>
      </w:r>
    </w:p>
    <w:p>
      <w:r>
        <w:rPr>
          <w:b/>
          <w:i w:val="0"/>
        </w:rPr>
        <w:t>Augment, don’t displace</w:t>
      </w:r>
    </w:p>
    <w:p>
      <w:r>
        <w:rPr>
          <w:b w:val="0"/>
          <w:i w:val="0"/>
        </w:rPr>
        <w:t>The provider keeps every clinical decision. AugMend handles the prep work, not the call.</w:t>
      </w:r>
    </w:p>
    <w:p>
      <w:r>
        <w:rPr>
          <w:b/>
          <w:i w:val="0"/>
        </w:rPr>
        <w:t>Fit the workflow that exists</w:t>
      </w:r>
    </w:p>
    <w:p>
      <w:r>
        <w:rPr>
          <w:b w:val="0"/>
          <w:i w:val="0"/>
        </w:rPr>
        <w:t>No new EHR, no new staff, no new billing system. The clinic that runs today runs tomorrow — with more time and better information.</w:t>
      </w:r>
    </w:p>
    <w:p>
      <w:r>
        <w:rPr>
          <w:b/>
          <w:i w:val="0"/>
        </w:rPr>
        <w:t>Reach beyond the appointment</w:t>
      </w:r>
    </w:p>
    <w:p>
      <w:r>
        <w:rPr>
          <w:b w:val="0"/>
          <w:i w:val="0"/>
        </w:rPr>
        <w:t>Capture context before the visit. Hold continuity between visits. Surface what the next encounter actually needs.</w:t>
      </w:r>
    </w:p>
    <w:p>
      <w:pPr>
        <w:pStyle w:val="Heading2"/>
      </w:pPr>
      <w:r>
        <w:t>Who We Are</w:t>
      </w:r>
    </w:p>
    <w:p>
      <w:r>
        <w:rPr>
          <w:b/>
          <w:color w:val="6E6B85"/>
          <w:sz w:val="18"/>
        </w:rPr>
        <w:t>WHO WE ARE</w:t>
      </w:r>
    </w:p>
    <w:p>
      <w:r>
        <w:rPr>
          <w:b/>
          <w:i w:val="0"/>
        </w:rPr>
        <w:t>Headline: Four beliefs that shape every decision we make.</w:t>
      </w:r>
    </w:p>
    <w:p>
      <w:r>
        <w:rPr>
          <w:b/>
          <w:i w:val="0"/>
        </w:rPr>
        <w:t>Belief 01</w:t>
      </w:r>
    </w:p>
    <w:p>
      <w:r>
        <w:rPr>
          <w:b w:val="0"/>
          <w:i w:val="0"/>
        </w:rPr>
        <w:t>We believe patients hold important information for medical decision-making, and the system should not get in the way of providers' ability to collect it.</w:t>
      </w:r>
    </w:p>
    <w:p>
      <w:r>
        <w:rPr>
          <w:b/>
          <w:i w:val="0"/>
        </w:rPr>
        <w:t>Belief 02</w:t>
      </w:r>
    </w:p>
    <w:p>
      <w:r>
        <w:rPr>
          <w:b w:val="0"/>
          <w:i w:val="0"/>
        </w:rPr>
        <w:t>We believe psychological safety is not a luxury in clinical care. It is a prerequisite, and it can be built with technology.</w:t>
      </w:r>
    </w:p>
    <w:p>
      <w:r>
        <w:rPr>
          <w:b/>
          <w:i w:val="0"/>
        </w:rPr>
        <w:t>Belief 03</w:t>
      </w:r>
    </w:p>
    <w:p>
      <w:r>
        <w:rPr>
          <w:b w:val="0"/>
          <w:i w:val="0"/>
        </w:rPr>
        <w:t>We believe AI should not sit between patient and provider. It should clear the way for care that is actually tailored to the person receiving it.</w:t>
      </w:r>
    </w:p>
    <w:p>
      <w:r>
        <w:rPr>
          <w:b/>
          <w:i w:val="0"/>
        </w:rPr>
        <w:t>Belief 04</w:t>
      </w:r>
    </w:p>
    <w:p>
      <w:r>
        <w:rPr>
          <w:b w:val="0"/>
          <w:i w:val="0"/>
        </w:rPr>
        <w:t>We believe patient and provider data exchanges should be protected first, and that both should be the agents in how that data serves care quality and delivery.</w:t>
      </w:r>
    </w:p>
    <w:p>
      <w:pPr>
        <w:pStyle w:val="Heading2"/>
      </w:pPr>
      <w:r>
        <w:t>What We’re Building</w:t>
      </w:r>
    </w:p>
    <w:p>
      <w:r>
        <w:rPr>
          <w:b/>
          <w:color w:val="6E6B85"/>
          <w:sz w:val="18"/>
        </w:rPr>
        <w:t>WHAT WE’RE BUILDING</w:t>
      </w:r>
    </w:p>
    <w:p>
      <w:r>
        <w:rPr>
          <w:b/>
          <w:i w:val="0"/>
        </w:rPr>
        <w:t>Headline: Self-guided AI-supported patient sessions, deployed across clinic and home settings.</w:t>
      </w:r>
    </w:p>
    <w:p>
      <w:r>
        <w:rPr>
          <w:b w:val="0"/>
          <w:i w:val="0"/>
        </w:rPr>
        <w:t>We collect the information providers need — during, before, and between visits — without requiring a provider to be present. That information collection is only the beginning. We use that data to build experiences that help patients feel heard, learn to cope with their conditions, and receive precision support that is shaped by what they actually shared.</w:t>
      </w:r>
    </w:p>
    <w:p>
      <w:r>
        <w:rPr>
          <w:b w:val="0"/>
          <w:i w:val="0"/>
        </w:rPr>
        <w:t>The outputs support medical decision-making, treatment delivery, and revenue cycle management. The technology is embedded in the care workflow, not bolted on top of it.</w:t>
      </w:r>
    </w:p>
    <w:p>
      <w:r>
        <w:rPr>
          <w:b w:val="0"/>
          <w:i w:val="0"/>
        </w:rPr>
        <w:t>We are following this vision across chronic care specialties, starting with pain and behavioral health — because these are the specialties where the disclosure gap is widest, the documentation burden is heaviest, and the revenue opportunity is most immediate.</w:t>
      </w:r>
    </w:p>
    <w:p>
      <w:r>
        <w:rPr>
          <w:i/>
          <w:color w:val="1F1C98"/>
        </w:rPr>
        <w:t>CTAs: See the Platform → · Meet the Team</w:t>
      </w:r>
    </w:p>
    <w:p>
      <w:pPr>
        <w:pStyle w:val="Heading2"/>
      </w:pPr>
      <w:r>
        <w:t>The Founding Team</w:t>
      </w:r>
    </w:p>
    <w:p>
      <w:r>
        <w:rPr>
          <w:b/>
          <w:color w:val="6E6B85"/>
          <w:sz w:val="18"/>
        </w:rPr>
        <w:t>THE FOUNDING TEAM</w:t>
      </w:r>
    </w:p>
    <w:p>
      <w:r>
        <w:rPr>
          <w:b/>
          <w:i w:val="0"/>
        </w:rPr>
        <w:t>Headline: Built by people who have worked inside the problem.</w:t>
      </w:r>
    </w:p>
    <w:p>
      <w:r>
        <w:rPr>
          <w:b w:val="0"/>
          <w:i w:val="0"/>
        </w:rPr>
        <w:t>(Founder cards — see Team page for full bios)</w:t>
      </w:r>
    </w:p>
    <w:p>
      <w:r>
        <w:rPr>
          <w:i/>
          <w:color w:val="1F1C98"/>
        </w:rPr>
        <w:t>CTAs: Meet the Full Team →</w:t>
      </w:r>
    </w:p>
    <w:p>
      <w:pPr>
        <w:pStyle w:val="Heading2"/>
      </w:pPr>
      <w:r>
        <w:t>Final CTA</w:t>
      </w:r>
    </w:p>
    <w:p>
      <w:r>
        <w:rPr>
          <w:b/>
          <w:i w:val="0"/>
        </w:rPr>
        <w:t>Headline: Work with us.</w:t>
      </w:r>
    </w:p>
    <w:p>
      <w:r>
        <w:rPr>
          <w:b w:val="0"/>
          <w:i w:val="0"/>
        </w:rPr>
        <w:t>We partner with specialty care practices, health systems, and clinical researchers building toward the same vision.</w:t>
      </w:r>
    </w:p>
    <w:p>
      <w:r>
        <w:rPr>
          <w:i/>
          <w:color w:val="1F1C98"/>
        </w:rPr>
        <w:t>CTAs: Schedule a Conversation →</w:t>
      </w:r>
    </w:p>
    <w:p>
      <w:r>
        <w:br w:type="page"/>
      </w:r>
    </w:p>
    <w:p>
      <w:pPr>
        <w:pStyle w:val="Heading1"/>
      </w:pPr>
      <w:r>
        <w:t>Team — /company/team</w:t>
      </w:r>
    </w:p>
    <w:p>
      <w:pPr>
        <w:pStyle w:val="Heading2"/>
      </w:pPr>
      <w:r>
        <w:t>Hero</w:t>
      </w:r>
    </w:p>
    <w:p>
      <w:r>
        <w:rPr>
          <w:b w:val="0"/>
          <w:i w:val="0"/>
        </w:rPr>
        <w:t>Breadcrumb: Home / Company / Team</w:t>
      </w:r>
    </w:p>
    <w:p>
      <w:r>
        <w:rPr>
          <w:b/>
          <w:color w:val="6E6B85"/>
          <w:sz w:val="18"/>
        </w:rPr>
        <w:t>TEAM &amp; LEADERSHIP</w:t>
      </w:r>
    </w:p>
    <w:p>
      <w:r>
        <w:rPr>
          <w:b/>
          <w:i w:val="0"/>
        </w:rPr>
        <w:t>Headline: The team behind AugMend.</w:t>
      </w:r>
    </w:p>
    <w:p>
      <w:r>
        <w:rPr>
          <w:b w:val="0"/>
          <w:i w:val="0"/>
        </w:rPr>
        <w:t>Built by people who have worked inside the problem — in clinical care, product development, AI research, and healthcare operations.</w:t>
      </w:r>
    </w:p>
    <w:p>
      <w:pPr>
        <w:pStyle w:val="Heading2"/>
      </w:pPr>
      <w:r>
        <w:t>Backers</w:t>
      </w:r>
    </w:p>
    <w:p>
      <w:r>
        <w:rPr>
          <w:b/>
          <w:color w:val="6E6B85"/>
          <w:sz w:val="18"/>
        </w:rPr>
        <w:t>BACKED AND ACCELERATED BY</w:t>
      </w:r>
    </w:p>
    <w:p>
      <w:r>
        <w:rPr>
          <w:b w:val="0"/>
          <w:i w:val="0"/>
        </w:rPr>
        <w:t>MIT Sandbox · Harvard HealthLab Accelerator · Harvard iLab · MIT $100K · MIT Delta V · MassChallenge · NSF I-Corps · SBXI · AAPM Innovation Challenge</w:t>
      </w:r>
    </w:p>
    <w:p>
      <w:pPr>
        <w:pStyle w:val="Heading2"/>
      </w:pPr>
      <w:r>
        <w:t>Leadership</w:t>
      </w:r>
    </w:p>
    <w:p>
      <w:r>
        <w:rPr>
          <w:b/>
          <w:color w:val="6E6B85"/>
          <w:sz w:val="18"/>
        </w:rPr>
        <w:t>LEADERSHIP</w:t>
      </w:r>
    </w:p>
    <w:p>
      <w:r>
        <w:rPr>
          <w:b/>
          <w:i w:val="0"/>
        </w:rPr>
        <w:t>Section heading: Founders &amp; leadership.</w:t>
      </w:r>
    </w:p>
    <w:p>
      <w:r>
        <w:rPr>
          <w:b/>
          <w:i w:val="0"/>
        </w:rPr>
        <w:t>Sacha Moreau</w:t>
      </w:r>
    </w:p>
    <w:p>
      <w:r>
        <w:rPr>
          <w:b w:val="0"/>
          <w:i w:val="0"/>
        </w:rPr>
        <w:t>Co-Founder</w:t>
      </w:r>
    </w:p>
    <w:p>
      <w:r>
        <w:rPr>
          <w:b w:val="0"/>
          <w:i/>
        </w:rPr>
        <w:t>MIT</w:t>
      </w:r>
    </w:p>
    <w:p>
      <w:r>
        <w:rPr>
          <w:b w:val="0"/>
          <w:i w:val="0"/>
        </w:rPr>
        <w:t>Product development, design, and environmental psychology.</w:t>
      </w:r>
    </w:p>
    <w:p/>
    <w:p>
      <w:r>
        <w:rPr>
          <w:b/>
          <w:i w:val="0"/>
        </w:rPr>
        <w:t>Thomas J. Schneider</w:t>
      </w:r>
    </w:p>
    <w:p>
      <w:r>
        <w:rPr>
          <w:b w:val="0"/>
          <w:i w:val="0"/>
        </w:rPr>
        <w:t>Co-Founder, COO &amp; General Counsel</w:t>
      </w:r>
    </w:p>
    <w:p>
      <w:r>
        <w:rPr>
          <w:b w:val="0"/>
          <w:i/>
        </w:rPr>
        <w:t>DPhil, Oxford · Harvard Law</w:t>
      </w:r>
    </w:p>
    <w:p>
      <w:r>
        <w:rPr>
          <w:b w:val="0"/>
          <w:i w:val="0"/>
        </w:rPr>
        <w:t>Business restructuring and healthcare operations.</w:t>
      </w:r>
    </w:p>
    <w:p/>
    <w:p>
      <w:r>
        <w:rPr>
          <w:b/>
          <w:i w:val="0"/>
        </w:rPr>
        <w:t>Aleksy Dojnow</w:t>
      </w:r>
    </w:p>
    <w:p>
      <w:r>
        <w:rPr>
          <w:b w:val="0"/>
          <w:i w:val="0"/>
        </w:rPr>
        <w:t>Co-Founder, CPO</w:t>
      </w:r>
    </w:p>
    <w:p>
      <w:r>
        <w:rPr>
          <w:b w:val="0"/>
          <w:i/>
        </w:rPr>
        <w:t>MIT</w:t>
      </w:r>
    </w:p>
    <w:p>
      <w:r>
        <w:rPr>
          <w:b w:val="0"/>
          <w:i w:val="0"/>
        </w:rPr>
        <w:t>Product development spanning VR, AI, and 3D systems.</w:t>
      </w:r>
    </w:p>
    <w:p/>
    <w:p>
      <w:r>
        <w:rPr>
          <w:b/>
          <w:i w:val="0"/>
        </w:rPr>
        <w:t>Alexandra Therond</w:t>
      </w:r>
    </w:p>
    <w:p>
      <w:r>
        <w:rPr>
          <w:b w:val="0"/>
          <w:i w:val="0"/>
        </w:rPr>
        <w:t>Co-Founder</w:t>
      </w:r>
    </w:p>
    <w:p>
      <w:r>
        <w:rPr>
          <w:b w:val="0"/>
          <w:i/>
        </w:rPr>
        <w:t>PhD &amp; PsyD, Université du Québec à Montréal</w:t>
      </w:r>
    </w:p>
    <w:p>
      <w:r>
        <w:rPr>
          <w:b w:val="0"/>
          <w:i w:val="0"/>
        </w:rPr>
        <w:t>Clinical and experimental psychology with specialization in VR and digital health.</w:t>
      </w:r>
    </w:p>
    <w:p/>
    <w:p>
      <w:r>
        <w:rPr>
          <w:b/>
          <w:i w:val="0"/>
        </w:rPr>
        <w:t>Mark Ruchman, MD</w:t>
      </w:r>
    </w:p>
    <w:p>
      <w:r>
        <w:rPr>
          <w:b w:val="0"/>
          <w:i w:val="0"/>
        </w:rPr>
        <w:t>VP Medical Affairs</w:t>
      </w:r>
    </w:p>
    <w:p>
      <w:r>
        <w:rPr>
          <w:b w:val="0"/>
          <w:i/>
        </w:rPr>
        <w:t>Yale Medical School</w:t>
      </w:r>
    </w:p>
    <w:p>
      <w:r>
        <w:rPr>
          <w:b w:val="0"/>
          <w:i w:val="0"/>
        </w:rPr>
        <w:t>Former CMO of Versant Health (MetLife / Fortune 500). 45+ years as clinician and healthcare administrator. Leads AugMend's clinical validation, institutional relationships, and provider engagement strategy.</w:t>
      </w:r>
    </w:p>
    <w:p/>
    <w:p>
      <w:pPr>
        <w:pStyle w:val="Heading2"/>
      </w:pPr>
      <w:r>
        <w:t>Medical Advisory Board</w:t>
      </w:r>
    </w:p>
    <w:p>
      <w:r>
        <w:rPr>
          <w:b/>
          <w:color w:val="6E6B85"/>
          <w:sz w:val="18"/>
        </w:rPr>
        <w:t>ADVISORY BOARDS</w:t>
      </w:r>
    </w:p>
    <w:p>
      <w:r>
        <w:rPr>
          <w:b/>
          <w:i w:val="0"/>
        </w:rPr>
        <w:t>Section heading: Medical Advisory Board</w:t>
      </w:r>
    </w:p>
    <w:p>
      <w:r>
        <w:rPr>
          <w:b w:val="0"/>
          <w:i w:val="0"/>
        </w:rPr>
        <w:t>Clinical researchers, physicians, and scientists advising on protocol design, evidence standards, and clinical safety.</w:t>
      </w:r>
    </w:p>
    <w:p>
      <w:r>
        <w:rPr>
          <w:b/>
          <w:i w:val="0"/>
        </w:rPr>
        <w:t>Michael Kritzer-Cheren, MD</w:t>
      </w:r>
    </w:p>
    <w:p>
      <w:r>
        <w:rPr>
          <w:b w:val="0"/>
          <w:i w:val="0"/>
        </w:rPr>
        <w:t>MGH / Harvard Medical School</w:t>
      </w:r>
    </w:p>
    <w:p>
      <w:r>
        <w:rPr>
          <w:b w:val="0"/>
          <w:i/>
        </w:rPr>
        <w:t>Neuropsychiatry, neuromodulation</w:t>
      </w:r>
    </w:p>
    <w:p>
      <w:r>
        <w:rPr>
          <w:b w:val="0"/>
          <w:i w:val="0"/>
        </w:rPr>
        <w:t>Physician at Massachusetts General Hospital and Harvard Medical School. Clinical expertise in neuropsychiatry and neuromodulation informing AugMend's clinical domain architecture.</w:t>
      </w:r>
    </w:p>
    <w:p/>
    <w:p>
      <w:r>
        <w:rPr>
          <w:b/>
          <w:i w:val="0"/>
        </w:rPr>
        <w:t>Min Lang, MD, PhD</w:t>
      </w:r>
    </w:p>
    <w:p>
      <w:r>
        <w:rPr>
          <w:b w:val="0"/>
          <w:i w:val="0"/>
        </w:rPr>
        <w:t>MGH / DBMI / Harvard Medical School</w:t>
      </w:r>
    </w:p>
    <w:p>
      <w:r>
        <w:rPr>
          <w:b w:val="0"/>
          <w:i/>
        </w:rPr>
        <w:t>Neurosciences, XR, AI</w:t>
      </w:r>
    </w:p>
    <w:p>
      <w:r>
        <w:rPr>
          <w:b w:val="0"/>
          <w:i w:val="0"/>
        </w:rPr>
        <w:t>Physician-researcher at Massachusetts General Hospital and Harvard Medical School. Expertise spanning neurosciences, extended reality, and AI applications in clinical settings.</w:t>
      </w:r>
    </w:p>
    <w:p/>
    <w:p>
      <w:r>
        <w:rPr>
          <w:b/>
          <w:i w:val="0"/>
        </w:rPr>
        <w:t>Soo Jeong Youn, PhD</w:t>
      </w:r>
    </w:p>
    <w:p>
      <w:r>
        <w:rPr>
          <w:b w:val="0"/>
          <w:i w:val="0"/>
        </w:rPr>
        <w:t>Reliant Medical Group / OptumCare / Harvard</w:t>
      </w:r>
    </w:p>
    <w:p>
      <w:r>
        <w:rPr>
          <w:b w:val="0"/>
          <w:i/>
        </w:rPr>
        <w:t>Implementation science</w:t>
      </w:r>
    </w:p>
    <w:p>
      <w:r>
        <w:rPr>
          <w:b w:val="0"/>
          <w:i w:val="0"/>
        </w:rPr>
        <w:t>Clinical psychologist and implementation scientist specializing in large-scale deployment of clinical innovations in real-world healthcare settings.</w:t>
      </w:r>
    </w:p>
    <w:p/>
    <w:p>
      <w:r>
        <w:rPr>
          <w:b/>
          <w:i w:val="0"/>
        </w:rPr>
        <w:t>Hilary Weingarden, PhD</w:t>
      </w:r>
    </w:p>
    <w:p>
      <w:r>
        <w:rPr>
          <w:b w:val="0"/>
          <w:i w:val="0"/>
        </w:rPr>
        <w:t>MGH / Harvard Medical School</w:t>
      </w:r>
    </w:p>
    <w:p>
      <w:r>
        <w:rPr>
          <w:b w:val="0"/>
          <w:i/>
        </w:rPr>
        <w:t>Digital mental health</w:t>
      </w:r>
    </w:p>
    <w:p>
      <w:r>
        <w:rPr>
          <w:b w:val="0"/>
          <w:i w:val="0"/>
        </w:rPr>
        <w:t>Assistant Director of the MGH Center for Digital Mental Health. Researches smartphone-based assessment and treatment for mental illness; serves on the APA Mental Health Tech Advisory Committee.</w:t>
      </w:r>
    </w:p>
    <w:p/>
    <w:p>
      <w:r>
        <w:rPr>
          <w:b/>
          <w:i w:val="0"/>
        </w:rPr>
        <w:t>Jeffrey Gold, PhD</w:t>
      </w:r>
    </w:p>
    <w:p>
      <w:r>
        <w:rPr>
          <w:b w:val="0"/>
          <w:i w:val="0"/>
        </w:rPr>
        <w:t>USC Keck / Former AppliedVR / Limbix</w:t>
      </w:r>
    </w:p>
    <w:p>
      <w:r>
        <w:rPr>
          <w:b w:val="0"/>
          <w:i/>
        </w:rPr>
        <w:t>Pediatric pain, VR therapeutics</w:t>
      </w:r>
    </w:p>
    <w:p>
      <w:r>
        <w:rPr>
          <w:b w:val="0"/>
          <w:i w:val="0"/>
        </w:rPr>
        <w:t>Chief of Ambulatory Operations and Access at Keck Medicine of USC. Pioneer in pediatric pain research and VR therapeutics with decades of clinical and industry experience.</w:t>
      </w:r>
    </w:p>
    <w:p/>
    <w:p>
      <w:r>
        <w:rPr>
          <w:b/>
          <w:i w:val="0"/>
        </w:rPr>
        <w:t>Christopher Robinson, MD, PhD</w:t>
      </w:r>
    </w:p>
    <w:p>
      <w:r>
        <w:rPr>
          <w:b w:val="0"/>
          <w:i w:val="0"/>
        </w:rPr>
        <w:t>Johns Hopkins / Harvard</w:t>
      </w:r>
    </w:p>
    <w:p>
      <w:r>
        <w:rPr>
          <w:b w:val="0"/>
          <w:i/>
        </w:rPr>
        <w:t>Pain medicine, AI</w:t>
      </w:r>
    </w:p>
    <w:p>
      <w:r>
        <w:rPr>
          <w:b w:val="0"/>
          <w:i w:val="0"/>
        </w:rPr>
        <w:t>Physician-scientist and Assistant Professor at Johns Hopkins School of Medicine. Fellowship in interventional pain medicine from Brigham and Women's Hospital (Harvard). Expertise in regenerative medicine and outcome prediction.</w:t>
      </w:r>
    </w:p>
    <w:p/>
    <w:p>
      <w:r>
        <w:rPr>
          <w:b/>
          <w:i w:val="0"/>
        </w:rPr>
        <w:t>Mahnaz Maddah, PhD</w:t>
      </w:r>
    </w:p>
    <w:p>
      <w:r>
        <w:rPr>
          <w:b w:val="0"/>
          <w:i w:val="0"/>
        </w:rPr>
        <w:t>Broad Institute</w:t>
      </w:r>
    </w:p>
    <w:p>
      <w:r>
        <w:rPr>
          <w:b w:val="0"/>
          <w:i/>
        </w:rPr>
        <w:t>ML, clinical data modeling</w:t>
      </w:r>
    </w:p>
    <w:p>
      <w:r>
        <w:rPr>
          <w:b w:val="0"/>
          <w:i w:val="0"/>
        </w:rPr>
        <w:t>Director of Machine Learning for Health (ML4H) at the Broad Institute of MIT and Harvard. HealthTech Innovation Mentor at MIT. Leads translational research in clinical AI/ML.</w:t>
      </w:r>
    </w:p>
    <w:p/>
    <w:p>
      <w:r>
        <w:rPr>
          <w:b/>
          <w:i w:val="0"/>
        </w:rPr>
        <w:t>Francesco Onorati, PhD</w:t>
      </w:r>
    </w:p>
    <w:p>
      <w:r>
        <w:rPr>
          <w:b w:val="0"/>
          <w:i w:val="0"/>
        </w:rPr>
        <w:t>Takeda / Former Empatica</w:t>
      </w:r>
    </w:p>
    <w:p>
      <w:r>
        <w:rPr>
          <w:b w:val="0"/>
          <w:i/>
        </w:rPr>
        <w:t>Digital biomarkers, wearable AI</w:t>
      </w:r>
    </w:p>
    <w:p>
      <w:r>
        <w:rPr>
          <w:b w:val="0"/>
          <w:i w:val="0"/>
        </w:rPr>
        <w:t>Director of Statistics at Takeda. Formerly at Empatica, contributing to the Embrace seizure-detection wearable. Research in digital biomarkers and machine learning for neurological monitoring.</w:t>
      </w:r>
    </w:p>
    <w:p/>
    <w:p>
      <w:r>
        <w:rPr>
          <w:b/>
          <w:i w:val="0"/>
        </w:rPr>
        <w:t>Risa Weisberg, PhD</w:t>
      </w:r>
    </w:p>
    <w:p>
      <w:r>
        <w:rPr>
          <w:b w:val="0"/>
          <w:i w:val="0"/>
        </w:rPr>
        <w:t>Boston VA / Brown University</w:t>
      </w:r>
    </w:p>
    <w:p>
      <w:r>
        <w:rPr>
          <w:b w:val="0"/>
          <w:i/>
        </w:rPr>
        <w:t>Anxiety, primary care, digital behavioral health</w:t>
      </w:r>
    </w:p>
    <w:p>
      <w:r>
        <w:rPr>
          <w:b w:val="0"/>
          <w:i w:val="0"/>
        </w:rPr>
        <w:t>Clinical psychologist and health services researcher. Expert in implementing behavioral health interventions in primary care settings. Advises on clinical deployment and population reach.</w:t>
      </w:r>
    </w:p>
    <w:p/>
    <w:p>
      <w:pPr>
        <w:pStyle w:val="Heading2"/>
      </w:pPr>
      <w:r>
        <w:t>Business Strategy Advisory Board</w:t>
      </w:r>
    </w:p>
    <w:p>
      <w:r>
        <w:rPr>
          <w:b/>
          <w:color w:val="6E6B85"/>
          <w:sz w:val="18"/>
        </w:rPr>
        <w:t>ADVISORY BOARDS</w:t>
      </w:r>
    </w:p>
    <w:p>
      <w:r>
        <w:rPr>
          <w:b/>
          <w:i w:val="0"/>
        </w:rPr>
        <w:t>Section heading: Business Strategy Advisory Board</w:t>
      </w:r>
    </w:p>
    <w:p>
      <w:r>
        <w:rPr>
          <w:b w:val="0"/>
          <w:i w:val="0"/>
        </w:rPr>
        <w:t>Operators, investors, and policy leaders advising on commercial growth, revenue cycle, and organizational strategy.</w:t>
      </w:r>
    </w:p>
    <w:p>
      <w:r>
        <w:rPr>
          <w:b/>
          <w:i w:val="0"/>
        </w:rPr>
        <w:t>Christine Palermo, MD, MBA</w:t>
      </w:r>
    </w:p>
    <w:p>
      <w:r>
        <w:rPr>
          <w:b w:val="0"/>
          <w:i w:val="0"/>
        </w:rPr>
        <w:t>Encore Consulting / Former CommonSpirit</w:t>
      </w:r>
    </w:p>
    <w:p>
      <w:r>
        <w:rPr>
          <w:b w:val="0"/>
          <w:i/>
        </w:rPr>
        <w:t>Revenue cycle management</w:t>
      </w:r>
    </w:p>
    <w:p>
      <w:r>
        <w:rPr>
          <w:b w:val="0"/>
          <w:i w:val="0"/>
        </w:rPr>
        <w:t>Physician (MD, MBA, FACP, CPC) specializing in revenue cycle management and clinical documentation. Advises on AugMend's billing documentation and reimbursement strategy.</w:t>
      </w:r>
    </w:p>
    <w:p/>
    <w:p>
      <w:r>
        <w:rPr>
          <w:b/>
          <w:i w:val="0"/>
        </w:rPr>
        <w:t>Jessica Jackson, PhD</w:t>
      </w:r>
    </w:p>
    <w:p>
      <w:r>
        <w:rPr>
          <w:b w:val="0"/>
          <w:i w:val="0"/>
        </w:rPr>
        <w:t>Mental Health America / APA</w:t>
      </w:r>
    </w:p>
    <w:p>
      <w:r>
        <w:rPr>
          <w:b w:val="0"/>
          <w:i/>
        </w:rPr>
        <w:t>Digital mental health policy, health equity</w:t>
      </w:r>
    </w:p>
    <w:p>
      <w:r>
        <w:rPr>
          <w:b w:val="0"/>
          <w:i w:val="0"/>
        </w:rPr>
        <w:t>Vice President of Alliance Development at Mental Health America. Founder &amp; CEO of Therapy Is For Everyone. Chairs the APA Mental Health Technology Advisory Committee. Advises on federal digital health policy and health equity.</w:t>
      </w:r>
    </w:p>
    <w:p/>
    <w:p>
      <w:r>
        <w:rPr>
          <w:b/>
          <w:i w:val="0"/>
        </w:rPr>
        <w:t>Roger Ferguson Jr., PhD</w:t>
      </w:r>
    </w:p>
    <w:p>
      <w:r>
        <w:rPr>
          <w:b w:val="0"/>
          <w:i w:val="0"/>
        </w:rPr>
        <w:t>Alphabet / MSK / Former Federal Reserve</w:t>
      </w:r>
    </w:p>
    <w:p>
      <w:r>
        <w:rPr>
          <w:b w:val="0"/>
          <w:i/>
        </w:rPr>
        <w:t>Institutional governance</w:t>
      </w:r>
    </w:p>
    <w:p>
      <w:r>
        <w:rPr>
          <w:b w:val="0"/>
          <w:i w:val="0"/>
        </w:rPr>
        <w:t>Former Vice Chairman of the Federal Reserve and former CEO of TIAA. Board member at Alphabet and Memorial Sloan Kettering. Fellow at the Council on Foreign Relations and the American Academy of Arts &amp; Sciences.</w:t>
      </w:r>
    </w:p>
    <w:p/>
    <w:p>
      <w:r>
        <w:rPr>
          <w:b/>
          <w:i w:val="0"/>
        </w:rPr>
        <w:t>Genevieve Paquette, MBA</w:t>
      </w:r>
    </w:p>
    <w:p>
      <w:r>
        <w:rPr>
          <w:b w:val="0"/>
          <w:i w:val="0"/>
        </w:rPr>
        <w:t>Vincer / Former Level Ex / Former WebMD-Medscape</w:t>
      </w:r>
    </w:p>
    <w:p>
      <w:r>
        <w:rPr>
          <w:b w:val="0"/>
          <w:i/>
        </w:rPr>
        <w:t>Healthcare AI, digital health commercialization</w:t>
      </w:r>
    </w:p>
    <w:p>
      <w:r>
        <w:rPr>
          <w:b w:val="0"/>
          <w:i w:val="0"/>
        </w:rPr>
        <w:t>Co-Founder &amp; CEO of Vincer and MIT Startup Mentor. Former Chief Business Officer at Level Ex (founding team; acquired by Brainlab). Previously Senior Director of Global Marketing at WebMD. MBA from MIT Sloan.</w:t>
      </w:r>
    </w:p>
    <w:p/>
    <w:p>
      <w:r>
        <w:rPr>
          <w:b/>
          <w:i w:val="0"/>
        </w:rPr>
        <w:t>Jeff Herrmann</w:t>
      </w:r>
    </w:p>
    <w:p>
      <w:r>
        <w:rPr>
          <w:b w:val="0"/>
          <w:i w:val="0"/>
        </w:rPr>
        <w:t>Launchpad Venture Group / Hub Angels</w:t>
      </w:r>
    </w:p>
    <w:p>
      <w:r>
        <w:rPr>
          <w:b w:val="0"/>
          <w:i/>
        </w:rPr>
        <w:t>Technology investing</w:t>
      </w:r>
    </w:p>
    <w:p>
      <w:r>
        <w:rPr>
          <w:b w:val="0"/>
          <w:i w:val="0"/>
        </w:rPr>
        <w:t>Angel investor with Launchpad Venture Group, the largest angel investing group in the Northeast. Focus on early-stage investments in health tech and life sciences.</w:t>
      </w:r>
    </w:p>
    <w:p/>
    <w:p>
      <w:r>
        <w:rPr>
          <w:b/>
          <w:i w:val="0"/>
        </w:rPr>
        <w:t>Jorge Cortell</w:t>
      </w:r>
    </w:p>
    <w:p>
      <w:r>
        <w:rPr>
          <w:b w:val="0"/>
          <w:i w:val="0"/>
        </w:rPr>
        <w:t>TECH-Tokyo / Former Harvard Innovation Labs</w:t>
      </w:r>
    </w:p>
    <w:p>
      <w:r>
        <w:rPr>
          <w:b w:val="0"/>
          <w:i/>
        </w:rPr>
        <w:t>Biomed/MedTech VC</w:t>
      </w:r>
    </w:p>
    <w:p>
      <w:r>
        <w:rPr>
          <w:b w:val="0"/>
          <w:i w:val="0"/>
        </w:rPr>
        <w:t>Former Senior Advisor for Health Care and Life Sciences at Harvard Innovation Labs. Serial entrepreneur (7 startups, 5 exits). Currently Executive Director at Technology Exchange and Collaboration Hub, Tokyo.</w:t>
      </w:r>
    </w:p>
    <w:p/>
    <w:p>
      <w:r>
        <w:rPr>
          <w:b/>
          <w:i w:val="0"/>
        </w:rPr>
        <w:t>Michael Madon</w:t>
      </w:r>
    </w:p>
    <w:p>
      <w:r>
        <w:rPr>
          <w:b w:val="0"/>
          <w:i w:val="0"/>
        </w:rPr>
        <w:t>Pretaa / Former U.S. Treasury</w:t>
      </w:r>
    </w:p>
    <w:p>
      <w:r>
        <w:rPr>
          <w:b w:val="0"/>
          <w:i/>
        </w:rPr>
        <w:t>Cybersecurity, financial intelligence</w:t>
      </w:r>
    </w:p>
    <w:p>
      <w:r>
        <w:rPr>
          <w:b w:val="0"/>
          <w:i w:val="0"/>
        </w:rPr>
        <w:t>CEO &amp; Co-Founder of Pretaa. Former Deputy Assistant Secretary in the U.S. Treasury Office of Intelligence and Analysis. Awarded the National Intelligence Distinguished Service Medal.</w:t>
      </w:r>
    </w:p>
    <w:p/>
    <w:p>
      <w:r>
        <w:rPr>
          <w:b/>
          <w:i w:val="0"/>
        </w:rPr>
        <w:t>Leslie Hoyt, MSW</w:t>
      </w:r>
    </w:p>
    <w:p>
      <w:r>
        <w:rPr>
          <w:b w:val="0"/>
          <w:i w:val="0"/>
        </w:rPr>
        <w:t>iSpecimen / MassChallenge</w:t>
      </w:r>
    </w:p>
    <w:p>
      <w:r>
        <w:rPr>
          <w:b w:val="0"/>
          <w:i/>
        </w:rPr>
        <w:t>Healthcare operations, life sciences</w:t>
      </w:r>
    </w:p>
    <w:p>
      <w:r>
        <w:rPr>
          <w:b w:val="0"/>
          <w:i w:val="0"/>
        </w:rPr>
        <w:t>Healthcare Operations Consultant at iSpecimen. Former COO at Naveris. Experience spanning healthcare startups including Olaris and ZappRx. MSW from Boston University.</w:t>
      </w:r>
    </w:p>
    <w:p/>
    <w:p>
      <w:r>
        <w:rPr>
          <w:b/>
          <w:i w:val="0"/>
        </w:rPr>
        <w:t>Nancy Santiago</w:t>
      </w:r>
    </w:p>
    <w:p>
      <w:r>
        <w:rPr>
          <w:b w:val="0"/>
          <w:i w:val="0"/>
        </w:rPr>
        <w:t>Healthcare Strategy</w:t>
      </w:r>
    </w:p>
    <w:p>
      <w:r>
        <w:rPr>
          <w:b w:val="0"/>
          <w:i/>
        </w:rPr>
        <w:t>Healthcare administration, strategy</w:t>
      </w:r>
    </w:p>
    <w:p>
      <w:r>
        <w:rPr>
          <w:b w:val="0"/>
          <w:i w:val="0"/>
        </w:rPr>
        <w:t>Healthcare administrator with extensive experience in health system strategy and clinical operations. Advises on enterprise deployment, health system partnerships, and administrative integration.</w:t>
      </w:r>
    </w:p>
    <w:p/>
    <w:p>
      <w:pPr>
        <w:pStyle w:val="Heading2"/>
      </w:pPr>
      <w:r>
        <w:t>Final CTA</w:t>
      </w:r>
    </w:p>
    <w:p>
      <w:r>
        <w:rPr>
          <w:b/>
          <w:i w:val="0"/>
        </w:rPr>
        <w:t>Headline: Join us.</w:t>
      </w:r>
    </w:p>
    <w:p>
      <w:r>
        <w:rPr>
          <w:b w:val="0"/>
          <w:i w:val="0"/>
        </w:rPr>
        <w:t>We’re building toward a future where every provider has the information they need. If that resonates, we’d like to hear from you.</w:t>
      </w:r>
    </w:p>
    <w:p>
      <w:r>
        <w:rPr>
          <w:i/>
          <w:color w:val="1F1C98"/>
        </w:rPr>
        <w:t>CTAs: Get in Touch →</w:t>
      </w:r>
    </w:p>
    <w:p>
      <w:r>
        <w:br w:type="page"/>
      </w:r>
    </w:p>
    <w:p>
      <w:pPr>
        <w:pStyle w:val="Heading1"/>
      </w:pPr>
      <w:r>
        <w:t>Advisory Board (legacy page) — /company/advisors</w:t>
      </w:r>
    </w:p>
    <w:p>
      <w:r>
        <w:rPr>
          <w:b w:val="0"/>
          <w:i w:val="0"/>
        </w:rPr>
        <w:t>Breadcrumb: Home / Company / Advisory Board</w:t>
      </w:r>
    </w:p>
    <w:p>
      <w:r>
        <w:rPr>
          <w:b/>
          <w:color w:val="6E6B85"/>
          <w:sz w:val="18"/>
        </w:rPr>
        <w:t>ADVISORY BOARD</w:t>
      </w:r>
    </w:p>
    <w:p>
      <w:r>
        <w:rPr>
          <w:b/>
          <w:i w:val="0"/>
        </w:rPr>
        <w:t>Headline: Clinical expertise, regulatory depth, and institutional credibility.</w:t>
      </w:r>
    </w:p>
    <w:p>
      <w:r>
        <w:rPr>
          <w:b w:val="0"/>
          <w:i w:val="0"/>
        </w:rPr>
        <w:t>AugMend's advisory board spans clinical medicine, AI/ML research, regulatory strategy, healthcare economics, and executive leadership at the institutions where this technology will deploy.</w:t>
      </w:r>
    </w:p>
    <w:p>
      <w:r>
        <w:rPr>
          <w:b w:val="0"/>
          <w:i w:val="0"/>
        </w:rPr>
        <w:t>(Lists every advisor with name, affiliation, and domain — see Team page for complete bios.)</w:t>
      </w:r>
    </w:p>
    <w:p>
      <w:r>
        <w:rPr>
          <w:b w:val="0"/>
          <w:i w:val="0"/>
        </w:rPr>
        <w:t>Final CTA: Let's talk. — Schedule a Conversation</w:t>
      </w:r>
    </w:p>
    <w:p>
      <w:r>
        <w:br w:type="page"/>
      </w:r>
    </w:p>
    <w:p>
      <w:pPr>
        <w:pStyle w:val="Heading1"/>
      </w:pPr>
      <w:r>
        <w:t>FAQ — /faq</w:t>
      </w:r>
    </w:p>
    <w:p>
      <w:r>
        <w:rPr>
          <w:b w:val="0"/>
          <w:i w:val="0"/>
        </w:rPr>
        <w:t>Breadcrumb: Home / FAQ</w:t>
      </w:r>
    </w:p>
    <w:p>
      <w:r>
        <w:rPr>
          <w:b/>
          <w:color w:val="6E6B85"/>
          <w:sz w:val="18"/>
        </w:rPr>
        <w:t>FAQ</w:t>
      </w:r>
    </w:p>
    <w:p>
      <w:r>
        <w:rPr>
          <w:b/>
          <w:i w:val="0"/>
        </w:rPr>
        <w:t>Headline: Common questions from clinics evaluating AugMend.</w:t>
      </w:r>
    </w:p>
    <w:p>
      <w:pPr>
        <w:pStyle w:val="Heading2"/>
      </w:pPr>
      <w:r>
        <w:t>Filter categories</w:t>
      </w:r>
    </w:p>
    <w:p>
      <w:pPr>
        <w:pStyle w:val="ListBullet"/>
      </w:pPr>
      <w:r>
        <w:t>All</w:t>
      </w:r>
    </w:p>
    <w:p>
      <w:pPr>
        <w:pStyle w:val="ListBullet"/>
      </w:pPr>
      <w:r>
        <w:t>Technology &amp; Safety</w:t>
      </w:r>
    </w:p>
    <w:p>
      <w:pPr>
        <w:pStyle w:val="ListBullet"/>
      </w:pPr>
      <w:r>
        <w:t>Implementation &amp; Integration</w:t>
      </w:r>
    </w:p>
    <w:p>
      <w:pPr>
        <w:pStyle w:val="ListBullet"/>
      </w:pPr>
      <w:r>
        <w:t>Billing &amp; Economics</w:t>
      </w:r>
    </w:p>
    <w:p>
      <w:pPr>
        <w:pStyle w:val="ListBullet"/>
      </w:pPr>
      <w:r>
        <w:t>Validation &amp; Credibility</w:t>
      </w:r>
    </w:p>
    <w:p>
      <w:pPr>
        <w:pStyle w:val="Heading2"/>
      </w:pPr>
      <w:r>
        <w:t>Technology &amp; Safety</w:t>
      </w:r>
    </w:p>
    <w:p>
      <w:r>
        <w:rPr>
          <w:b/>
          <w:i w:val="0"/>
        </w:rPr>
        <w:t>Q: How do you handle suicidality or safety concerns during a session?</w:t>
      </w:r>
    </w:p>
    <w:p>
      <w:r>
        <w:rPr>
          <w:b w:val="0"/>
          <w:i w:val="0"/>
        </w:rPr>
        <w:t>A: Safety is foundational. The AI includes real-time monitoring for suicidal ideation and harm language. Alerts are immediately flagged to your care team via your preferred protocol. We deploy in-clinic (not remote yet) specifically so staff can intervene if needed. You choose the threshold: interrupt immediately, or collect and flag without disrupting flow to avoid stigmatization. Separate AI safety models run continuously during every session.</w:t>
      </w:r>
    </w:p>
    <w:p/>
    <w:p>
      <w:r>
        <w:rPr>
          <w:b/>
          <w:i w:val="0"/>
        </w:rPr>
        <w:t>Q: Is patient data secure? Where is it stored?</w:t>
      </w:r>
    </w:p>
    <w:p>
      <w:r>
        <w:rPr>
          <w:b w:val="0"/>
          <w:i w:val="0"/>
        </w:rPr>
        <w:t>A: Yes. HIPAA-compliant infrastructure with SOC 2 Type 2 in progress. AES-256 encryption, zero data retention with AI vendors (BAAs enforced), automatic de-identification. Servers are located in the US (or regionally for international deployments). We offer flexible retention: keep data for analytics, or zero retention once delivered to your EHR, it's your choice. No PHI stored on VR devices.</w:t>
      </w:r>
    </w:p>
    <w:p/>
    <w:p>
      <w:r>
        <w:rPr>
          <w:b/>
          <w:i w:val="0"/>
        </w:rPr>
        <w:t>Q: Why VR? Isn't that complicated?</w:t>
      </w:r>
    </w:p>
    <w:p>
      <w:r>
        <w:rPr>
          <w:b w:val="0"/>
          <w:i w:val="0"/>
        </w:rPr>
        <w:t>A: VR drives better data: our MIT trial showed higher disclosure of sensitive information (trauma, substance use, SDOH) versus standard intake. Patients find it a safer space; they're not facing a person, which reduces judgment anxiety. Setup is under 5 minutes with consumer-grade hardware. Patients self-guide after handoff; 77% wanted to use it again.</w:t>
      </w:r>
    </w:p>
    <w:p/>
    <w:p>
      <w:pPr>
        <w:pStyle w:val="Heading2"/>
      </w:pPr>
      <w:r>
        <w:t>Implementation &amp; Integration</w:t>
      </w:r>
    </w:p>
    <w:p>
      <w:r>
        <w:rPr>
          <w:b/>
          <w:i w:val="0"/>
        </w:rPr>
        <w:t>Q: How does this integrate with our EHR?</w:t>
      </w:r>
    </w:p>
    <w:p>
      <w:r>
        <w:rPr>
          <w:b w:val="0"/>
          <w:i w:val="0"/>
        </w:rPr>
        <w:t>A: Step 1: standalone portal with one-click copy. Step 2: In-Basket PDF via Redox (200+ EHRs including Epic, Cerner/Millennium, Athena). Step 3: full SSO if desired. During a pilot, our team can support data entry to avoid taking away your team's time, no IT project required. We adapt to your workflow, not the other way around.</w:t>
      </w:r>
    </w:p>
    <w:p/>
    <w:p>
      <w:r>
        <w:rPr>
          <w:b/>
          <w:i w:val="0"/>
        </w:rPr>
        <w:t>Q: Our staff isn't very tech-savvy. Will this actually work?</w:t>
      </w:r>
    </w:p>
    <w:p>
      <w:r>
        <w:rPr>
          <w:b w:val="0"/>
          <w:i w:val="0"/>
        </w:rPr>
        <w:t>A: We designed for late adopters, not early adopters. MA training is 1 hour, they're handing off a headset, not operating complex software. Patients self-guide through sessions. We provide hands-on implementation: we come to you, set everything up, train staff in person, and stay involved until everyone's comfortable. The technology adapts to different comfort levels, and we're there to support through the learning curve.</w:t>
      </w:r>
    </w:p>
    <w:p/>
    <w:p>
      <w:r>
        <w:rPr>
          <w:b/>
          <w:i w:val="0"/>
        </w:rPr>
        <w:t>Q: Can the reports be customized to what we need?</w:t>
      </w:r>
    </w:p>
    <w:p>
      <w:r>
        <w:rPr>
          <w:b w:val="0"/>
          <w:i w:val="0"/>
        </w:rPr>
        <w:t>A: Yes. Reports cover up to 39 clinical domains, but you choose what matters. If you care most about social support, sleep, and coping mechanisms we focus the conversation there. If certain domains aren't relevant to your population, we remove them. The AI conversation adapts to your clinical priorities, and reports reflect only what you need.</w:t>
      </w:r>
    </w:p>
    <w:p/>
    <w:p>
      <w:pPr>
        <w:pStyle w:val="Heading2"/>
      </w:pPr>
      <w:r>
        <w:t>Billing &amp; Economics</w:t>
      </w:r>
    </w:p>
    <w:p>
      <w:r>
        <w:rPr>
          <w:b/>
          <w:i w:val="0"/>
        </w:rPr>
        <w:t>Q: Can we actually bill for this?</w:t>
      </w:r>
    </w:p>
    <w:p>
      <w:r>
        <w:rPr>
          <w:b w:val="0"/>
          <w:i w:val="0"/>
        </w:rPr>
        <w:t>A: Yes: existing CPT codes, no FDA clearance required. Our billing report auto-generates E&amp;M documentation (target: 99213→99214-99215), SDOH Z-codes, and health behavior codes (96156). Includes exact MDM complexity language payers require. Validated by a medical director of revenue cycles. Billing AI model currently in development to support revenue management teams further.</w:t>
      </w:r>
    </w:p>
    <w:p/>
    <w:p>
      <w:r>
        <w:rPr>
          <w:b/>
          <w:i w:val="0"/>
        </w:rPr>
        <w:t>Q: What's the ROI?</w:t>
      </w:r>
    </w:p>
    <w:p>
      <w:r>
        <w:rPr>
          <w:b w:val="0"/>
          <w:i w:val="0"/>
        </w:rPr>
        <w:t>A: $30/session cost, $90+ billable = +$60 net per patient. Hardware: $2,500 one-time. At typical utilization: $370K+ annual recovery. We structure 90-day pilots to prove ROI within 30 days.</w:t>
      </w:r>
    </w:p>
    <w:p/>
    <w:p>
      <w:pPr>
        <w:pStyle w:val="Heading2"/>
      </w:pPr>
      <w:r>
        <w:t>Validation &amp; Credibility</w:t>
      </w:r>
    </w:p>
    <w:p>
      <w:r>
        <w:rPr>
          <w:b/>
          <w:i w:val="0"/>
        </w:rPr>
        <w:t>Q: Does it work for patients with lower reading levels or accessibility needs?</w:t>
      </w:r>
    </w:p>
    <w:p>
      <w:r>
        <w:rPr>
          <w:b w:val="0"/>
          <w:i w:val="0"/>
        </w:rPr>
        <w:t>A: Yes. All content is designed at a 4th-5th grade reading level, essential for health literacy. The AI adapts conversationally based on patient responses. Future development includes demographic and cultural adaptation. Patients who struggle with paper forms often do better with conversational AI because they can just talk.</w:t>
      </w:r>
    </w:p>
    <w:p/>
    <w:p>
      <w:r>
        <w:rPr>
          <w:b/>
          <w:i w:val="0"/>
        </w:rPr>
        <w:t>Q: Who else is using this?</w:t>
      </w:r>
    </w:p>
    <w:p>
      <w:r>
        <w:rPr>
          <w:b w:val="0"/>
          <w:i w:val="0"/>
        </w:rPr>
        <w:t>A: Active pilots in MA, NY, and CA systems. First roll out is with a psychiatry clinic. MIT IRB-approved trial with 50 patients. Dozens of specialists across renowned institutions validated our reports.</w:t>
      </w:r>
    </w:p>
    <w:p/>
    <w:p>
      <w:r>
        <w:rPr>
          <w:b/>
          <w:i w:val="0"/>
        </w:rPr>
        <w:t>Q: What if it doesn't work for us?</w:t>
      </w:r>
    </w:p>
    <w:p>
      <w:r>
        <w:rPr>
          <w:b w:val="0"/>
          <w:i w:val="0"/>
        </w:rPr>
        <w:t>A: 90-day pilot with ROI visible in 30 days. We provide hands-on support: we come to you, set up the technology, train your staff, and stay involved. If no value, you're out $7,500 in implementation and coordination time. We even offer free trials of specific modules so you can see how staff and patients respond before committing.</w:t>
      </w:r>
    </w:p>
    <w:p/>
    <w:p>
      <w:r>
        <w:br w:type="page"/>
      </w:r>
    </w:p>
    <w:p>
      <w:pPr>
        <w:pStyle w:val="Heading1"/>
      </w:pPr>
      <w:r>
        <w:t>Blog — /blog</w:t>
      </w:r>
    </w:p>
    <w:p>
      <w:r>
        <w:rPr>
          <w:b w:val="0"/>
          <w:i w:val="0"/>
        </w:rPr>
        <w:t>Breadcrumb: Home / Blog</w:t>
      </w:r>
    </w:p>
    <w:p>
      <w:r>
        <w:rPr>
          <w:b/>
          <w:color w:val="6E6B85"/>
          <w:sz w:val="18"/>
        </w:rPr>
        <w:t>INSIGHTS</w:t>
      </w:r>
    </w:p>
    <w:p>
      <w:r>
        <w:rPr>
          <w:b/>
          <w:i w:val="0"/>
        </w:rPr>
        <w:t>Headline: From the field.</w:t>
      </w:r>
    </w:p>
    <w:p>
      <w:r>
        <w:rPr>
          <w:b w:val="0"/>
          <w:i w:val="0"/>
        </w:rPr>
        <w:t>Clinical evidence, product updates, and perspectives on the future of specialty care infrastructure.</w:t>
      </w:r>
    </w:p>
    <w:p>
      <w:pPr>
        <w:pStyle w:val="Heading2"/>
      </w:pPr>
      <w:r>
        <w:t>Categories</w:t>
      </w:r>
    </w:p>
    <w:p>
      <w:pPr>
        <w:pStyle w:val="ListBullet"/>
      </w:pPr>
      <w:r>
        <w:t>All</w:t>
      </w:r>
    </w:p>
    <w:p>
      <w:pPr>
        <w:pStyle w:val="ListBullet"/>
      </w:pPr>
      <w:r>
        <w:t>Clinical Evidence</w:t>
      </w:r>
    </w:p>
    <w:p>
      <w:pPr>
        <w:pStyle w:val="ListBullet"/>
      </w:pPr>
      <w:r>
        <w:t>Product Updates</w:t>
      </w:r>
    </w:p>
    <w:p>
      <w:pPr>
        <w:pStyle w:val="ListBullet"/>
      </w:pPr>
      <w:r>
        <w:t>Industry Perspectives</w:t>
      </w:r>
    </w:p>
    <w:p>
      <w:pPr>
        <w:pStyle w:val="ListBullet"/>
      </w:pPr>
      <w:r>
        <w:t>Press</w:t>
      </w:r>
    </w:p>
    <w:p>
      <w:pPr>
        <w:pStyle w:val="Heading2"/>
      </w:pPr>
      <w:r>
        <w:t>Posts</w:t>
      </w:r>
    </w:p>
    <w:p>
      <w:r>
        <w:rPr>
          <w:b/>
          <w:i w:val="0"/>
        </w:rPr>
        <w:t>What Patients Withhold, and Why It Matters for Your Clinic’s Bottom Line</w:t>
      </w:r>
    </w:p>
    <w:p>
      <w:r>
        <w:rPr>
          <w:b w:val="0"/>
          <w:i w:val="0"/>
        </w:rPr>
        <w:t>Category: Clinical Evidence · Date: April 1, 2026</w:t>
      </w:r>
    </w:p>
    <w:p>
      <w:r>
        <w:rPr>
          <w:b w:val="0"/>
          <w:i w:val="0"/>
        </w:rPr>
        <w:t>Excerpt: Research shows patients disclose significantly more through conversational AI than standard assessment. Here’s what that means for specialty care documentation and revenue.</w:t>
      </w:r>
    </w:p>
    <w:p/>
    <w:p>
      <w:r>
        <w:rPr>
          <w:b/>
          <w:i w:val="0"/>
        </w:rPr>
        <w:t>AugMend Deploys at Montefiore Hospital: First Results</w:t>
      </w:r>
    </w:p>
    <w:p>
      <w:r>
        <w:rPr>
          <w:b w:val="0"/>
          <w:i w:val="0"/>
        </w:rPr>
        <w:t>Category: Product Updates · Date: March 15, 2026</w:t>
      </w:r>
    </w:p>
    <w:p>
      <w:r>
        <w:rPr>
          <w:b w:val="0"/>
          <w:i w:val="0"/>
        </w:rPr>
        <w:t>Excerpt: Our first institutional deployment is live. Early data on provider adoption, patient engagement, and documentation impact across the psychiatry service line.</w:t>
      </w:r>
    </w:p>
    <w:p/>
    <w:p>
      <w:r>
        <w:rPr>
          <w:b/>
          <w:i w:val="0"/>
        </w:rPr>
        <w:t>Why Ambient AI and Clinical Data Collection Are Not the Same Category</w:t>
      </w:r>
    </w:p>
    <w:p>
      <w:r>
        <w:rPr>
          <w:b w:val="0"/>
          <w:i w:val="0"/>
        </w:rPr>
        <w:t>Category: Industry Perspectives · Date: March 1, 2026</w:t>
      </w:r>
    </w:p>
    <w:p>
      <w:r>
        <w:rPr>
          <w:b w:val="0"/>
          <w:i w:val="0"/>
        </w:rPr>
        <w:t>Excerpt: Ambient scribes document what happens in the room. AugMend captures what never makes it into the room. The distinction matters for specialty care.</w:t>
      </w:r>
    </w:p>
    <w:p>
      <w:r>
        <w:br w:type="page"/>
      </w:r>
    </w:p>
    <w:p>
      <w:pPr>
        <w:pStyle w:val="Heading1"/>
      </w:pPr>
      <w:r>
        <w:t>Contact — /contact</w:t>
      </w:r>
    </w:p>
    <w:p>
      <w:r>
        <w:rPr>
          <w:b w:val="0"/>
          <w:i w:val="0"/>
        </w:rPr>
        <w:t>Breadcrumb: Home / Contact</w:t>
      </w:r>
    </w:p>
    <w:p>
      <w:r>
        <w:rPr>
          <w:b/>
          <w:color w:val="6E6B85"/>
          <w:sz w:val="18"/>
        </w:rPr>
        <w:t>GET IN TOUCH</w:t>
      </w:r>
    </w:p>
    <w:p>
      <w:r>
        <w:rPr>
          <w:b/>
          <w:i w:val="0"/>
        </w:rPr>
        <w:t>Headline: Get In Touch</w:t>
      </w:r>
    </w:p>
    <w:p>
      <w:r>
        <w:rPr>
          <w:b w:val="0"/>
          <w:i w:val="0"/>
        </w:rPr>
        <w:t>Subhead: A clinical conversation about your workflow, not a sales call.</w:t>
      </w:r>
    </w:p>
    <w:p>
      <w:pPr>
        <w:pStyle w:val="Heading2"/>
      </w:pPr>
      <w:r>
        <w:t>Form fields</w:t>
      </w:r>
    </w:p>
    <w:p>
      <w:pPr>
        <w:pStyle w:val="ListBullet"/>
      </w:pPr>
      <w:r>
        <w:t>Name</w:t>
      </w:r>
    </w:p>
    <w:p>
      <w:pPr>
        <w:pStyle w:val="ListBullet"/>
      </w:pPr>
      <w:r>
        <w:t>Email</w:t>
      </w:r>
    </w:p>
    <w:p>
      <w:pPr>
        <w:pStyle w:val="ListBullet"/>
      </w:pPr>
      <w:r>
        <w:t>Organization</w:t>
      </w:r>
    </w:p>
    <w:p>
      <w:pPr>
        <w:pStyle w:val="ListBullet"/>
      </w:pPr>
      <w:r>
        <w:t>Role / Title</w:t>
      </w:r>
    </w:p>
    <w:p>
      <w:pPr>
        <w:pStyle w:val="ListBullet"/>
      </w:pPr>
      <w:r>
        <w:t>Inquiry Type — General Inquiry · Schedule a Demo · Pilot Discussion · Partnership · Media/Press · Other</w:t>
      </w:r>
    </w:p>
    <w:p>
      <w:pPr>
        <w:pStyle w:val="ListBullet"/>
      </w:pPr>
      <w:r>
        <w:t>Message</w:t>
      </w:r>
    </w:p>
    <w:p>
      <w:r>
        <w:rPr>
          <w:b w:val="0"/>
          <w:i w:val="0"/>
        </w:rPr>
        <w:t>Submit button: Send</w:t>
      </w:r>
    </w:p>
    <w:p>
      <w:r>
        <w:rPr>
          <w:b w:val="0"/>
          <w:i w:val="0"/>
        </w:rPr>
        <w:t>Form footer: A clinical team member will follow up within one business day.</w:t>
      </w:r>
    </w:p>
    <w:p>
      <w:r>
        <w:rPr>
          <w:b w:val="0"/>
          <w:i w:val="0"/>
        </w:rPr>
        <w:t>Confirmation: Thank you. We’ll be in touch within one business day.</w:t>
      </w:r>
    </w:p>
    <w:p>
      <w:pPr>
        <w:pStyle w:val="Heading2"/>
      </w:pPr>
      <w:r>
        <w:t>Sidebar</w:t>
      </w:r>
    </w:p>
    <w:p>
      <w:r>
        <w:rPr>
          <w:b/>
          <w:i w:val="0"/>
        </w:rPr>
        <w:t>Get in touch</w:t>
      </w:r>
    </w:p>
    <w:p>
      <w:r>
        <w:rPr>
          <w:b w:val="0"/>
          <w:i w:val="0"/>
        </w:rPr>
        <w:t>info@augmend.health</w:t>
      </w:r>
    </w:p>
    <w:p>
      <w:r>
        <w:rPr>
          <w:b/>
          <w:i w:val="0"/>
        </w:rPr>
        <w:t>What to expect</w:t>
      </w:r>
    </w:p>
    <w:p>
      <w:r>
        <w:rPr>
          <w:b w:val="0"/>
          <w:i w:val="0"/>
        </w:rPr>
        <w:t>A clinical conversation about your workflow, not a sales pitch. Our team includes clinicians, health economists, and engineers who help adapt the platform to your specialty.</w:t>
      </w:r>
    </w:p>
    <w:p>
      <w:r>
        <w:br w:type="page"/>
      </w:r>
    </w:p>
    <w:p>
      <w:pPr>
        <w:pStyle w:val="Heading1"/>
      </w:pPr>
      <w:r>
        <w:t>Trust &amp; Security — /trust-security</w:t>
      </w:r>
    </w:p>
    <w:p>
      <w:pPr>
        <w:pStyle w:val="Heading2"/>
      </w:pPr>
      <w:r>
        <w:t>Hero</w:t>
      </w:r>
    </w:p>
    <w:p>
      <w:r>
        <w:rPr>
          <w:b w:val="0"/>
          <w:i w:val="0"/>
        </w:rPr>
        <w:t>Breadcrumb: Home / Trust &amp; Security</w:t>
      </w:r>
    </w:p>
    <w:p>
      <w:r>
        <w:rPr>
          <w:b/>
          <w:color w:val="6E6B85"/>
          <w:sz w:val="18"/>
        </w:rPr>
        <w:t>TRUST, SECURITY &amp; AI GOVERNANCE</w:t>
      </w:r>
    </w:p>
    <w:p>
      <w:r>
        <w:rPr>
          <w:b/>
          <w:i w:val="0"/>
        </w:rPr>
        <w:t>Headline: Enterprise-grade security for clinical AI infrastructure.</w:t>
      </w:r>
    </w:p>
    <w:p>
      <w:r>
        <w:rPr>
          <w:b w:val="0"/>
          <w:i w:val="0"/>
        </w:rPr>
        <w:t>AugMend is built for institutional deployment. Every component meets HIPAA requirements, uses end-to-end encryption, and maintains zero data retention with AI vendors.</w:t>
      </w:r>
    </w:p>
    <w:p>
      <w:pPr>
        <w:pStyle w:val="Heading2"/>
      </w:pPr>
      <w:r>
        <w:t>Data Security Infrastructure</w:t>
      </w:r>
    </w:p>
    <w:p>
      <w:r>
        <w:rPr>
          <w:b/>
          <w:color w:val="6E6B85"/>
          <w:sz w:val="18"/>
        </w:rPr>
        <w:t>DATA SECURITY INFRASTRUCTURE</w:t>
      </w:r>
    </w:p>
    <w:p>
      <w:r>
        <w:rPr>
          <w:b/>
          <w:i w:val="0"/>
        </w:rPr>
        <w:t>Headline: Encrypted. Compliant. Auditable.</w:t>
      </w:r>
    </w:p>
    <w:p>
      <w:r>
        <w:rPr>
          <w:b/>
          <w:i w:val="0"/>
        </w:rPr>
        <w:t>Encryption</w:t>
      </w:r>
    </w:p>
    <w:p>
      <w:r>
        <w:rPr>
          <w:b w:val="0"/>
          <w:i w:val="0"/>
        </w:rPr>
        <w:t>All data transmissions are encrypted using TLS 1.2 or higher. Real-time connections use encrypted WebSocket technology. All stored data is secured with AES-256 encryption at rest.</w:t>
      </w:r>
    </w:p>
    <w:p>
      <w:r>
        <w:rPr>
          <w:b/>
          <w:i w:val="0"/>
        </w:rPr>
        <w:t>Cloud Infrastructure</w:t>
      </w:r>
    </w:p>
    <w:p>
      <w:r>
        <w:rPr>
          <w:b w:val="0"/>
          <w:i w:val="0"/>
        </w:rPr>
        <w:t>Hosted on Amazon Web Services (AWS), enterprise-grade security infrastructure certified for HIPAA, SOC 2, and FedRAMP compliance. Containerized deployment with encrypted object storage for all session artifacts.</w:t>
      </w:r>
    </w:p>
    <w:p>
      <w:r>
        <w:rPr>
          <w:b/>
          <w:i w:val="0"/>
        </w:rPr>
        <w:t>Access Controls</w:t>
      </w:r>
    </w:p>
    <w:p>
      <w:r>
        <w:rPr>
          <w:b w:val="0"/>
          <w:i w:val="0"/>
        </w:rPr>
        <w:t>Multi-factor authentication (MFA) required for all access. Role-based access controls ensure users access only data required for their role. Detailed logs of all access attempts and interactions. Quarterly access reviews.</w:t>
      </w:r>
    </w:p>
    <w:p>
      <w:r>
        <w:rPr>
          <w:b/>
          <w:i w:val="0"/>
        </w:rPr>
        <w:t>HIPAA Compliance</w:t>
      </w:r>
    </w:p>
    <w:p>
      <w:r>
        <w:rPr>
          <w:b w:val="0"/>
          <w:i w:val="0"/>
        </w:rPr>
        <w:t>Comprehensive HIPAA compliance program addressing the Privacy Rule, Security Rule, and Breach Notification Rule. Designated HIPAA Privacy and Security Officers. Regular risk assessments. Formal BAA management with all vendors. SOC 2 Type 2 certification in progress.</w:t>
      </w:r>
    </w:p>
    <w:p>
      <w:pPr>
        <w:pStyle w:val="Heading2"/>
      </w:pPr>
      <w:r>
        <w:t>AI Data Processing &amp; Privacy</w:t>
      </w:r>
    </w:p>
    <w:p>
      <w:r>
        <w:rPr>
          <w:b/>
          <w:color w:val="6E6B85"/>
          <w:sz w:val="18"/>
        </w:rPr>
        <w:t>AI DATA PROCESSING &amp; PRIVACY</w:t>
      </w:r>
    </w:p>
    <w:p>
      <w:r>
        <w:rPr>
          <w:b/>
          <w:i w:val="0"/>
        </w:rPr>
        <w:t>Headline: Zero retention. Zero training. Full de-identification.</w:t>
      </w:r>
    </w:p>
    <w:p>
      <w:r>
        <w:rPr>
          <w:b/>
          <w:i w:val="0"/>
        </w:rPr>
        <w:t>Data Flow</w:t>
      </w:r>
    </w:p>
    <w:p>
      <w:r>
        <w:rPr>
          <w:b w:val="0"/>
          <w:i w:val="0"/>
        </w:rPr>
        <w:t>Patient audio → AugMend encrypted cloud server → HIPAA-compliant third-party AI service for processing → generated responses delivered back to device. All transmissions use TLS encryption.</w:t>
      </w:r>
    </w:p>
    <w:p>
      <w:r>
        <w:rPr>
          <w:b/>
          <w:i w:val="0"/>
        </w:rPr>
        <w:t>Third-Party AI Vendor Controls</w:t>
      </w:r>
    </w:p>
    <w:p>
      <w:r>
        <w:rPr>
          <w:b w:val="0"/>
          <w:i w:val="0"/>
        </w:rPr>
        <w:t>All AI vendors operate under HIPAA-compliant BAAs with: zero data retention (all data deleted immediately after processing), no use of patient data for model training, encryption in transit, compliance with HIPAA Security Rule.</w:t>
      </w:r>
    </w:p>
    <w:p>
      <w:r>
        <w:rPr>
          <w:b/>
          <w:i w:val="0"/>
        </w:rPr>
        <w:t>Automated De-Identification</w:t>
      </w:r>
    </w:p>
    <w:p>
      <w:r>
        <w:rPr>
          <w:b w:val="0"/>
          <w:i w:val="0"/>
        </w:rPr>
        <w:t>All transcripts undergo automated de-identification using NLP tools, replacing names, dates, geographic identifiers, and other HIPAA-specified identifiers with generic labels. Aligned with HIPAA Safe Harbor method for removal of the 18 specified identifiers.</w:t>
      </w:r>
    </w:p>
    <w:p>
      <w:r>
        <w:rPr>
          <w:b/>
          <w:i w:val="0"/>
        </w:rPr>
        <w:t>Data Minimization</w:t>
      </w:r>
    </w:p>
    <w:p>
      <w:r>
        <w:rPr>
          <w:b w:val="0"/>
          <w:i w:val="0"/>
        </w:rPr>
        <w:t>No PHI stored on VR headset devices. Audio and transcript data transmitted to encrypted cloud in real time, not cached locally. Temporary processing memory purged upon completion of each step.</w:t>
      </w:r>
    </w:p>
    <w:p>
      <w:pPr>
        <w:pStyle w:val="Heading2"/>
      </w:pPr>
      <w:r>
        <w:t>AI Safety Monitoring &amp; Governance</w:t>
      </w:r>
    </w:p>
    <w:p>
      <w:r>
        <w:rPr>
          <w:b/>
          <w:color w:val="6E6B85"/>
          <w:sz w:val="18"/>
        </w:rPr>
        <w:t>AI SAFETY MONITORING &amp; GOVERNANCE</w:t>
      </w:r>
    </w:p>
    <w:p>
      <w:r>
        <w:rPr>
          <w:b/>
          <w:i w:val="0"/>
        </w:rPr>
        <w:t>Headline: Dual-layer detection. Four-tier classification. Clinician-in-the-loop.</w:t>
      </w:r>
    </w:p>
    <w:p>
      <w:r>
        <w:rPr>
          <w:b/>
          <w:i w:val="0"/>
        </w:rPr>
        <w:t>Real-Time Safety Detection</w:t>
      </w:r>
    </w:p>
    <w:p>
      <w:r>
        <w:rPr>
          <w:b w:val="0"/>
          <w:i w:val="0"/>
        </w:rPr>
        <w:t>Dual-layer system operating continuously during every session. Layer 1 (Deterministic): keyword-based detection scanning against comprehensive safety dictionary. Layer 2 (Contextual): AI-based detection analyzing contextual meaning, identifies indirect references, euphemistic language, and emergent risk indicators that keyword matching alone would miss.</w:t>
      </w:r>
    </w:p>
    <w:p>
      <w:r>
        <w:rPr>
          <w:b/>
          <w:i w:val="0"/>
        </w:rPr>
        <w:t>Post-Session Risk Classification</w:t>
      </w:r>
    </w:p>
    <w:p>
      <w:r>
        <w:rPr>
          <w:b w:val="0"/>
          <w:i w:val="0"/>
        </w:rPr>
        <w:t>Four-tier system: Tier 0 (no concern), Tier 1 (passive harming thoughts, monitor), Tier 2 (active risk signals, escalate), Tier 3 (imminent danger, immediate intervention). Each classification is evidence-grounded with justification linked to specific conversational exchanges. Conservative rule: uncertain between tiers → select the higher tier.</w:t>
      </w:r>
    </w:p>
    <w:p>
      <w:r>
        <w:rPr>
          <w:b/>
          <w:i w:val="0"/>
        </w:rPr>
        <w:t>Clinician-in-the-Loop</w:t>
      </w:r>
    </w:p>
    <w:p>
      <w:r>
        <w:rPr>
          <w:b w:val="0"/>
          <w:i w:val="0"/>
        </w:rPr>
        <w:t>Licensed healthcare professionals retain full clinical decision-making authority at all times. CAS sessions are configured by the supervising clinician. All outputs are reviewed and approved by the clinician before entering the clinical record. Safety alerts route to the clinician for assessment. The system does not autonomously initiate clinical interventions.</w:t>
      </w:r>
    </w:p>
    <w:p>
      <w:r>
        <w:rPr>
          <w:b/>
          <w:i w:val="0"/>
        </w:rPr>
        <w:t>Evidence Traceability</w:t>
      </w:r>
    </w:p>
    <w:p>
      <w:r>
        <w:rPr>
          <w:b w:val="0"/>
          <w:i w:val="0"/>
        </w:rPr>
        <w:t>Every finding in a clinical report traces back to the specific conversational exchange it was derived from. Full version history maintained across the pipeline. No data is overwritten; edits create new versions while originals remain immutable.</w:t>
      </w:r>
    </w:p>
    <w:p>
      <w:pPr>
        <w:pStyle w:val="Heading2"/>
      </w:pPr>
      <w:r>
        <w:t>Regulatory Classification</w:t>
      </w:r>
    </w:p>
    <w:p>
      <w:r>
        <w:rPr>
          <w:b/>
          <w:color w:val="6E6B85"/>
          <w:sz w:val="18"/>
        </w:rPr>
        <w:t>REGULATORY CLASSIFICATION</w:t>
      </w:r>
    </w:p>
    <w:p>
      <w:r>
        <w:rPr>
          <w:b/>
          <w:i w:val="0"/>
        </w:rPr>
        <w:t>Headline: Not a medical device. No FDA filing required.</w:t>
      </w:r>
    </w:p>
    <w:p>
      <w:r>
        <w:rPr>
          <w:b w:val="0"/>
          <w:i w:val="0"/>
        </w:rPr>
        <w:t>AugMend’s platform components do not constitute medical devices under applicable FDA regulatory frameworks.</w:t>
      </w:r>
    </w:p>
    <w:p>
      <w:r>
        <w:rPr>
          <w:b/>
          <w:i w:val="0"/>
        </w:rPr>
        <w:t>CAS (Conversational AI System)</w:t>
      </w:r>
    </w:p>
    <w:p>
      <w:r>
        <w:rPr>
          <w:b w:val="0"/>
          <w:i w:val="0"/>
        </w:rPr>
        <w:t>Classified as Non-Device Clinical Decision Support Software. Meets the 21st Century Cures Act Section 3060(a) exclusion and FDA Clinical Decision Support Software guidance (2022) criteria: the system presents structured information for clinician review, does not make independent diagnostic or treatment decisions, and enables clinicians to independently verify every finding.</w:t>
      </w:r>
    </w:p>
    <w:p>
      <w:r>
        <w:rPr>
          <w:b/>
          <w:i w:val="0"/>
        </w:rPr>
        <w:t>VRAIE (VR &amp; AI Exercises)</w:t>
      </w:r>
    </w:p>
    <w:p>
      <w:r>
        <w:rPr>
          <w:b w:val="0"/>
          <w:i w:val="0"/>
        </w:rPr>
        <w:t>Classified as a General Wellness Product under FDA’s General Wellness Policy (2019). Delivers educational content and skill-building exercises. Does not diagnose, treat, cure, mitigate, or prevent any condition. No FDA premarket review, 510(k), or IDE required.</w:t>
      </w:r>
    </w:p>
    <w:p>
      <w:pPr>
        <w:pStyle w:val="Heading2"/>
      </w:pPr>
      <w:r>
        <w:t>Security Controls Summary</w:t>
      </w:r>
    </w:p>
    <w:p>
      <w:r>
        <w:rPr>
          <w:b/>
          <w:color w:val="6E6B85"/>
          <w:sz w:val="18"/>
        </w:rPr>
        <w:t>SUMMARY</w:t>
      </w:r>
    </w:p>
    <w:p>
      <w:r>
        <w:rPr>
          <w:b/>
          <w:i w:val="0"/>
        </w:rPr>
        <w:t>Security Controls (Domain · Control · Standard)</w:t>
      </w:r>
    </w:p>
    <w:p>
      <w:pPr>
        <w:pStyle w:val="ListBullet"/>
      </w:pPr>
      <w:r>
        <w:t>Encryption in Transit · TLS 1.2+ on all connections; WebSocket Secure · NIST SP 800-52 Rev. 2</w:t>
      </w:r>
    </w:p>
    <w:p>
      <w:pPr>
        <w:pStyle w:val="ListBullet"/>
      </w:pPr>
      <w:r>
        <w:t>Encryption at Rest · AES-256 on all stored data · NIST SP 800-111</w:t>
      </w:r>
    </w:p>
    <w:p>
      <w:pPr>
        <w:pStyle w:val="ListBullet"/>
      </w:pPr>
      <w:r>
        <w:t>Cloud Infrastructure · AWS (HIPAA, SOC 2, FedRAMP certified) · AWS Shared Responsibility Model</w:t>
      </w:r>
    </w:p>
    <w:p>
      <w:pPr>
        <w:pStyle w:val="ListBullet"/>
      </w:pPr>
      <w:r>
        <w:t>Access Control · MFA; role-based access; quarterly reviews · NIST SP 800-63</w:t>
      </w:r>
    </w:p>
    <w:p>
      <w:pPr>
        <w:pStyle w:val="ListBullet"/>
      </w:pPr>
      <w:r>
        <w:t>Audit Logging · All access attempts logged via cloud monitoring · HIPAA § 164.312(b)</w:t>
      </w:r>
    </w:p>
    <w:p>
      <w:pPr>
        <w:pStyle w:val="ListBullet"/>
      </w:pPr>
      <w:r>
        <w:t>AI Vendor Controls · BAA with zero data retention for all vendors · HIPAA § 164.502(e)</w:t>
      </w:r>
    </w:p>
    <w:p>
      <w:pPr>
        <w:pStyle w:val="ListBullet"/>
      </w:pPr>
      <w:r>
        <w:t>De-Identification · Automated NLP-based PII removal, HIPAA Safe Harbor · HIPAA § 164.514(b)</w:t>
      </w:r>
    </w:p>
    <w:p>
      <w:pPr>
        <w:pStyle w:val="ListBullet"/>
      </w:pPr>
      <w:r>
        <w:t>Compliance Certification · SOC 2 Type 2 in progress · AICPA Trust Services Criteria</w:t>
      </w:r>
    </w:p>
    <w:p>
      <w:pPr>
        <w:pStyle w:val="Heading2"/>
      </w:pPr>
      <w:r>
        <w:t>Final CTA</w:t>
      </w:r>
    </w:p>
    <w:p>
      <w:r>
        <w:rPr>
          <w:b/>
          <w:i w:val="0"/>
        </w:rPr>
        <w:t>Headline: Questions about our security infrastructure?</w:t>
      </w:r>
    </w:p>
    <w:p>
      <w:r>
        <w:rPr>
          <w:i/>
          <w:color w:val="1F1C98"/>
        </w:rPr>
        <w:t>CTAs: Contact Our Team</w:t>
      </w:r>
    </w:p>
    <w:p>
      <w:r>
        <w:br w:type="page"/>
      </w:r>
    </w:p>
    <w:p>
      <w:pPr>
        <w:pStyle w:val="Heading1"/>
      </w:pPr>
      <w:r>
        <w:t>Utility Pages</w:t>
      </w:r>
    </w:p>
    <w:p>
      <w:pPr>
        <w:pStyle w:val="Heading2"/>
      </w:pPr>
      <w:r>
        <w:t>Privacy — /privacy</w:t>
      </w:r>
    </w:p>
    <w:p>
      <w:r>
        <w:rPr>
          <w:b/>
          <w:i w:val="0"/>
        </w:rPr>
        <w:t>Headline: Privacy Policy</w:t>
      </w:r>
    </w:p>
    <w:p>
      <w:r>
        <w:rPr>
          <w:b w:val="0"/>
          <w:i w:val="0"/>
        </w:rPr>
        <w:t>Coming soon.</w:t>
      </w:r>
    </w:p>
    <w:p>
      <w:r>
        <w:rPr>
          <w:b w:val="0"/>
          <w:i w:val="0"/>
        </w:rPr>
        <w:t>(Metadata) Description: AugMend Health privacy policy. HIPAA-compliant data handling with end-to-end encryption and zero vendor data retention.</w:t>
      </w:r>
    </w:p>
    <w:p>
      <w:pPr>
        <w:pStyle w:val="Heading2"/>
      </w:pPr>
      <w:r>
        <w:t>Terms — /terms</w:t>
      </w:r>
    </w:p>
    <w:p>
      <w:r>
        <w:rPr>
          <w:b/>
          <w:i w:val="0"/>
        </w:rPr>
        <w:t>Headline: Terms of Service</w:t>
      </w:r>
    </w:p>
    <w:p>
      <w:r>
        <w:rPr>
          <w:b w:val="0"/>
          <w:i w:val="0"/>
        </w:rPr>
        <w:t>Coming soon.</w:t>
      </w:r>
    </w:p>
    <w:p>
      <w:r>
        <w:rPr>
          <w:b w:val="0"/>
          <w:i w:val="0"/>
        </w:rPr>
        <w:t>(Metadata) Description: AugMend Health terms of service for platform usage, data processing, and clinical AI infrastructure.</w:t>
      </w:r>
    </w:p>
    <w:p>
      <w:pPr>
        <w:pStyle w:val="Heading2"/>
      </w:pPr>
      <w:r>
        <w:t>404 — Not Found</w:t>
      </w:r>
    </w:p>
    <w:p>
      <w:r>
        <w:rPr>
          <w:b/>
          <w:i w:val="0"/>
        </w:rPr>
        <w:t>Headline: 404</w:t>
      </w:r>
    </w:p>
    <w:p>
      <w:r>
        <w:rPr>
          <w:b w:val="0"/>
          <w:i w:val="0"/>
        </w:rPr>
        <w:t>This page doesn’t exist.</w:t>
      </w:r>
    </w:p>
    <w:p>
      <w:r>
        <w:rPr>
          <w:b w:val="0"/>
          <w:i w:val="0"/>
        </w:rPr>
        <w:t>The data you’re looking for might be elsewhere.</w:t>
      </w:r>
    </w:p>
    <w:p>
      <w:r>
        <w:rPr>
          <w:i/>
          <w:color w:val="1F1C98"/>
        </w:rPr>
        <w:t>CTAs: Go Home · Contact 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