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61A9" w14:textId="77777777" w:rsidR="00FC6147" w:rsidRDefault="00000000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Skill Development Management System — One-Page Write-Up</w:t>
      </w:r>
    </w:p>
    <w:p w14:paraId="544FF69D" w14:textId="1AB4D5BB" w:rsidR="00444B9C" w:rsidRDefault="00000000" w:rsidP="00444B9C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 w:rsidR="00444B9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ADF366" w14:textId="77777777" w:rsidR="00444B9C" w:rsidRDefault="00444B9C" w:rsidP="00444B9C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44B9C">
        <w:rPr>
          <w:rFonts w:ascii="Times New Roman" w:hAnsi="Times New Roman" w:cs="Times New Roman"/>
          <w:b/>
          <w:bCs/>
          <w:sz w:val="24"/>
          <w:szCs w:val="24"/>
        </w:rPr>
        <w:t>T.Rupendra</w:t>
      </w:r>
      <w:proofErr w:type="spellEnd"/>
      <w:proofErr w:type="gramEnd"/>
      <w:r w:rsidRPr="00444B9C">
        <w:rPr>
          <w:rFonts w:ascii="Times New Roman" w:hAnsi="Times New Roman" w:cs="Times New Roman"/>
          <w:b/>
          <w:bCs/>
          <w:sz w:val="24"/>
          <w:szCs w:val="24"/>
        </w:rPr>
        <w:t xml:space="preserve"> (192311325)      </w:t>
      </w:r>
    </w:p>
    <w:p w14:paraId="5850DB1E" w14:textId="77777777" w:rsidR="00444B9C" w:rsidRDefault="00444B9C" w:rsidP="00444B9C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44B9C">
        <w:rPr>
          <w:rFonts w:ascii="Times New Roman" w:hAnsi="Times New Roman" w:cs="Times New Roman"/>
          <w:b/>
          <w:bCs/>
          <w:sz w:val="24"/>
          <w:szCs w:val="24"/>
        </w:rPr>
        <w:t>G.Mohammad</w:t>
      </w:r>
      <w:proofErr w:type="spellEnd"/>
      <w:proofErr w:type="gramEnd"/>
      <w:r w:rsidRPr="00444B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44B9C">
        <w:rPr>
          <w:rFonts w:ascii="Times New Roman" w:hAnsi="Times New Roman" w:cs="Times New Roman"/>
          <w:b/>
          <w:bCs/>
          <w:sz w:val="24"/>
          <w:szCs w:val="24"/>
        </w:rPr>
        <w:t>shareef(</w:t>
      </w:r>
      <w:proofErr w:type="gramEnd"/>
      <w:r w:rsidRPr="00444B9C">
        <w:rPr>
          <w:rFonts w:ascii="Times New Roman" w:hAnsi="Times New Roman" w:cs="Times New Roman"/>
          <w:b/>
          <w:bCs/>
          <w:sz w:val="24"/>
          <w:szCs w:val="24"/>
        </w:rPr>
        <w:t xml:space="preserve">192311288) </w:t>
      </w:r>
    </w:p>
    <w:p w14:paraId="70A89B3A" w14:textId="77777777" w:rsidR="00444B9C" w:rsidRDefault="00444B9C" w:rsidP="00444B9C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44B9C">
        <w:rPr>
          <w:rFonts w:ascii="Times New Roman" w:hAnsi="Times New Roman" w:cs="Times New Roman"/>
          <w:b/>
          <w:bCs/>
          <w:sz w:val="24"/>
          <w:szCs w:val="24"/>
        </w:rPr>
        <w:t>Ch.Sathish</w:t>
      </w:r>
      <w:proofErr w:type="spellEnd"/>
      <w:proofErr w:type="gramEnd"/>
      <w:r w:rsidRPr="00444B9C">
        <w:rPr>
          <w:rFonts w:ascii="Times New Roman" w:hAnsi="Times New Roman" w:cs="Times New Roman"/>
          <w:b/>
          <w:bCs/>
          <w:sz w:val="24"/>
          <w:szCs w:val="24"/>
        </w:rPr>
        <w:t>(192311032)</w:t>
      </w:r>
    </w:p>
    <w:p w14:paraId="138101DC" w14:textId="30F2E0D8" w:rsidR="00FC6147" w:rsidRDefault="00444B9C" w:rsidP="00444B9C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4B9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444B9C">
        <w:rPr>
          <w:rFonts w:ascii="Times New Roman" w:hAnsi="Times New Roman" w:cs="Times New Roman"/>
          <w:b/>
          <w:bCs/>
          <w:sz w:val="24"/>
          <w:szCs w:val="24"/>
        </w:rPr>
        <w:t>K.Manjunadha</w:t>
      </w:r>
      <w:proofErr w:type="spellEnd"/>
      <w:r w:rsidRPr="00444B9C">
        <w:rPr>
          <w:rFonts w:ascii="Times New Roman" w:hAnsi="Times New Roman" w:cs="Times New Roman"/>
          <w:b/>
          <w:bCs/>
          <w:sz w:val="24"/>
          <w:szCs w:val="24"/>
        </w:rPr>
        <w:t xml:space="preserve"> Reddy(192372081)</w:t>
      </w:r>
    </w:p>
    <w:p w14:paraId="0F2BA9C8" w14:textId="77777777" w:rsidR="00FC6147" w:rsidRDefault="00FC6147">
      <w:pPr>
        <w:spacing w:after="200"/>
        <w:jc w:val="center"/>
        <w:rPr>
          <w:b/>
          <w:bCs/>
          <w:sz w:val="28"/>
          <w:szCs w:val="28"/>
        </w:rPr>
      </w:pPr>
    </w:p>
    <w:p w14:paraId="5FA9B247" w14:textId="77777777" w:rsidR="00FC6147" w:rsidRDefault="00000000">
      <w:pPr>
        <w:pStyle w:val="Heading2"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Problem &amp; Objective</w:t>
      </w:r>
    </w:p>
    <w:p w14:paraId="706B638C" w14:textId="77777777" w:rsidR="00FC6147" w:rsidRDefault="00000000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Institutions track student skill development through scattered spreadsheets, making it hard to see who needs support and which skills are lagging across a cohort. This project builds a Student Skill Development Management System (SSDMS) that centrally records students, skills, and time-stamped assessment scores, and automatically derives proficiency levels, skill gaps against target job roles, progress trends, and cohort leaderboards — turning raw scores into actionable, mentor-ready insight.</w:t>
      </w:r>
    </w:p>
    <w:p w14:paraId="794AD054" w14:textId="77777777" w:rsidR="00FC6147" w:rsidRDefault="00000000">
      <w:pPr>
        <w:pStyle w:val="Heading2"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Approach</w:t>
      </w:r>
    </w:p>
    <w:p w14:paraId="20CB52EA" w14:textId="77777777" w:rsidR="00FC6147" w:rsidRDefault="00000000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is a Python 3 console application backed by a normalized SQLite database (students, skills, assessments, </w:t>
      </w:r>
      <w:proofErr w:type="spellStart"/>
      <w:r>
        <w:rPr>
          <w:rFonts w:ascii="Times New Roman" w:hAnsi="Times New Roman" w:cs="Times New Roman"/>
          <w:sz w:val="24"/>
          <w:szCs w:val="24"/>
        </w:rPr>
        <w:t>target_roles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role_requirements</w:t>
      </w:r>
      <w:proofErr w:type="spellEnd"/>
      <w:r>
        <w:rPr>
          <w:rFonts w:ascii="Times New Roman" w:hAnsi="Times New Roman" w:cs="Times New Roman"/>
          <w:sz w:val="24"/>
          <w:szCs w:val="24"/>
        </w:rPr>
        <w:t>). A layered design separates the Database (schema/persistence), SSDMS (business rules: proficiency banding, gap analysis, trend, leaderboard), and CLI (interactive menu) so the reporting logic can be reused or migrated to a different front end later. A reproducible demo script seeds sample data (8 students, 6 skills, 3 assessment rounds) and exercises every feature to generate test evidence, and Matplotlib renders the summary charts used for validation.</w:t>
      </w:r>
    </w:p>
    <w:p w14:paraId="222580AB" w14:textId="77777777" w:rsidR="00FC6147" w:rsidRDefault="00000000">
      <w:pPr>
        <w:pStyle w:val="Heading2"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Key Results</w:t>
      </w:r>
    </w:p>
    <w:p w14:paraId="16C0EDB1" w14:textId="77777777" w:rsidR="00FC6147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 proficiency banding (Beginner/Intermediate/Advanced/Expert) from raw 0-100 scores.</w:t>
      </w:r>
    </w:p>
    <w:p w14:paraId="6697F15B" w14:textId="77777777" w:rsidR="00FC6147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Skill-gap analysis quantified a sample student's readiness for the 'Data Analyst' role at 25%, pinpointing a 21-point SQL gap as the top priority.</w:t>
      </w:r>
    </w:p>
    <w:p w14:paraId="001CCD56" w14:textId="77777777" w:rsidR="00FC6147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Cohort charts showed Data Structures and SQL &amp; Databases as the weakest average skills (48.1 and 53.1 vs. a 70-point benchmark), useful for curriculum planning.</w:t>
      </w:r>
    </w:p>
    <w:p w14:paraId="65559E45" w14:textId="77777777" w:rsidR="00FC6147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targeted test cases (valid input, duplicate keys, unknown references, banding, gap analysis, trend, leaderboards) all passed.</w:t>
      </w:r>
    </w:p>
    <w:p w14:paraId="5403C8C6" w14:textId="77777777" w:rsidR="00FC6147" w:rsidRDefault="00000000">
      <w:pPr>
        <w:pStyle w:val="Heading2"/>
        <w:spacing w:before="160" w:after="8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Conclusion &amp; Future Work</w:t>
      </w:r>
    </w:p>
    <w:p w14:paraId="289ADD47" w14:textId="77777777" w:rsidR="00FC6147" w:rsidRDefault="00000000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prototype demonstrates that a lightweight relational model plus a small set of well-defined algorithms is enough to convert raw assessment scores into decision-ready insight for mentors and students. Planned extensions include a web front end, mentor authentication, configurable proficiency bands, and bulk CSV import from existing departmental spreadsheets — all achievable without changing the underlying data model or business logic.</w:t>
      </w:r>
    </w:p>
    <w:sectPr w:rsidR="00FC614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6CEE4"/>
    <w:multiLevelType w:val="singleLevel"/>
    <w:tmpl w:val="5276CEE4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989595502">
    <w:abstractNumId w:val="1"/>
  </w:num>
  <w:num w:numId="2" w16cid:durableId="1374576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147"/>
    <w:rsid w:val="00444B9C"/>
    <w:rsid w:val="009C52D8"/>
    <w:rsid w:val="00FC6147"/>
    <w:rsid w:val="536A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34E9"/>
  <w15:docId w15:val="{0080D0F7-2192-43FD-B44A-590E3684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gagguturi shareef</cp:lastModifiedBy>
  <cp:revision>2</cp:revision>
  <dcterms:created xsi:type="dcterms:W3CDTF">2026-09-03T04:49:00Z</dcterms:created>
  <dcterms:modified xsi:type="dcterms:W3CDTF">2026-09-03T04:49:00Z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eyJoZGlkIjoiZGY1NTI0MzFjYWNmMTEyZjU4YjI3ODkzOGZkNGM5NDAiLCJ1c2VySWQiOiI1NDk3NTg1NTM5MjUifQ==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A0E59E1D1BC64FBD8E0B861365081BDE_12</vt:lpwstr>
  </property>
</Properties>
</file>