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Bharat Biotech – Company &amp; Product Overview</w:t>
      </w:r>
    </w:p>
    <w:p>
      <w:pPr>
        <w:pStyle w:val="Heading2"/>
      </w:pPr>
      <w:r>
        <w:t>About</w:t>
      </w:r>
    </w:p>
    <w:p>
      <w:r>
        <w:t>This project presents an overview of Bharat Biotech, its major vaccines and biotherapeutic products, applications, market impact, and key challenges.</w:t>
      </w:r>
    </w:p>
    <w:p>
      <w:pPr>
        <w:pStyle w:val="Heading2"/>
      </w:pPr>
      <w:r>
        <w:t>Company Overview</w:t>
      </w:r>
    </w:p>
    <w:p>
      <w:r>
        <w:t>Bharat Biotech was established in 1996 and is headquartered in Genome Valley, Hyderabad. The company focuses on research, development and manufacturing of vaccines and biotherapeutics, with products supplied globally.</w:t>
      </w:r>
    </w:p>
    <w:p>
      <w:pPr>
        <w:pStyle w:val="Heading2"/>
      </w:pPr>
      <w:r>
        <w:t>Major Products Covered</w:t>
      </w:r>
    </w:p>
    <w:p>
      <w:r>
        <w:rPr>
          <w:b/>
        </w:rPr>
        <w:t xml:space="preserve">Typbar-TCV®: </w:t>
      </w:r>
      <w:r>
        <w:t>Typhoid Vi conjugate vaccine developed for protection against typhoid.</w:t>
      </w:r>
    </w:p>
    <w:p>
      <w:r>
        <w:rPr>
          <w:b/>
        </w:rPr>
        <w:t xml:space="preserve">ROTAVAC®: </w:t>
      </w:r>
      <w:r>
        <w:t>Live attenuated oral rotavirus vaccine used to help prevent severe rotavirus diarrhoea in infants.</w:t>
      </w:r>
    </w:p>
    <w:p>
      <w:r>
        <w:rPr>
          <w:b/>
        </w:rPr>
        <w:t xml:space="preserve">COVAXIN®: </w:t>
      </w:r>
      <w:r>
        <w:t>Whole-virion inactivated COVID-19 vaccine developed in collaboration with ICMR-NIV.</w:t>
      </w:r>
    </w:p>
    <w:p>
      <w:r>
        <w:rPr>
          <w:b/>
        </w:rPr>
        <w:t xml:space="preserve">REGEN-D® 150: </w:t>
      </w:r>
      <w:r>
        <w:t>Recombinant human epidermal growth factor gel used in wound-healing applications.</w:t>
      </w:r>
    </w:p>
    <w:p>
      <w:pPr>
        <w:pStyle w:val="Heading2"/>
      </w:pPr>
      <w:r>
        <w:t>Applications</w:t>
      </w:r>
    </w:p>
    <w:p>
      <w:r>
        <w:t>The presentation covers vaccine production, biotherapeutics, wound healing, regenerative and personalized medicine, and gastrointestinal health applications.</w:t>
      </w:r>
    </w:p>
    <w:p>
      <w:pPr>
        <w:pStyle w:val="Heading2"/>
      </w:pPr>
      <w:r>
        <w:t>Key Challenges</w:t>
      </w:r>
    </w:p>
    <w:p>
      <w:r>
        <w:t>The presentation discusses competition, high capital expenditure, public trust and reputation risks, and regulatory challenges.</w:t>
      </w:r>
    </w:p>
    <w:p>
      <w:pPr>
        <w:pStyle w:val="Heading2"/>
      </w:pPr>
      <w:r>
        <w:t>Market Impact</w:t>
      </w:r>
    </w:p>
    <w:p>
      <w:r>
        <w:t>The presentation highlights Bharat Biotech's role in expanding access to vaccines, particularly through products such as Typbar-TCV and ROTAVAC, and its international supply and technology-transfer activities.</w:t>
      </w:r>
    </w:p>
    <w:p>
      <w:pPr>
        <w:pStyle w:val="Heading2"/>
      </w:pPr>
      <w:r>
        <w:t>Key Figures</w:t>
      </w:r>
    </w:p>
    <w:p>
      <w:r>
        <w:t>The presentation reports more than 10 billion vaccine doses delivered, a global footprint of more than 125 countries, and an annual production capacity of 4 billion doses.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