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009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Fragmentation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links have MTU(max transfer size) - latest possible link level frame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Different link types, different MTUs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Large IP datagram divided(“fragmented”) within net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datagram becomes several datagrams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“Reassembled” only at final destination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header bits used to identify, order related fragments.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2381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Address: 32-bit identifier for hoster, router interface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Interface: connection between host/router and physical link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 typically have multiple interfaces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typically has one or two interfaces (eg. wired ethernet, wireless 802.1)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Address: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Subnet part - high order bits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part - low order bits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interfaces with same subnet part of IP address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physically reach each other without an intervening router.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subnets, detach  each interface from its host or router, creating islands of isolated networks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isolated network is called a subnet.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CIDR: Classless InterDomain Routing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Subnet portion of address of arbitrary length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format: a.b.c.dx, where x is the # bits in the subnet portion of address.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get an IP Address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Hard-coded by system admin in a file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Windows: control-panel-&gt;network-&gt;configuration- &gt;tcp/ip-&gt;properties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UNIX: /etc/rc.config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DHCP: Dynamic Host Configuration Protocol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get address from as server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“Plug and play”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host to dynamically obtain its IP addres from network server whenit joins network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renew its lease on address in use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reuse of address (only hold address while connected)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mobile users who want to join network (more shortly)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host broadcasts “DHCP discover” msg [optional]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DHCP server responds with “DHCP offer” msg [optional] 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host requests IP address: “DHCP request” msg 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DHCP server sends address: “DHCP ack” msg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757613" cy="265131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65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can return more than just allocated IP address on subnet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 of first-hop router for client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and IP address of DNS server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mask(indicating network versus host portion of address)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2600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2628900</wp:posOffset>
            </wp:positionV>
            <wp:extent cx="3790950" cy="253365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2624137</wp:posOffset>
            </wp:positionV>
            <wp:extent cx="3629025" cy="25431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3838575" cy="26384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NAT: 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