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Biometrics - the automated recognition of individuals using physical traits or behavior patterns.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Physical - iris,fingerprint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Behavioral - eye movement, signature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*Every behavioral trait has a physical aspect to it.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Biometric recognition - verification and identification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Verification: 1-1 matching. Is this image the same person? Take two biometric samples and ask if they are from the same individual.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Identification: Take a face image and run it through a database of face images and find out which one is the best match.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Biometrics can provide negative identification. (I am not he.) Used in a large-scale application called De-Duplication.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Ex: Getting a driver’s license. Check to see if you are already in the database.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Probe Image: is the input image that you provide to the system when you interact with it. 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Ex: place finger on scanner. This is the probe fingerprint.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Gallery database: the database of biometric data.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Gallery sample - a sample that is in the database which was provided at the time of enrollment.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Real Word Comparison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 the similarity or dissimilarity between two instances of biometric data corrupted by noise.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 the ratio between the likelihood of the two images originated from the same individual to the likelihood that they originate from different individuals.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Forensic comparison: humans will be involved.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Biometric comparison: automated by machines,algorithms.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happens when you turn off the lights and are using biometric recognition?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can use infrared light.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Near infrared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Confidence of the match score.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Match score is an assigned number based on algorithm success.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Biometric Traits/Modality: fingerprint, palm print, vasculature(hand vein pattern), hand geometry, signature, face, dna, eye white(scholera) - blood vessel patterns, ear, typing pattern, dental/teeth map, walking gait, sound/voice, iris, heartbeat(electro cardiogram).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