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Facial Recognition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Label: a specific class of data sample (e.g., a image of a face is labeled with an ID of the person)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Data: labeled examples used by classifier to learn a task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Data: data (separate from training data) used to evaluate classifier performance; a test label is compared with the classifier predicated label to evaluate classifier performance.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Supervised Learning Method: a method that uses class labels of the training data to learn.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Learning Method: a method that does not use the class labels of the training to learn.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Classifier - takes an input and produces an output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Ex: label face images as 1 or 0, and non-face classifier labels each image as 0 or 1.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Approaches to Face Matching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Appearance-Based (pixel intensity)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Principal Component Analysis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Linear Discriminant Analysis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Model-Based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Elastic Bunch Graph Matching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Texture-Based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Binary Pattern (LBP)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 Learning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Convolutional Neural Network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Principal Component Analysis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Early automated face recognition method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Goal: learn a subspace that accounts for as much variability in the training data as possible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use identity information during training (Unsupervised Learning)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PCA Data Setup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…. X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denote each training example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 the average of the training set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the matrix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covariance matrix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Computer the Eigenvectors of the covariance matrix by solving where </w:t>
      </w:r>
    </w:p>
    <w:p w:rsidR="00000000" w:rsidDel="00000000" w:rsidP="00000000" w:rsidRDefault="00000000" w:rsidRPr="00000000" w14:paraId="00000022">
      <w:pPr>
        <w:ind w:left="2160" w:firstLine="0"/>
        <w:rPr/>
      </w:pPr>
      <w:r w:rsidDel="00000000" w:rsidR="00000000" w:rsidRPr="00000000">
        <w:rPr>
          <w:rtl w:val="0"/>
        </w:rPr>
        <w:t xml:space="preserve">E = [e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,e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,..e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] are the Eigenvectors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43600" cy="3724656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6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2217800</wp:posOffset>
            </wp:positionV>
            <wp:extent cx="5943600" cy="491490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PCA Comparing Faces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taking all “d” eigen-vectors, Ek takes the top “k” eigen-vectors(eigner-vectors are arranged in columns)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 Represent two unseen images, and , as a weighted sum of Eigenvectors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Compare difference of weighted sums to threshold (t) 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Faces are considered a match if the difference is less than the threshold, otherwise they are not a match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14456" cy="34550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456" cy="345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3486463</wp:posOffset>
            </wp:positionV>
            <wp:extent cx="5682499" cy="42983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2499" cy="429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