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NHS Winter Pressure Intelligence — Build Plan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Owner: Sharia Alam · Built with Claude Code · July 2026 · Repo: nhs-winter-pressure-intelligence (GitHub: sharia143)</w:t>
      </w:r>
    </w:p>
    <w:p>
      <w:pPr>
        <w:pStyle w:val="Heading1"/>
        <w:spacing w:after="120" w:before="300"/>
      </w:pPr>
      <w:r>
        <w:t xml:space="preserve">1. What is being built and why</w:t>
      </w:r>
    </w:p>
    <w:p>
      <w:pPr>
        <w:spacing w:after="120"/>
      </w:pPr>
      <w:r>
        <w:t xml:space="preserve">A trust-level winter-pressure analytics platform on the same monthly publications NHS trust BI teams report to their boards: A&amp;E 4-hour performance, RTT waiting lists and ambulance response times, joined to deprivation and weather, with an 8-week breach-risk forecast (honestly backtested), Power BI dashboards, a 'Look up your local A&amp;E' app, a data-defect log, and a one-page ICB board memo. It targets NHS Information/Performance/BI Analyst roles: the interview identity is 'built on the files your team opens every month — including the messy Excel reality'.</w:t>
      </w:r>
    </w:p>
    <w:p>
      <w:pPr>
        <w:pStyle w:val="Heading1"/>
        <w:spacing w:after="120" w:before="300"/>
      </w:pPr>
      <w:r>
        <w:t xml:space="preserve">2. Decisions taken at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everything automatable in one go (the spec's day-by-day timeline is ignored).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GitHub repository from day one (user decision), pushed automatically via the authenticated gh CLI.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Fusion extension included: NHS workforce vacancy statistics joined as a regional pressure index ('Hospital Under Pressure').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programmatic Power BI file generation: the report-definition format is not stable enough to generate blind. Instead: star-schema CSV exports, a complete DAX measure file, and a click-by-click build guide. The report build is the one substantial manual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 philosophy: honesty over sophistication. A seasonal-naive baseline appears in every results table; the headline model is a cluster-pooled seasonal index with per-trust damped Holt; SARIMA was deliberately rejected (unidentifiable with five seasonal cycles).</w:t>
      </w:r>
    </w:p>
    <w:p>
      <w:pPr>
        <w:pStyle w:val="Heading1"/>
        <w:spacing w:after="120" w:before="300"/>
      </w:pPr>
      <w:r>
        <w:t xml:space="preserve">3. Data sources (all public aggregates, versions pinned by sha256)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shd w:fill="1F6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3600"/>
            <w:shd w:fill="1F6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&amp; method</w:t>
            </w:r>
          </w:p>
        </w:tc>
        <w:tc>
          <w:tcPr>
            <w:tcW w:type="dxa" w:w="3560"/>
            <w:shd w:fill="1F6F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A&amp;E monthly (trust)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NHS England — yearly archive pages scraped for monthly CSVs (file URLs are hash-randomised); revised files preferred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2021 – Jun 2026 (63 months)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RTT incomplete pathways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NHS England — monthly Full CSV extracts (zip)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2021 – May 2026 (62 months)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Ambulance response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AmbSYS consolidated CSV (Cat 1–4 mean &amp; 90th centile)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2018 – Jun 2026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Organisations &amp; mergers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NHS ODS registers (etr/ect), succession file, ICB register; NHS England System-Mapping (post-Apr-2026 ICB footprints)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Deprivation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 Indices of Deprivation 2025, File 7 (LSOA)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IMD 2025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 catchments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OHID Acute Trust Catchment Populations, April 2026 (population + weighted IMD score)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2024 catchment year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Weather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 Office HadUK-Grid England monthly mean temperature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1884 – present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Workforce (Fusion)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NHS Vacancy Statistics (Experimental), ESR series — regional WTE counts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2016 – Mar 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t xml:space="preserve">4.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Pipeline: </w:t>
      </w:r>
      <w:r>
        <w:t xml:space="preserve">single CLI (scripts/run_pipeline.py) with seven idempotent stages: download, ingest, warehouse, analyse, forecast, export, fusion. Every stage self-skips when current; PROGRESS.md re-renders after each stage as the resume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Ingest: </w:t>
      </w:r>
      <w:r>
        <w:t xml:space="preserve">era-aware parsers per source; columns mapped by name-synonyms (never position); a drift canary fails loudly on any unmapped column with data; suppressed cells become NULL plus a flag through one chokepoint.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Warehouse: </w:t>
      </w:r>
      <w:r>
        <w:t xml:space="preserve">DuckDB star schema. Every fact carries the published org code AND the analysis code resolved through a transitive succession bridge, so merged trusts' history rolls up to today's organisations. ICB reporting is on post-April-2026 merged footprints with the 2022 mapping retained. Rates exist only in views, always recomputed from summed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Forecast: </w:t>
      </w:r>
      <w:r>
        <w:t xml:space="preserve">targets: Type-1 breach rate (logit scale) and attendances/day (log scale). Three models side-by-side: seasonal naive, per-trust ETS, cluster-pooled seasonal index + damped Holt. Rolling-origin backtest on winters 2024-25 and 2025-26, horizons 1–2 months, full re-fit at every origin (no leakage). Empirical 80% intervals from backtest residuals; achieved coverage measured and published. 12-hour DTA waits deliberately not forecast.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 layer: </w:t>
      </w:r>
      <w:r>
        <w:t xml:space="preserve">14 star-schema CSVs + measures.dax + BUILD_GUIDE.md; Streamlit engagement app reads warehouse artefacts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Quality: </w:t>
      </w:r>
      <w:r>
        <w:t xml:space="preserve">pytest fixtures per format era cut from the real files with the defects preserved; golden-value tests against the publisher's own totals; national KPI spot-checks against published figures.</w:t>
      </w:r>
    </w:p>
    <w:p>
      <w:pPr>
        <w:pStyle w:val="Heading1"/>
        <w:spacing w:after="120" w:before="300"/>
      </w:pPr>
      <w:r>
        <w:t xml:space="preserve">5. What was automated vs what stays manual</w:t>
      </w:r>
    </w:p>
    <w:p>
      <w:pPr>
        <w:spacing w:after="120"/>
      </w:pPr>
      <w:r>
        <w:t xml:space="preserve">Automated end-to-end: data download (130+ files), all parsing/cleaning, warehouse, KPIs, figures, forecast + backtest + evaluation report, Power BI exports and measures, Streamlit app, defect log, data dictionary, memo, README, git history, GitHub publication.</w:t>
      </w:r>
    </w:p>
    <w:p>
      <w:pPr>
        <w:spacing w:after="120"/>
      </w:pPr>
      <w:r>
        <w:t xml:space="preserve">Manual (each documented click-by-click in MANUAL_STEPS.docx):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Power BI report pages in Power BI Desktop from the exported CSVs and provided DAX (~2–3 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the defect-log evidence screenshots in Excel (~15 min).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publish the Power BI report to the service; add GitHub topics; pin the repo.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Monthly refresh when NHS England publishes: run the pipeline, refresh the .pbix, push.</w:t>
      </w:r>
    </w:p>
    <w:p>
      <w:pPr>
        <w:pStyle w:val="Heading1"/>
        <w:spacing w:after="120" w:before="300"/>
      </w:pPr>
      <w:r>
        <w:t xml:space="preserve">6.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Parser tests (13) green; drift canary active across all 130+ raw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National KPI spot-checks: Type-1 and all-types 4-hour performance, attendance volumes and RTT waiting-list size reconcile with the published national figures.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Backtest deterministic (fixed seeds); evaluation report generated from real numbers with the naive baseline never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app exercised in a browser before handover.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2026-07-14T19:21:25.318Z</dcterms:created>
  <dcterms:modified xsi:type="dcterms:W3CDTF">2026-07-14T19:21:25.319Z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