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Priority level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1-Deliver Patient Report Online: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This feature is crucial for ensuring patients receive their test results quickly and efficiently, hence assigned the highest priority.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2-Bill Collection: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Billing is a critical process for both patient satisfaction and the facility's financial health, making it a high-priority feature.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3-Generate Patient ID Card: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Generating an ID card is essential for tracking patient interactions, and its priority is slightly lower due to its dependency on appointment scheduling.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4-Process Patient Test Report: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Processing test reports is a crucial operational step, but its reliance on prior steps slightly lowers its priority.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5-Doctors Appointment: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This feature has no dependencies but is crucial for managing patient visits, placing it in the middle of the priority list.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6-Serial Management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Managing patient serials is important but falls lower in priority due to its dependency on earlier processes.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