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EC42DE8" wp14:paraId="3A7F70DC" wp14:textId="3F087662">
      <w:pPr>
        <w:spacing w:line="480" w:lineRule="auto"/>
        <w:rPr>
          <w:rFonts w:ascii="Times New Roman" w:hAnsi="Times New Roman" w:eastAsia="Times New Roman" w:cs="Times New Roman"/>
          <w:sz w:val="24"/>
          <w:szCs w:val="24"/>
        </w:rPr>
      </w:pPr>
    </w:p>
    <w:p xmlns:wp14="http://schemas.microsoft.com/office/word/2010/wordml" w:rsidP="6EC42DE8" wp14:paraId="04E5953A" wp14:textId="1FCE2065">
      <w:pPr>
        <w:spacing w:line="480" w:lineRule="auto"/>
        <w:rPr>
          <w:rFonts w:ascii="Times New Roman" w:hAnsi="Times New Roman" w:eastAsia="Times New Roman" w:cs="Times New Roman"/>
          <w:sz w:val="24"/>
          <w:szCs w:val="24"/>
        </w:rPr>
      </w:pPr>
    </w:p>
    <w:p xmlns:wp14="http://schemas.microsoft.com/office/word/2010/wordml" w:rsidP="6EC42DE8" wp14:paraId="6AE9B52A" wp14:textId="78D0103A">
      <w:pPr>
        <w:spacing w:line="480" w:lineRule="auto"/>
        <w:rPr>
          <w:rFonts w:ascii="Times New Roman" w:hAnsi="Times New Roman" w:eastAsia="Times New Roman" w:cs="Times New Roman"/>
          <w:sz w:val="24"/>
          <w:szCs w:val="24"/>
        </w:rPr>
      </w:pPr>
    </w:p>
    <w:p xmlns:wp14="http://schemas.microsoft.com/office/word/2010/wordml" w:rsidP="6EC42DE8" wp14:paraId="715657E4" wp14:textId="6DD232AD">
      <w:pPr>
        <w:spacing w:line="480" w:lineRule="auto"/>
        <w:rPr>
          <w:rFonts w:ascii="Times New Roman" w:hAnsi="Times New Roman" w:eastAsia="Times New Roman" w:cs="Times New Roman"/>
          <w:sz w:val="24"/>
          <w:szCs w:val="24"/>
        </w:rPr>
      </w:pPr>
    </w:p>
    <w:p xmlns:wp14="http://schemas.microsoft.com/office/word/2010/wordml" w:rsidP="6EC42DE8" wp14:paraId="5283A5BD" wp14:textId="6746B5A2">
      <w:pPr>
        <w:spacing w:line="480" w:lineRule="auto"/>
        <w:rPr>
          <w:rFonts w:ascii="Times New Roman" w:hAnsi="Times New Roman" w:eastAsia="Times New Roman" w:cs="Times New Roman"/>
          <w:sz w:val="24"/>
          <w:szCs w:val="24"/>
        </w:rPr>
      </w:pPr>
    </w:p>
    <w:p xmlns:wp14="http://schemas.microsoft.com/office/word/2010/wordml" w:rsidP="6EC42DE8" wp14:paraId="5EBF3DCE" wp14:textId="733F936E">
      <w:pPr>
        <w:spacing w:line="480" w:lineRule="auto"/>
        <w:rPr>
          <w:rFonts w:ascii="Times New Roman" w:hAnsi="Times New Roman" w:eastAsia="Times New Roman" w:cs="Times New Roman"/>
          <w:sz w:val="24"/>
          <w:szCs w:val="24"/>
        </w:rPr>
      </w:pPr>
    </w:p>
    <w:p xmlns:wp14="http://schemas.microsoft.com/office/word/2010/wordml" w:rsidP="6EC42DE8" wp14:paraId="0E16D935" wp14:textId="3E2FFCC7">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02-1: Relational Databases and PostgreSQL</w:t>
      </w:r>
    </w:p>
    <w:p xmlns:wp14="http://schemas.microsoft.com/office/word/2010/wordml" w:rsidP="6EC42DE8" wp14:paraId="358DDF4F" wp14:textId="621622E9">
      <w:pPr>
        <w:spacing w:line="480" w:lineRule="auto"/>
        <w:rPr>
          <w:rFonts w:ascii="Times New Roman" w:hAnsi="Times New Roman" w:eastAsia="Times New Roman" w:cs="Times New Roman"/>
          <w:sz w:val="24"/>
          <w:szCs w:val="24"/>
        </w:rPr>
      </w:pPr>
    </w:p>
    <w:p xmlns:wp14="http://schemas.microsoft.com/office/word/2010/wordml" w:rsidP="6EC42DE8" wp14:paraId="27C6BAA7" wp14:textId="2736441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6EC42DE8" wp14:paraId="395BFB62" wp14:textId="5D9E5C4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6EC42DE8" wp14:paraId="634BDF91" wp14:textId="3A9A310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6EC42DE8" wp14:paraId="0CE2EFC6" wp14:textId="74FE3DA5">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6EC42DE8" wp14:paraId="70C9A50E" wp14:textId="2277C439">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3, 2026</w:t>
      </w:r>
    </w:p>
    <w:p xmlns:wp14="http://schemas.microsoft.com/office/word/2010/wordml" w:rsidP="6EC42DE8" wp14:paraId="521CFF11" wp14:textId="0FBE2AEF">
      <w:pPr>
        <w:spacing w:line="480" w:lineRule="auto"/>
        <w:rPr>
          <w:rFonts w:ascii="Times New Roman" w:hAnsi="Times New Roman" w:eastAsia="Times New Roman" w:cs="Times New Roman"/>
          <w:sz w:val="24"/>
          <w:szCs w:val="24"/>
        </w:rPr>
      </w:pPr>
      <w:r w:rsidRPr="6EC42DE8">
        <w:rPr>
          <w:rFonts w:ascii="Times New Roman" w:hAnsi="Times New Roman" w:eastAsia="Times New Roman" w:cs="Times New Roman"/>
          <w:sz w:val="24"/>
          <w:szCs w:val="24"/>
        </w:rPr>
        <w:br w:type="page"/>
      </w:r>
    </w:p>
    <w:p xmlns:wp14="http://schemas.microsoft.com/office/word/2010/wordml" w:rsidP="6EC42DE8" wp14:paraId="17B08948" wp14:textId="552D496A">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provided dataset in “Module_Two_Nut_Descs.csv” is a Nutrient Description Table containing entries for 19 different nutrients. Each entry consists of an integer nutrient code, a string description, abbreviation, and unit, and dates for when the nutrient was added and last modified. The schema provided in “Module_Two_Schema.sql” contains SQL code for creating a table–nutdes–for storing this data. Only three data types are used, int4, varchar(50), and date, which are all appropriate for the attributes they describe. Specifically, it is conventional to use the date type instead of a raw string or integer for portability and compatibility reasons. In this schema, Nutrient code serves as the primary key for nutdes, and has type int4. These data types allow for sufficient accuracy and scalability. More than four billion possible Nutrient codes could be stored. Each string field has a character limit of 50, which is likely to be sufficient for any description, abbreviation, or unit.</w:t>
      </w:r>
    </w:p>
    <w:p xmlns:wp14="http://schemas.microsoft.com/office/word/2010/wordml" w:rsidP="6EC42DE8" wp14:paraId="4E76405C" wp14:textId="6A1377CE">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addition to explicit attributes, the dataset also contains several implied relationships. For instance, the code, description, and abbreviation are expected to uniquely identify each nutrient. Some nutrients function as aggregates of multiple sub-nutrients, indicating hierarchical relationships within the data. For example, total fat is the sum of total trans fat and saturated fat (Nutrition, 2023). Carbohydrates include both total sugars and fiber, but sugars are further broken down into added sugars. Although naturally occurring sugars are not explicitly listed, they can be inferred by subtracting added sugars from total sugars (Nutrition, 2023). Additionally, the date added and date modified fields can be used to determine if the nutrient has ever been updated by comparing the two values.The unit field can also serve as an indirect indicator of a nutrient’s typical abundance in the diet. For example, protein is measured in grams as it is a macronutrient, while Vitamin D is measured in micrograms because it is a micronutrient.</w:t>
      </w:r>
    </w:p>
    <w:p xmlns:wp14="http://schemas.microsoft.com/office/word/2010/wordml" w:rsidP="6EC42DE8" wp14:paraId="3CCE479A" wp14:textId="5394FDE1">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implement the provided schema I downloaded the provided files and set up PostgreSQL on my local machine. To begin, I created a database called cs590_assignment02_1. Next, I ran the provided SQL file using the \i command to create the nutdes table (Postgres, 2021). To load the data from the csv file, I used the \copy command to pass the file and specified the format as csv with headers included (Postgres, 2021). This step is the execution of extract and load from the extract, transform, load (ETL) workflow (IBM, 2021). To verify that the data was loaded correctly, I simply displayed the entire table with a basic select command. These steps are shown in Figure 1. I also connected to the database using DBeaver, and viewed the data as shown in Figure 2.</w:t>
      </w:r>
    </w:p>
    <w:p xmlns:wp14="http://schemas.microsoft.com/office/word/2010/wordml" w:rsidP="6EC42DE8" wp14:paraId="6EFD8F33" wp14:textId="76887572">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6EC42DE8" wp14:paraId="544EDF34" wp14:textId="603DC267">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Database creation, table creation, data load, and data display.</w:t>
      </w:r>
    </w:p>
    <w:p xmlns:wp14="http://schemas.microsoft.com/office/word/2010/wordml" w:rsidP="6EC42DE8" wp14:paraId="1B73F6FC" wp14:textId="3F1D0B2D">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16190FC2">
        <w:drawing>
          <wp:inline xmlns:wp14="http://schemas.microsoft.com/office/word/2010/wordprocessingDrawing" wp14:editId="4A24AC4B" wp14:anchorId="6A0A8290">
            <wp:extent cx="5943600" cy="3343275"/>
            <wp:effectExtent l="0" t="0" r="0" b="0"/>
            <wp:docPr id="1109344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344496" name="Picture 1109344496"/>
                    <pic:cNvPicPr/>
                  </pic:nvPicPr>
                  <pic:blipFill>
                    <a:blip xmlns:r="http://schemas.openxmlformats.org/officeDocument/2006/relationships" r:embed="rId185227736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6EC42DE8" w:rsidR="16190FC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6EC42DE8" wp14:paraId="7FEB9EEA" wp14:textId="300DEFFF">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The nutdes table shown in DBeaver.</w:t>
      </w:r>
    </w:p>
    <w:p xmlns:wp14="http://schemas.microsoft.com/office/word/2010/wordml" w:rsidP="6EC42DE8" wp14:paraId="189810D7" wp14:textId="10871404">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16190FC2">
        <w:drawing>
          <wp:inline xmlns:wp14="http://schemas.microsoft.com/office/word/2010/wordprocessingDrawing" wp14:editId="05C95306" wp14:anchorId="3F401F4C">
            <wp:extent cx="5943600" cy="3343275"/>
            <wp:effectExtent l="0" t="0" r="0" b="0"/>
            <wp:docPr id="299063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063280" name="Picture 299063280"/>
                    <pic:cNvPicPr/>
                  </pic:nvPicPr>
                  <pic:blipFill>
                    <a:blip xmlns:r="http://schemas.openxmlformats.org/officeDocument/2006/relationships" r:embed="rId54053054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Finally, I used the </w:t>
      </w: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pg_dump</w:t>
      </w: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utility to create a backup file of the instantiated database, as shown in Figure 3 (Postgres, 2021). The file was later renamed to “Module2-1-Rhea.sql.”</w:t>
      </w:r>
    </w:p>
    <w:p xmlns:wp14="http://schemas.microsoft.com/office/word/2010/wordml" w:rsidP="6EC42DE8" wp14:paraId="43A2D3BE" wp14:textId="74E99BEA">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6EC42DE8" wp14:paraId="23C84192" wp14:textId="6BA00CF6">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Creation of backup file using </w:t>
      </w:r>
      <w:r w:rsidRPr="6EC42DE8" w:rsidR="16190FC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pg_dump</w:t>
      </w:r>
      <w:r w:rsidRPr="6EC42DE8" w:rsidR="16190FC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t>
      </w:r>
    </w:p>
    <w:p xmlns:wp14="http://schemas.microsoft.com/office/word/2010/wordml" w:rsidP="6EC42DE8" wp14:paraId="222179A1" wp14:textId="303F2031">
      <w:pPr>
        <w:spacing w:before="280" w:beforeAutospacing="off" w:after="280" w:afterAutospacing="off" w:line="480" w:lineRule="auto"/>
        <w:rPr>
          <w:rFonts w:ascii="Times New Roman" w:hAnsi="Times New Roman" w:eastAsia="Times New Roman" w:cs="Times New Roman"/>
          <w:sz w:val="24"/>
          <w:szCs w:val="24"/>
        </w:rPr>
      </w:pPr>
      <w:r w:rsidR="16190FC2">
        <w:drawing>
          <wp:inline xmlns:wp14="http://schemas.microsoft.com/office/word/2010/wordprocessingDrawing" wp14:editId="352A16B8" wp14:anchorId="5AEB2B6F">
            <wp:extent cx="5943600" cy="361976"/>
            <wp:effectExtent l="0" t="0" r="0" b="0"/>
            <wp:docPr id="1460350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350654" name="Picture 1460350654"/>
                    <pic:cNvPicPr/>
                  </pic:nvPicPr>
                  <pic:blipFill>
                    <a:blip xmlns:r="http://schemas.openxmlformats.org/officeDocument/2006/relationships" r:embed="rId147138279">
                      <a:extLst>
                        <a:ext uri="{28A0092B-C50C-407E-A947-70E740481C1C}">
                          <a14:useLocalDpi xmlns:a14="http://schemas.microsoft.com/office/drawing/2010/main"/>
                        </a:ext>
                      </a:extLst>
                    </a:blip>
                    <a:srcRect l="0" t="89173" r="0" b="0"/>
                    <a:stretch>
                      <a:fillRect/>
                    </a:stretch>
                  </pic:blipFill>
                  <pic:spPr>
                    <a:xfrm rot="0">
                      <a:off x="0" y="0"/>
                      <a:ext cx="5943600" cy="361976"/>
                    </a:xfrm>
                    <a:prstGeom prst="rect">
                      <a:avLst/>
                    </a:prstGeom>
                  </pic:spPr>
                </pic:pic>
              </a:graphicData>
            </a:graphic>
          </wp:inline>
        </w:drawing>
      </w:r>
    </w:p>
    <w:p xmlns:wp14="http://schemas.microsoft.com/office/word/2010/wordml" w:rsidP="6EC42DE8" wp14:paraId="321AEF1A" wp14:textId="7EAF6605">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EC42DE8" w:rsidR="16190FC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6EC42DE8" wp14:paraId="191F47BF" wp14:textId="5BAD6CF8">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IBM. (2021, October 4). </w:t>
      </w:r>
      <w:r w:rsidRPr="6EC42DE8" w:rsidR="16190FC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What is ETL (extract, transform, load)?</w:t>
      </w: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Ibm.com. </w:t>
      </w:r>
      <w:hyperlink r:id="Rd720b503eb5649ca">
        <w:r w:rsidRPr="6EC42DE8" w:rsidR="16190FC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https://www.ibm.com/think/topics/etl</w:t>
        </w:r>
      </w:hyperlink>
    </w:p>
    <w:p xmlns:wp14="http://schemas.microsoft.com/office/word/2010/wordml" w:rsidP="6EC42DE8" wp14:paraId="4A871B2C" wp14:textId="7B89AD06">
      <w:pPr>
        <w:spacing w:before="0" w:beforeAutospacing="off" w:after="0" w:afterAutospacing="off" w:line="480" w:lineRule="auto"/>
        <w:ind w:left="720" w:hanging="720"/>
        <w:rPr>
          <w:rFonts w:ascii="Times New Roman" w:hAnsi="Times New Roman" w:eastAsia="Times New Roman" w:cs="Times New Roman"/>
          <w:sz w:val="24"/>
          <w:szCs w:val="24"/>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Nutrition, C. for F. S. and A. (2023). What’s on the Nutrition Facts Label. </w:t>
      </w:r>
      <w:r w:rsidRPr="6EC42DE8" w:rsidR="16190FC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FDA</w:t>
      </w: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32873567ae5a4fd1">
        <w:r w:rsidRPr="6EC42DE8" w:rsidR="16190FC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https://www.fda.gov/food/nutrition-facts-label/whats-nutrition-facts-label</w:t>
        </w:r>
      </w:hyperlink>
    </w:p>
    <w:p xmlns:wp14="http://schemas.microsoft.com/office/word/2010/wordml" w:rsidP="6EC42DE8" wp14:paraId="26C1501B" wp14:textId="2613C90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Postgresql. (2021, February 11). </w:t>
      </w:r>
      <w:r w:rsidRPr="6EC42DE8" w:rsidR="16190FC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PostgreSQL 13.2 documentation</w:t>
      </w:r>
      <w:r w:rsidRPr="6EC42DE8" w:rsidR="16190F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PostgreSQL Documentation. </w:t>
      </w:r>
      <w:hyperlink r:id="R2bbe9b6f9b294f64">
        <w:r w:rsidRPr="6EC42DE8" w:rsidR="16190FC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https://www.postgresql.org/docs/current/index.html</w:t>
        </w:r>
      </w:hyperlink>
    </w:p>
    <w:p xmlns:wp14="http://schemas.microsoft.com/office/word/2010/wordml" w:rsidP="6EC42DE8" wp14:paraId="00160DEE" wp14:textId="546C53A4">
      <w:pPr>
        <w:spacing w:line="480" w:lineRule="auto"/>
        <w:rPr>
          <w:rFonts w:ascii="Times New Roman" w:hAnsi="Times New Roman" w:eastAsia="Times New Roman" w:cs="Times New Roman"/>
          <w:sz w:val="24"/>
          <w:szCs w:val="24"/>
        </w:rPr>
      </w:pPr>
    </w:p>
    <w:p xmlns:wp14="http://schemas.microsoft.com/office/word/2010/wordml" w:rsidP="6EC42DE8" wp14:paraId="5B6E8359" wp14:textId="616744B3">
      <w:pPr>
        <w:spacing w:line="480" w:lineRule="auto"/>
        <w:rPr>
          <w:rFonts w:ascii="Times New Roman" w:hAnsi="Times New Roman" w:eastAsia="Times New Roman" w:cs="Times New Roman"/>
          <w:sz w:val="24"/>
          <w:szCs w:val="24"/>
        </w:rPr>
      </w:pPr>
    </w:p>
    <w:p xmlns:wp14="http://schemas.microsoft.com/office/word/2010/wordml" w:rsidP="6EC42DE8" wp14:paraId="2C078E63" wp14:textId="4CF3B3EA">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5e08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094f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9A516C"/>
    <w:rsid w:val="16190FC2"/>
    <w:rsid w:val="289A516C"/>
    <w:rsid w:val="3C67C5E9"/>
    <w:rsid w:val="3FD08806"/>
    <w:rsid w:val="4AAFBE93"/>
    <w:rsid w:val="6EC42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480A"/>
  <w15:chartTrackingRefBased/>
  <w15:docId w15:val="{0E9B6C49-78B2-42EA-BA21-6D66524DF2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EC42DE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EC42DE8"/>
    <w:pPr>
      <w:spacing/>
      <w:ind w:left="720"/>
      <w:contextualSpacing/>
    </w:pPr>
  </w:style>
  <w:style w:type="character" w:styleId="Hyperlink">
    <w:uiPriority w:val="99"/>
    <w:name w:val="Hyperlink"/>
    <w:basedOn w:val="DefaultParagraphFont"/>
    <w:unhideWhenUsed/>
    <w:rsid w:val="6EC42DE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52277369" /><Relationship Type="http://schemas.openxmlformats.org/officeDocument/2006/relationships/image" Target="/media/image2.png" Id="rId540530546" /><Relationship Type="http://schemas.openxmlformats.org/officeDocument/2006/relationships/image" Target="/media/image3.png" Id="rId147138279" /><Relationship Type="http://schemas.openxmlformats.org/officeDocument/2006/relationships/hyperlink" Target="https://www.ibm.com/think/topics/etl" TargetMode="External" Id="Rd720b503eb5649ca" /><Relationship Type="http://schemas.openxmlformats.org/officeDocument/2006/relationships/hyperlink" Target="https://www.fda.gov/food/nutrition-facts-label/whats-nutrition-facts-label" TargetMode="External" Id="R32873567ae5a4fd1" /><Relationship Type="http://schemas.openxmlformats.org/officeDocument/2006/relationships/hyperlink" Target="https://www.postgresql.org/docs/current/index.html" TargetMode="External" Id="R2bbe9b6f9b294f64" /><Relationship Type="http://schemas.openxmlformats.org/officeDocument/2006/relationships/numbering" Target="numbering.xml" Id="Rc247fa14e3684a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2026-05-07T23:03:32.6943205Z</dcterms:created>
  <dcterms:modified xsi:type="dcterms:W3CDTF">2026-05-07T23:05:25.1749853Z</dcterms:modified>
  <dc:creator>Rhea, Sharie</dc:creator>
  <lastModifiedBy>Rhea, Sharie</lastModifiedBy>
</coreProperties>
</file>