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694AFB7" wp14:paraId="39E594BF" wp14:textId="34CE6ADA">
      <w:pPr>
        <w:spacing w:after="0" w:afterAutospacing="off" w:line="480" w:lineRule="auto"/>
        <w:rPr>
          <w:rFonts w:ascii="Times New Roman" w:hAnsi="Times New Roman" w:eastAsia="Times New Roman" w:cs="Times New Roman"/>
          <w:sz w:val="24"/>
          <w:szCs w:val="24"/>
        </w:rPr>
      </w:pPr>
    </w:p>
    <w:p xmlns:wp14="http://schemas.microsoft.com/office/word/2010/wordml" w:rsidP="4694AFB7" wp14:paraId="74888DC7" wp14:textId="3A82DCAE">
      <w:pPr>
        <w:spacing w:after="0" w:afterAutospacing="off" w:line="480" w:lineRule="auto"/>
        <w:rPr>
          <w:rFonts w:ascii="Times New Roman" w:hAnsi="Times New Roman" w:eastAsia="Times New Roman" w:cs="Times New Roman"/>
          <w:sz w:val="24"/>
          <w:szCs w:val="24"/>
        </w:rPr>
      </w:pPr>
    </w:p>
    <w:p xmlns:wp14="http://schemas.microsoft.com/office/word/2010/wordml" w:rsidP="4694AFB7" wp14:paraId="505A3800" wp14:textId="71B1F3CE">
      <w:pPr>
        <w:spacing w:after="0" w:afterAutospacing="off" w:line="480" w:lineRule="auto"/>
        <w:rPr>
          <w:rFonts w:ascii="Times New Roman" w:hAnsi="Times New Roman" w:eastAsia="Times New Roman" w:cs="Times New Roman"/>
          <w:sz w:val="24"/>
          <w:szCs w:val="24"/>
        </w:rPr>
      </w:pPr>
    </w:p>
    <w:p xmlns:wp14="http://schemas.microsoft.com/office/word/2010/wordml" w:rsidP="4694AFB7" wp14:paraId="0627A4C0" wp14:textId="21B0CA2C">
      <w:pPr>
        <w:spacing w:after="0" w:afterAutospacing="off" w:line="480" w:lineRule="auto"/>
        <w:rPr>
          <w:rFonts w:ascii="Times New Roman" w:hAnsi="Times New Roman" w:eastAsia="Times New Roman" w:cs="Times New Roman"/>
          <w:sz w:val="24"/>
          <w:szCs w:val="24"/>
        </w:rPr>
      </w:pPr>
    </w:p>
    <w:p xmlns:wp14="http://schemas.microsoft.com/office/word/2010/wordml" w:rsidP="4694AFB7" wp14:paraId="4E69C33C" wp14:textId="12A119B0">
      <w:pPr>
        <w:spacing w:after="0" w:afterAutospacing="off" w:line="480" w:lineRule="auto"/>
        <w:rPr>
          <w:rFonts w:ascii="Times New Roman" w:hAnsi="Times New Roman" w:eastAsia="Times New Roman" w:cs="Times New Roman"/>
          <w:sz w:val="24"/>
          <w:szCs w:val="24"/>
        </w:rPr>
      </w:pPr>
    </w:p>
    <w:p xmlns:wp14="http://schemas.microsoft.com/office/word/2010/wordml" w:rsidP="4694AFB7" wp14:paraId="3ACBD552" wp14:textId="370230C6">
      <w:pPr>
        <w:spacing w:after="0" w:afterAutospacing="off" w:line="480" w:lineRule="auto"/>
        <w:rPr>
          <w:rFonts w:ascii="Times New Roman" w:hAnsi="Times New Roman" w:eastAsia="Times New Roman" w:cs="Times New Roman"/>
          <w:sz w:val="24"/>
          <w:szCs w:val="24"/>
        </w:rPr>
      </w:pPr>
    </w:p>
    <w:p xmlns:wp14="http://schemas.microsoft.com/office/word/2010/wordml" w:rsidP="4694AFB7" wp14:paraId="5382D5FD" wp14:textId="6A34C554">
      <w:pPr>
        <w:spacing w:before="0" w:beforeAutospacing="off" w:after="0" w:afterAutospacing="off" w:line="480" w:lineRule="auto"/>
        <w:ind w:left="720" w:right="0"/>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4694AFB7" w:rsidR="4AC823DC">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Assignment 03-1: Developing a Schema Using Sentinel Queries and Decomposition</w:t>
      </w:r>
    </w:p>
    <w:p xmlns:wp14="http://schemas.microsoft.com/office/word/2010/wordml" w:rsidP="4694AFB7" wp14:paraId="6C778485" wp14:textId="28338A19">
      <w:pPr>
        <w:spacing w:after="0" w:afterAutospacing="off" w:line="480" w:lineRule="auto"/>
        <w:rPr>
          <w:rFonts w:ascii="Times New Roman" w:hAnsi="Times New Roman" w:eastAsia="Times New Roman" w:cs="Times New Roman"/>
          <w:sz w:val="24"/>
          <w:szCs w:val="24"/>
        </w:rPr>
      </w:pPr>
    </w:p>
    <w:p xmlns:wp14="http://schemas.microsoft.com/office/word/2010/wordml" w:rsidP="4694AFB7" wp14:paraId="4E1B8D96" wp14:textId="35B815DE">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Sharie Rhea</w:t>
      </w:r>
    </w:p>
    <w:p xmlns:wp14="http://schemas.microsoft.com/office/word/2010/wordml" w:rsidP="4694AFB7" wp14:paraId="2CC7EDA3" wp14:textId="6196A27D">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Southern New Hampshire University</w:t>
      </w:r>
    </w:p>
    <w:p xmlns:wp14="http://schemas.microsoft.com/office/word/2010/wordml" w:rsidP="4694AFB7" wp14:paraId="742F1F6B" wp14:textId="0EBD7D23">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CS 590: Database Design and Development</w:t>
      </w:r>
    </w:p>
    <w:p xmlns:wp14="http://schemas.microsoft.com/office/word/2010/wordml" w:rsidP="4694AFB7" wp14:paraId="03B712A8" wp14:textId="4EE96C17">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Zach Probst</w:t>
      </w:r>
    </w:p>
    <w:p xmlns:wp14="http://schemas.microsoft.com/office/word/2010/wordml" w:rsidP="4694AFB7" wp14:paraId="2D228AE9" wp14:textId="248F7B39">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May 10, 2026</w:t>
      </w:r>
    </w:p>
    <w:p xmlns:wp14="http://schemas.microsoft.com/office/word/2010/wordml" w:rsidP="4694AFB7" wp14:paraId="73E2E2F7" wp14:textId="7C19E1B9">
      <w:pPr>
        <w:spacing w:after="0" w:afterAutospacing="off" w:line="480" w:lineRule="auto"/>
        <w:rPr>
          <w:rFonts w:ascii="Times New Roman" w:hAnsi="Times New Roman" w:eastAsia="Times New Roman" w:cs="Times New Roman"/>
          <w:sz w:val="24"/>
          <w:szCs w:val="24"/>
        </w:rPr>
      </w:pPr>
      <w:r w:rsidRPr="4694AFB7">
        <w:rPr>
          <w:rFonts w:ascii="Times New Roman" w:hAnsi="Times New Roman" w:eastAsia="Times New Roman" w:cs="Times New Roman"/>
          <w:sz w:val="24"/>
          <w:szCs w:val="24"/>
        </w:rPr>
        <w:br w:type="page"/>
      </w:r>
    </w:p>
    <w:p xmlns:wp14="http://schemas.microsoft.com/office/word/2010/wordml" w:rsidP="4694AFB7" wp14:paraId="5709DED5" wp14:textId="36197BCB">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provided datasets for this task are six csv files relating to the United States Department of Agriculture (USDA) Child Nutrition Database (CNDB). The </w:t>
      </w:r>
      <w:r w:rsidRPr="4694AFB7" w:rsidR="4AC823DC">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Child Nutrition Database Documentation</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outlines the data type and description of each feature for every table (U.S. Department of Agriculture, 2025). The first step towards being able to integrate the information from these disjoint sets is to design an appropriate schema that will enable analysts to form a complete picture of a food item. Figure 1 depicts the final schema as an entity-relationship diagram (ERD) with eight tables. The six tables present in the CNDB documentation are represented with their original names (nutdes, nutval, fdes, wght, ctgnme, and gpcnme) (U.S. Department of Agriculture, 2025). I have also elected to add tables for source and valuetype, which are mappings from an integer code to a written description. These tables were added so that the long-form description of a source or value type may be retrieved directly from the database, as opposed to only the numeric code being available. An additional benefit is that more features may be easily added to valuetype or source, such as Date added and Last modified. Overall, this schema was designed for easy extraction and integration from the available CNDB csv files while maximizing the potential for future scalability and flexibility.</w:t>
      </w:r>
    </w:p>
    <w:p xmlns:wp14="http://schemas.microsoft.com/office/word/2010/wordml" w:rsidP="4694AFB7" wp14:paraId="7B303F21" wp14:textId="20C7849C">
      <w:pPr>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4694AFB7" w:rsidR="4AC823DC">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1</w:t>
      </w:r>
    </w:p>
    <w:p xmlns:wp14="http://schemas.microsoft.com/office/word/2010/wordml" w:rsidP="4694AFB7" wp14:paraId="0EBCA6BB" wp14:textId="5174D064">
      <w:pPr>
        <w:spacing w:before="0" w:beforeAutospacing="off" w:after="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4694AFB7" w:rsidR="4AC823DC">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Child Nutrition Entity-Relationship Diagram</w:t>
      </w:r>
    </w:p>
    <w:p xmlns:wp14="http://schemas.microsoft.com/office/word/2010/wordml" w:rsidP="4694AFB7" wp14:paraId="6BFFAA13" wp14:textId="67AE0245">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4AC823DC">
        <w:drawing>
          <wp:inline xmlns:wp14="http://schemas.microsoft.com/office/word/2010/wordprocessingDrawing" wp14:editId="77E3C4C6" wp14:anchorId="0F24A26C">
            <wp:extent cx="5943600" cy="3019425"/>
            <wp:effectExtent l="0" t="0" r="0" b="0"/>
            <wp:docPr id="5018848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1884842" name="Picture 501884842"/>
                    <pic:cNvPicPr/>
                  </pic:nvPicPr>
                  <pic:blipFill>
                    <a:blip xmlns:r="http://schemas.openxmlformats.org/officeDocument/2006/relationships" r:embed="rId122076604">
                      <a:extLst>
                        <a:ext uri="{28A0092B-C50C-407E-A947-70E740481C1C}">
                          <a14:useLocalDpi xmlns:a14="http://schemas.microsoft.com/office/drawing/2010/main"/>
                        </a:ext>
                      </a:extLst>
                    </a:blip>
                    <a:stretch>
                      <a:fillRect/>
                    </a:stretch>
                  </pic:blipFill>
                  <pic:spPr>
                    <a:xfrm>
                      <a:off x="0" y="0"/>
                      <a:ext cx="5943600" cy="3019425"/>
                    </a:xfrm>
                    <a:prstGeom prst="rect">
                      <a:avLst/>
                    </a:prstGeom>
                  </pic:spPr>
                </pic:pic>
              </a:graphicData>
            </a:graphic>
          </wp:inline>
        </w:drawing>
      </w:r>
      <w:r>
        <w:tab/>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main relationships under consideration for this task are how to join individual food items to their nutrient values according to the proper measurement or serving size. To achieve this, the </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nutdes</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nutval</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and </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wght</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tables must be connected through foreign keys. The </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fdes</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table holds individual food items, with Cn code serving as an integer primary key. The </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wght</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table combines this Cn code with a Sequence num to create a composite primary key. This composite key is necessary because a single food item may have more than one serving size, such as “1 cup” and “1 package.” The sequence number serves to distinguish between these, making the combination of Cn code and Sequence num a unique record identifier for the </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wght</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table (U.S. Department of Agriculture, 2025). The </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nutdes</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table holds information about each nutrient, with a unique integer Nutrient code as the primary key. Finally, the </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nutval</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table combines two foreign keys–Nutrient code and Cn code–to link a food item to a nutrient value. In Figure </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1 solid</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lines </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indicate</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mandatory relationships while dashed lines </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indicate</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optional ones. For example, </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Source</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code and </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Gpc</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product code are NULLABLE features within the </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fdes</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table, so their respective relationships to the source and </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gpcnme</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tables are optional. The remaining foreign key connections for Food category code and Value type code are simple connections to tables that hold their descriptions. One final note on the schema is that most data types, including varchar lengths, were chosen based on the CNDB documentation, with a few exceptions (U.S. Department of Agriculture, 2025). Numeric types are represented with reals, as double </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floating point</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precision is plenty for the values in these datasets. The FNS Material Number was changed from an alphanumeric type to an integer for comparison and calculation speed. When possible, features are specified as NOT NULL. One entry of note is Nutrient value in the </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nutval</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table. A NULL value in this field </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essentially makes</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record meaningless, but the given dataset </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contains</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19805 NULL values. For this task, I opted to allow NULL values for Nutrient value to </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maintain</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all </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records, but</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excluded them from queries for healthy food items. In future applications, I would recommend cleaning this data by removing NULL records or </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perhaps imputing</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values from other sources.</w:t>
      </w:r>
    </w:p>
    <w:p xmlns:wp14="http://schemas.microsoft.com/office/word/2010/wordml" w:rsidP="4694AFB7" wp14:paraId="6ECED78F" wp14:textId="4B78264E">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With the schema designed, the next step is to implement the schema into the PostgreSQL database. To begin, create a new database (in this case cs590_assignment03_1) using the createdb command. The provided create_tables.sql file defines and implements the eight tables from the Figure 1 schema. To extract and load the csv data into the database, run the load_data.sql script. To improve future queries, I have opted to create indices for the fdes, wght, gpcnme, and ctgnme tables used in the provided sentinel queries. To verify integration success, run the provided Module_Three_Sentinel_Queries.sql file, which I have modified to include the creation of each index. Output for this command is shown in Figure 2, with the expected values of 8976, 15052, 131, and 25, which validates that the data for these four tables has been properly loaded.</w:t>
      </w:r>
    </w:p>
    <w:p xmlns:wp14="http://schemas.microsoft.com/office/word/2010/wordml" w:rsidP="4694AFB7" wp14:paraId="57C862EA" wp14:textId="64768F26">
      <w:pPr>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4694AFB7" w:rsidR="4AC823DC">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2</w:t>
      </w:r>
    </w:p>
    <w:p xmlns:wp14="http://schemas.microsoft.com/office/word/2010/wordml" w:rsidP="4694AFB7" wp14:paraId="6A0D2082" wp14:textId="3D385B22">
      <w:pPr>
        <w:spacing w:before="0" w:beforeAutospacing="off" w:after="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4694AFB7" w:rsidR="4AC823DC">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Sentinel Queries for fdes, wght, gpcnme, and ctgnme.</w:t>
      </w:r>
    </w:p>
    <w:p xmlns:wp14="http://schemas.microsoft.com/office/word/2010/wordml" w:rsidP="4694AFB7" wp14:paraId="530B4151" wp14:textId="58F78E28">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4AC823DC">
        <w:drawing>
          <wp:inline xmlns:wp14="http://schemas.microsoft.com/office/word/2010/wordprocessingDrawing" wp14:editId="6C83886C" wp14:anchorId="19BFAF00">
            <wp:extent cx="5943600" cy="3343275"/>
            <wp:effectExtent l="0" t="0" r="0" b="0"/>
            <wp:docPr id="3074638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7463877" name="Picture 307463877"/>
                    <pic:cNvPicPr/>
                  </pic:nvPicPr>
                  <pic:blipFill>
                    <a:blip xmlns:r="http://schemas.openxmlformats.org/officeDocument/2006/relationships" r:embed="rId2101613985">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tab/>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With the data now integrated into the schema, we can create more complex queries to </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determine</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top healthy foods for future release in a report for consumers. For this task, we will consider two questions: (1) What are the top 10 foods in terms of protein, with less than 15 grams of total fat? (2) What are the top 10 foods in terms of Vitamin C with more than 20 grams of protein? For maximum clarity, we will consider each question from two points of view: per 100g and per default serving. This is because some foods may be high in a specific nutrient, but impractical to consume in a 100g quantity. For most consumers, viewing the top foods according to a typical serving size will be more useful. To prepare for these queries, I have opted to create two views to </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more easily access the metrics</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for protein, total fat, and vitamin C (Postgres, 2026). For the 100g point of view, joining the </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nutdes</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nutval</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and </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fdes</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tables is sufficient because the </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nutval</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table already provides nutrient values per 100g or 100ml (U.S. Department of Agriculture, 2025). To create the view for </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per servings</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metrics, the </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wght</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table must be factored in as well. For this task, I chose Sequence num 1 for each food item as the default serving size. Future analysis may delve into comparing </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only like</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serving sizes for a more equal comparison. To calculate the nutrient value per serving, take the value per 100g and multiply by the number of grams (Unit amount) from the </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wght</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table and divide by 100. The ROUND function requires numeric types, so results of this division are casted before being rounded to two decimal places (Postgres, 2026). It should be noted that vitamin C is measured in mcg/100g or mcg/</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serving .</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These two views food_metrics_per_100g and </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food_metrics_per_serving</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allow for the creation of straightforward queries to answer our two major questions using the WHERE keyword to filter output, the ORDER BY keyword to sort the results, and LIMIT to display the top 10 items only (Postgres, 2026). Results for running the </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queries.sql</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file are shown in Figures 3 and 4.</w:t>
      </w:r>
    </w:p>
    <w:p xmlns:wp14="http://schemas.microsoft.com/office/word/2010/wordml" w:rsidP="4694AFB7" wp14:paraId="0B1AD18D" wp14:textId="533E60DB">
      <w:pPr>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4694AFB7" w:rsidR="4AC823DC">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3</w:t>
      </w:r>
    </w:p>
    <w:p xmlns:wp14="http://schemas.microsoft.com/office/word/2010/wordml" w:rsidP="4694AFB7" wp14:paraId="45E6E8FD" wp14:textId="45ADB18B">
      <w:pPr>
        <w:spacing w:before="0" w:beforeAutospacing="off" w:after="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4694AFB7" w:rsidR="4AC823DC">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Top 10 High Protein Low Fat Foods per 100g and per Serving Results</w:t>
      </w:r>
    </w:p>
    <w:p xmlns:wp14="http://schemas.microsoft.com/office/word/2010/wordml" w:rsidP="4694AFB7" wp14:paraId="10E3CC75" wp14:textId="0D7829C0">
      <w:pPr>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4AC823DC">
        <w:drawing>
          <wp:inline xmlns:wp14="http://schemas.microsoft.com/office/word/2010/wordprocessingDrawing" wp14:editId="4339AC25" wp14:anchorId="3620FE43">
            <wp:extent cx="5943600" cy="3343275"/>
            <wp:effectExtent l="0" t="0" r="0" b="0"/>
            <wp:docPr id="4351580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5158069" name="Picture 435158069"/>
                    <pic:cNvPicPr/>
                  </pic:nvPicPr>
                  <pic:blipFill>
                    <a:blip xmlns:r="http://schemas.openxmlformats.org/officeDocument/2006/relationships" r:embed="rId34062761">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Pr="4694AFB7" w:rsidR="4AC823DC">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4</w:t>
      </w:r>
    </w:p>
    <w:p xmlns:wp14="http://schemas.microsoft.com/office/word/2010/wordml" w:rsidP="4694AFB7" wp14:paraId="449AADC7" wp14:textId="740F7667">
      <w:pPr>
        <w:spacing w:before="0" w:beforeAutospacing="off" w:after="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4694AFB7" w:rsidR="4AC823DC">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Top 10 High Vitamin C High Protein Foods per 100g and per Serving Results</w:t>
      </w:r>
    </w:p>
    <w:p xmlns:wp14="http://schemas.microsoft.com/office/word/2010/wordml" w:rsidP="4694AFB7" wp14:paraId="24ECE173" wp14:textId="2C222FF4">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4AC823DC">
        <w:drawing>
          <wp:inline xmlns:wp14="http://schemas.microsoft.com/office/word/2010/wordprocessingDrawing" wp14:editId="288E0D99" wp14:anchorId="2B7A53B2">
            <wp:extent cx="5943600" cy="3343275"/>
            <wp:effectExtent l="0" t="0" r="0" b="0"/>
            <wp:docPr id="11436735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3673504" name="Picture 1143673504"/>
                    <pic:cNvPicPr/>
                  </pic:nvPicPr>
                  <pic:blipFill>
                    <a:blip xmlns:r="http://schemas.openxmlformats.org/officeDocument/2006/relationships" r:embed="rId275546432">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tab/>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As noted, some results for the per 100g queries are not </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feasible</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for normal consumption. Soybeans or kielbasa are much better choices for reaching your vitamin C target than freeze-dried chives or other dried spices. Another result that must be explained is the Sausage Egg Cheese English Muffin, which claims the number one spot for both protein lists. According to the dataset, 100g of this food item </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contains</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101</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 of</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protein. This value is </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erroneous</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as it is not possible for there to be more than 100g of protein in 100g of any food. However, after reviewing the datasets further, this result does come from a real entry in the </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nutval</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table. Further work on these datasets may involve </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screening for</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other improbable and outlier data, including when it was added and where it was sourced from, to </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validate</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accuracy of each record. Besides the Sausage Egg Cheese English Muffin record, the remaining results for high protein low fat and high </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vitamic</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 high protein foods appear reasonable and </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accurate</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p>
    <w:p xmlns:wp14="http://schemas.microsoft.com/office/word/2010/wordml" w:rsidP="4694AFB7" wp14:paraId="724B8228" wp14:textId="1CA7A858">
      <w:pPr>
        <w:spacing w:before="0" w:beforeAutospacing="off" w:after="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Finally, a backup of the instantiated database was created using the pg_dump utility (Postgres, 2026). The code, documentation, screenshots, and database backup can be found in the Github repository for this module.</w:t>
      </w:r>
    </w:p>
    <w:p xmlns:wp14="http://schemas.microsoft.com/office/word/2010/wordml" w:rsidP="4694AFB7" wp14:paraId="73C6F298" wp14:textId="1B472C8B">
      <w:pPr>
        <w:spacing w:before="0" w:beforeAutospacing="off" w:after="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p>
    <w:p xmlns:wp14="http://schemas.microsoft.com/office/word/2010/wordml" w:rsidP="4694AFB7" wp14:paraId="1306CE14" wp14:textId="38BC239D">
      <w:pPr>
        <w:spacing w:after="0" w:afterAutospacing="off" w:line="480" w:lineRule="auto"/>
        <w:rPr>
          <w:rFonts w:ascii="Times New Roman" w:hAnsi="Times New Roman" w:eastAsia="Times New Roman" w:cs="Times New Roman"/>
          <w:sz w:val="24"/>
          <w:szCs w:val="24"/>
        </w:rPr>
      </w:pPr>
      <w:r w:rsidRPr="4694AFB7">
        <w:rPr>
          <w:rFonts w:ascii="Times New Roman" w:hAnsi="Times New Roman" w:eastAsia="Times New Roman" w:cs="Times New Roman"/>
          <w:sz w:val="24"/>
          <w:szCs w:val="24"/>
        </w:rPr>
        <w:br w:type="page"/>
      </w:r>
    </w:p>
    <w:p xmlns:wp14="http://schemas.microsoft.com/office/word/2010/wordml" w:rsidP="4694AFB7" wp14:paraId="2732ACAC" wp14:textId="45C08418">
      <w:pPr>
        <w:pStyle w:val="Normal"/>
        <w:spacing w:before="0" w:beforeAutospacing="off" w:after="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4694AFB7" w:rsidR="4AC823DC">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References</w:t>
      </w:r>
    </w:p>
    <w:p xmlns:wp14="http://schemas.microsoft.com/office/word/2010/wordml" w:rsidP="4694AFB7" wp14:paraId="646DF76A" wp14:textId="0F922A0A">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Postgresql. (2026). </w:t>
      </w:r>
      <w:r w:rsidRPr="4694AFB7" w:rsidR="4AC823DC">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PostgreSQL 18.3 documentation</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PostgreSQL Documentation. </w:t>
      </w:r>
      <w:hyperlink r:id="R16fc1fd2bda34cbc">
        <w:r w:rsidRPr="4694AFB7" w:rsidR="4AC823DC">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https://www.postgresql.org/docs/current/index.html</w:t>
        </w:r>
      </w:hyperlink>
    </w:p>
    <w:p xmlns:wp14="http://schemas.microsoft.com/office/word/2010/wordml" w:rsidP="4694AFB7" wp14:paraId="1CDFD661" wp14:textId="60D1FD96">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U.S. Department of Agriculture. (2025). </w:t>
      </w:r>
      <w:r w:rsidRPr="4694AFB7" w:rsidR="4AC823DC">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Child nutrition database documentation</w:t>
      </w:r>
      <w:r w:rsidRPr="4694AFB7" w:rsidR="4AC823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hyperlink r:id="R6951b26e9551430e">
        <w:r w:rsidRPr="4694AFB7" w:rsidR="4AC823DC">
          <w:rPr>
            <w:rStyle w:val="Hyperlink"/>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hyperlink>
      <w:hyperlink r:id="Rdea524e8db144107">
        <w:r w:rsidRPr="4694AFB7" w:rsidR="4AC823DC">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https://fdc.nal.usda.gov/docs/CNDB_Documentation_February_2025.pdf</w:t>
        </w:r>
      </w:hyperlink>
    </w:p>
    <w:p xmlns:wp14="http://schemas.microsoft.com/office/word/2010/wordml" w:rsidP="4694AFB7" wp14:paraId="2C078E63" wp14:textId="6FBA727C">
      <w:pPr>
        <w:spacing w:after="0" w:afterAutospacing="off" w:line="480" w:lineRule="auto"/>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518e46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dc73e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6b76a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5056814"/>
    <w:rsid w:val="15056814"/>
    <w:rsid w:val="3FC34577"/>
    <w:rsid w:val="44E43A01"/>
    <w:rsid w:val="4694AFB7"/>
    <w:rsid w:val="4AC823DC"/>
    <w:rsid w:val="60365C76"/>
    <w:rsid w:val="674DA1EC"/>
    <w:rsid w:val="6BF674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59934"/>
  <w15:chartTrackingRefBased/>
  <w15:docId w15:val="{3F3196BB-1964-4CFB-B7C5-F6F6E15B8A1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694AFB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4694AFB7"/>
    <w:pPr>
      <w:spacing/>
      <w:ind w:left="720"/>
      <w:contextualSpacing/>
    </w:pPr>
  </w:style>
  <w:style w:type="character" w:styleId="Hyperlink">
    <w:uiPriority w:val="99"/>
    <w:name w:val="Hyperlink"/>
    <w:basedOn w:val="DefaultParagraphFont"/>
    <w:unhideWhenUsed/>
    <w:rsid w:val="4694AFB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22076604" /><Relationship Type="http://schemas.openxmlformats.org/officeDocument/2006/relationships/image" Target="/media/image2.png" Id="rId2101613985" /><Relationship Type="http://schemas.openxmlformats.org/officeDocument/2006/relationships/image" Target="/media/image3.png" Id="rId34062761" /><Relationship Type="http://schemas.openxmlformats.org/officeDocument/2006/relationships/image" Target="/media/image4.png" Id="rId275546432" /><Relationship Type="http://schemas.openxmlformats.org/officeDocument/2006/relationships/hyperlink" Target="https://www.postgresql.org/docs/current/index.html" TargetMode="External" Id="R16fc1fd2bda34cbc" /><Relationship Type="http://schemas.openxmlformats.org/officeDocument/2006/relationships/hyperlink" Target="https://fdc.nal.usda.gov/docs/cndb-documentation-cn27.pdf" TargetMode="External" Id="R6951b26e9551430e" /><Relationship Type="http://schemas.openxmlformats.org/officeDocument/2006/relationships/hyperlink" Target="https://fdc.nal.usda.gov/docs/CNDB_Documentation_February_2025.pdf" TargetMode="External" Id="Rdea524e8db144107" /><Relationship Type="http://schemas.openxmlformats.org/officeDocument/2006/relationships/numbering" Target="numbering.xml" Id="Re0fd9c99cb9a4ee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2026-05-11T02:33:00.4628057Z</dcterms:created>
  <dcterms:modified xsi:type="dcterms:W3CDTF">2026-05-11T02:35:03.0376001Z</dcterms:modified>
  <dc:creator>Rhea, Sharie</dc:creator>
  <lastModifiedBy>Rhea, Sharie</lastModifiedBy>
</coreProperties>
</file>