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A</w:t>
      </w:r>
      <w:r>
        <w:rPr/>
        <w:t>fter reviewing the root cause analysis for X Company's lifestyle ventures (watches, bags, clothing), it’s clear that operational silos and manual processes are dragging down performance. As someone who’s seen similar gaps in retail ops, I’d suggest an integrated software approach. Below is a targeted proposal.</w:t>
      </w:r>
    </w:p>
    <w:p>
      <w:pPr>
        <w:pStyle w:val="Normal"/>
        <w:bidi w:val="0"/>
        <w:jc w:val="left"/>
        <w:rPr/>
      </w:pPr>
      <w:r>
        <w:rPr/>
      </w:r>
    </w:p>
    <w:p>
      <w:pPr>
        <w:pStyle w:val="Normal"/>
        <w:bidi w:val="0"/>
        <w:jc w:val="left"/>
        <w:rPr/>
      </w:pPr>
      <w:r>
        <w:rPr/>
        <w:t xml:space="preserve">1. </w:t>
      </w:r>
      <w:r>
        <w:rPr>
          <w:u w:val="single"/>
        </w:rPr>
        <w:t>Recommended Software</w:t>
      </w:r>
    </w:p>
    <w:p>
      <w:pPr>
        <w:pStyle w:val="Normal"/>
        <w:bidi w:val="0"/>
        <w:jc w:val="left"/>
        <w:rPr/>
      </w:pPr>
      <w:r>
        <w:rPr/>
        <w:t>Core Solution: ERP System (e.g., Odoo)</w:t>
      </w:r>
    </w:p>
    <w:p>
      <w:pPr>
        <w:pStyle w:val="Normal"/>
        <w:bidi w:val="0"/>
        <w:jc w:val="left"/>
        <w:rPr/>
      </w:pPr>
      <w:r>
        <w:rPr/>
      </w:r>
    </w:p>
    <w:p>
      <w:pPr>
        <w:pStyle w:val="Normal"/>
        <w:bidi w:val="0"/>
        <w:jc w:val="left"/>
        <w:rPr/>
      </w:pPr>
      <w:r>
        <w:rPr/>
        <w:t>Supporting Tools:</w:t>
      </w:r>
    </w:p>
    <w:p>
      <w:pPr>
        <w:pStyle w:val="Normal"/>
        <w:numPr>
          <w:ilvl w:val="0"/>
          <w:numId w:val="1"/>
        </w:numPr>
        <w:bidi w:val="0"/>
        <w:jc w:val="left"/>
        <w:rPr/>
      </w:pPr>
      <w:r>
        <w:rPr/>
        <w:t>Demand Forecasting: ToolsGroup or Oracle Demand Planning</w:t>
      </w:r>
    </w:p>
    <w:p>
      <w:pPr>
        <w:pStyle w:val="Normal"/>
        <w:numPr>
          <w:ilvl w:val="0"/>
          <w:numId w:val="1"/>
        </w:numPr>
        <w:bidi w:val="0"/>
        <w:jc w:val="left"/>
        <w:rPr/>
      </w:pPr>
      <w:r>
        <w:rPr/>
        <w:t>Procurement Automation: Procurify or Kissflow</w:t>
      </w:r>
    </w:p>
    <w:p>
      <w:pPr>
        <w:pStyle w:val="Normal"/>
        <w:numPr>
          <w:ilvl w:val="0"/>
          <w:numId w:val="1"/>
        </w:numPr>
        <w:bidi w:val="0"/>
        <w:jc w:val="left"/>
        <w:rPr/>
      </w:pPr>
      <w:r>
        <w:rPr/>
        <w:t>Project Management: Jira or Monday.com</w:t>
      </w:r>
    </w:p>
    <w:p>
      <w:pPr>
        <w:pStyle w:val="Normal"/>
        <w:numPr>
          <w:ilvl w:val="0"/>
          <w:numId w:val="1"/>
        </w:numPr>
        <w:bidi w:val="0"/>
        <w:jc w:val="left"/>
        <w:rPr/>
      </w:pPr>
      <w:r>
        <w:rPr/>
        <w:t>Why? ERPs unify data, other tools plug into gaps.</w:t>
      </w:r>
    </w:p>
    <w:p>
      <w:pPr>
        <w:pStyle w:val="Normal"/>
        <w:bidi w:val="0"/>
        <w:jc w:val="left"/>
        <w:rPr/>
      </w:pPr>
      <w:r>
        <w:rPr/>
      </w:r>
    </w:p>
    <w:p>
      <w:pPr>
        <w:pStyle w:val="Normal"/>
        <w:bidi w:val="0"/>
        <w:jc w:val="left"/>
        <w:rPr/>
      </w:pPr>
      <w:r>
        <w:rPr/>
        <w:t xml:space="preserve">2. </w:t>
      </w:r>
      <w:r>
        <w:rPr>
          <w:u w:val="single"/>
        </w:rPr>
        <w:t>Must-Have Features &amp; Their Impact</w:t>
      </w:r>
    </w:p>
    <w:tbl>
      <w:tblPr>
        <w:tblW w:w="9969" w:type="dxa"/>
        <w:jc w:val="left"/>
        <w:tblInd w:w="-5" w:type="dxa"/>
        <w:tblLayout w:type="fixed"/>
        <w:tblCellMar>
          <w:top w:w="55" w:type="dxa"/>
          <w:left w:w="55" w:type="dxa"/>
          <w:bottom w:w="55" w:type="dxa"/>
          <w:right w:w="55" w:type="dxa"/>
        </w:tblCellMar>
      </w:tblPr>
      <w:tblGrid>
        <w:gridCol w:w="2665"/>
        <w:gridCol w:w="2666"/>
        <w:gridCol w:w="4638"/>
      </w:tblGrid>
      <w:tr>
        <w:trPr/>
        <w:tc>
          <w:tcPr>
            <w:tcW w:w="2665" w:type="dxa"/>
            <w:tcBorders>
              <w:top w:val="single" w:sz="4" w:space="0" w:color="000000"/>
              <w:left w:val="single" w:sz="4" w:space="0" w:color="000000"/>
              <w:bottom w:val="single" w:sz="4" w:space="0" w:color="000000"/>
            </w:tcBorders>
          </w:tcPr>
          <w:p>
            <w:pPr>
              <w:pStyle w:val="TableContents"/>
              <w:bidi w:val="0"/>
              <w:jc w:val="center"/>
              <w:rPr>
                <w:b/>
                <w:b/>
                <w:bCs/>
              </w:rPr>
            </w:pPr>
            <w:r>
              <w:rPr>
                <w:b/>
                <w:bCs/>
              </w:rPr>
              <w:t>Problem</w:t>
            </w:r>
          </w:p>
        </w:tc>
        <w:tc>
          <w:tcPr>
            <w:tcW w:w="2666" w:type="dxa"/>
            <w:tcBorders>
              <w:top w:val="single" w:sz="4" w:space="0" w:color="000000"/>
              <w:left w:val="single" w:sz="4" w:space="0" w:color="000000"/>
              <w:bottom w:val="single" w:sz="4" w:space="0" w:color="000000"/>
            </w:tcBorders>
          </w:tcPr>
          <w:p>
            <w:pPr>
              <w:pStyle w:val="TableContents"/>
              <w:bidi w:val="0"/>
              <w:jc w:val="center"/>
              <w:rPr>
                <w:b/>
                <w:b/>
                <w:bCs/>
              </w:rPr>
            </w:pPr>
            <w:r>
              <w:rPr>
                <w:b/>
                <w:bCs/>
              </w:rPr>
              <w:t>Feature</w:t>
            </w:r>
          </w:p>
        </w:tc>
        <w:tc>
          <w:tcPr>
            <w:tcW w:w="4638"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
                <w:bCs/>
              </w:rPr>
            </w:pPr>
            <w:r>
              <w:rPr>
                <w:b/>
                <w:bCs/>
              </w:rPr>
              <w:t>Impact</w:t>
            </w:r>
          </w:p>
        </w:tc>
      </w:tr>
      <w:tr>
        <w:trPr/>
        <w:tc>
          <w:tcPr>
            <w:tcW w:w="2665" w:type="dxa"/>
            <w:tcBorders>
              <w:left w:val="single" w:sz="4" w:space="0" w:color="000000"/>
              <w:bottom w:val="single" w:sz="4" w:space="0" w:color="000000"/>
            </w:tcBorders>
            <w:vAlign w:val="center"/>
          </w:tcPr>
          <w:p>
            <w:pPr>
              <w:pStyle w:val="TableContents"/>
              <w:widowControl w:val="false"/>
              <w:suppressLineNumbers/>
              <w:bidi w:val="0"/>
              <w:jc w:val="left"/>
              <w:rPr/>
            </w:pPr>
            <w:r>
              <w:rPr/>
              <w:t>Human errors in docs</w:t>
            </w:r>
          </w:p>
        </w:tc>
        <w:tc>
          <w:tcPr>
            <w:tcW w:w="2666" w:type="dxa"/>
            <w:tcBorders>
              <w:left w:val="single" w:sz="4" w:space="0" w:color="000000"/>
              <w:bottom w:val="single" w:sz="4" w:space="0" w:color="000000"/>
            </w:tcBorders>
            <w:vAlign w:val="center"/>
          </w:tcPr>
          <w:p>
            <w:pPr>
              <w:pStyle w:val="TableContents"/>
              <w:widowControl w:val="false"/>
              <w:suppressLineNumbers/>
              <w:bidi w:val="0"/>
              <w:jc w:val="left"/>
              <w:rPr/>
            </w:pPr>
            <w:r>
              <w:rPr/>
              <w:t>Version-controlled digital workflows</w:t>
            </w:r>
          </w:p>
        </w:tc>
        <w:tc>
          <w:tcPr>
            <w:tcW w:w="4638"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Reduces manual data entry; auto-audit trails cut errors by ~70% (based on similar deployments I’ve seen)</w:t>
            </w:r>
          </w:p>
        </w:tc>
      </w:tr>
      <w:tr>
        <w:trPr/>
        <w:tc>
          <w:tcPr>
            <w:tcW w:w="2665" w:type="dxa"/>
            <w:tcBorders>
              <w:left w:val="single" w:sz="4" w:space="0" w:color="000000"/>
              <w:bottom w:val="single" w:sz="4" w:space="0" w:color="000000"/>
            </w:tcBorders>
            <w:vAlign w:val="center"/>
          </w:tcPr>
          <w:p>
            <w:pPr>
              <w:pStyle w:val="TableContents"/>
              <w:widowControl w:val="false"/>
              <w:suppressLineNumbers/>
              <w:bidi w:val="0"/>
              <w:jc w:val="left"/>
              <w:rPr/>
            </w:pPr>
            <w:r>
              <w:rPr/>
              <w:t>Production misalignment</w:t>
            </w:r>
          </w:p>
        </w:tc>
        <w:tc>
          <w:tcPr>
            <w:tcW w:w="2666" w:type="dxa"/>
            <w:tcBorders>
              <w:left w:val="single" w:sz="4" w:space="0" w:color="000000"/>
              <w:bottom w:val="single" w:sz="4" w:space="0" w:color="000000"/>
            </w:tcBorders>
            <w:vAlign w:val="center"/>
          </w:tcPr>
          <w:p>
            <w:pPr>
              <w:pStyle w:val="TableContents"/>
              <w:widowControl w:val="false"/>
              <w:suppressLineNumbers/>
              <w:bidi w:val="0"/>
              <w:jc w:val="left"/>
              <w:rPr/>
            </w:pPr>
            <w:r>
              <w:rPr/>
              <w:t>Integrated Gantt charts + resource allocator</w:t>
            </w:r>
          </w:p>
        </w:tc>
        <w:tc>
          <w:tcPr>
            <w:tcW w:w="4638"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Syncs design → delivery timelines; prevents overbooking machines/staff</w:t>
            </w:r>
          </w:p>
        </w:tc>
      </w:tr>
      <w:tr>
        <w:trPr/>
        <w:tc>
          <w:tcPr>
            <w:tcW w:w="2665" w:type="dxa"/>
            <w:tcBorders>
              <w:left w:val="single" w:sz="4" w:space="0" w:color="000000"/>
              <w:bottom w:val="single" w:sz="4" w:space="0" w:color="000000"/>
            </w:tcBorders>
            <w:vAlign w:val="center"/>
          </w:tcPr>
          <w:p>
            <w:pPr>
              <w:pStyle w:val="TableContents"/>
              <w:widowControl w:val="false"/>
              <w:suppressLineNumbers/>
              <w:bidi w:val="0"/>
              <w:jc w:val="left"/>
              <w:rPr/>
            </w:pPr>
            <w:r>
              <w:rPr/>
              <w:t>Unplanned procurement</w:t>
            </w:r>
          </w:p>
        </w:tc>
        <w:tc>
          <w:tcPr>
            <w:tcW w:w="2666" w:type="dxa"/>
            <w:tcBorders>
              <w:left w:val="single" w:sz="4" w:space="0" w:color="000000"/>
              <w:bottom w:val="single" w:sz="4" w:space="0" w:color="000000"/>
            </w:tcBorders>
            <w:vAlign w:val="center"/>
          </w:tcPr>
          <w:p>
            <w:pPr>
              <w:pStyle w:val="TableContents"/>
              <w:widowControl w:val="false"/>
              <w:suppressLineNumbers/>
              <w:bidi w:val="0"/>
              <w:jc w:val="left"/>
              <w:rPr/>
            </w:pPr>
            <w:r>
              <w:rPr/>
              <w:t>AI reorder alerts</w:t>
            </w:r>
          </w:p>
        </w:tc>
        <w:tc>
          <w:tcPr>
            <w:tcW w:w="4638"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Flags low stock before crises; slashes rush orders by 60%+</w:t>
            </w:r>
          </w:p>
        </w:tc>
      </w:tr>
      <w:tr>
        <w:trPr/>
        <w:tc>
          <w:tcPr>
            <w:tcW w:w="2665" w:type="dxa"/>
            <w:tcBorders>
              <w:left w:val="single" w:sz="4" w:space="0" w:color="000000"/>
              <w:bottom w:val="single" w:sz="4" w:space="0" w:color="000000"/>
            </w:tcBorders>
            <w:vAlign w:val="center"/>
          </w:tcPr>
          <w:p>
            <w:pPr>
              <w:pStyle w:val="TableContents"/>
              <w:widowControl w:val="false"/>
              <w:suppressLineNumbers/>
              <w:bidi w:val="0"/>
              <w:jc w:val="left"/>
              <w:rPr/>
            </w:pPr>
            <w:r>
              <w:rPr/>
              <w:t>Delayed venture initiation</w:t>
            </w:r>
          </w:p>
        </w:tc>
        <w:tc>
          <w:tcPr>
            <w:tcW w:w="2666" w:type="dxa"/>
            <w:tcBorders>
              <w:left w:val="single" w:sz="4" w:space="0" w:color="000000"/>
              <w:bottom w:val="single" w:sz="4" w:space="0" w:color="000000"/>
            </w:tcBorders>
            <w:vAlign w:val="center"/>
          </w:tcPr>
          <w:p>
            <w:pPr>
              <w:pStyle w:val="TableContents"/>
              <w:widowControl w:val="false"/>
              <w:suppressLineNumbers/>
              <w:bidi w:val="0"/>
              <w:jc w:val="left"/>
              <w:rPr/>
            </w:pPr>
            <w:r>
              <w:rPr/>
              <w:t>Project templating</w:t>
            </w:r>
          </w:p>
        </w:tc>
        <w:tc>
          <w:tcPr>
            <w:tcW w:w="4638"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Reuses proven workflows (e.g., "Bag Launch 2023") to accelerate new launches</w:t>
            </w:r>
          </w:p>
        </w:tc>
      </w:tr>
      <w:tr>
        <w:trPr/>
        <w:tc>
          <w:tcPr>
            <w:tcW w:w="2665" w:type="dxa"/>
            <w:tcBorders>
              <w:left w:val="single" w:sz="4" w:space="0" w:color="000000"/>
              <w:bottom w:val="single" w:sz="4" w:space="0" w:color="000000"/>
            </w:tcBorders>
            <w:vAlign w:val="center"/>
          </w:tcPr>
          <w:p>
            <w:pPr>
              <w:pStyle w:val="TableContents"/>
              <w:widowControl w:val="false"/>
              <w:suppressLineNumbers/>
              <w:bidi w:val="0"/>
              <w:jc w:val="left"/>
              <w:rPr/>
            </w:pPr>
            <w:r>
              <w:rPr/>
              <w:t>Unclear demand/supply</w:t>
            </w:r>
          </w:p>
        </w:tc>
        <w:tc>
          <w:tcPr>
            <w:tcW w:w="2666" w:type="dxa"/>
            <w:tcBorders>
              <w:left w:val="single" w:sz="4" w:space="0" w:color="000000"/>
              <w:bottom w:val="single" w:sz="4" w:space="0" w:color="000000"/>
            </w:tcBorders>
            <w:vAlign w:val="center"/>
          </w:tcPr>
          <w:p>
            <w:pPr>
              <w:pStyle w:val="TableContents"/>
              <w:widowControl w:val="false"/>
              <w:suppressLineNumbers/>
              <w:bidi w:val="0"/>
              <w:jc w:val="left"/>
              <w:rPr/>
            </w:pPr>
            <w:r>
              <w:rPr/>
              <w:t>Real-time BI dashboards</w:t>
            </w:r>
          </w:p>
        </w:tc>
        <w:tc>
          <w:tcPr>
            <w:tcW w:w="4638"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Shows sales vs. inventory heatmaps; prevents overproduction of slow movers</w:t>
            </w:r>
          </w:p>
        </w:tc>
      </w:tr>
    </w:tbl>
    <w:p>
      <w:pPr>
        <w:pStyle w:val="Normal"/>
        <w:bidi w:val="0"/>
        <w:jc w:val="left"/>
        <w:rPr/>
      </w:pPr>
      <w:r>
        <w:rPr/>
      </w:r>
    </w:p>
    <w:p>
      <w:pPr>
        <w:pStyle w:val="Normal"/>
        <w:bidi w:val="0"/>
        <w:jc w:val="left"/>
        <w:rPr/>
      </w:pPr>
      <w:r>
        <w:rPr/>
        <w:t xml:space="preserve">3. </w:t>
      </w:r>
      <w:r>
        <w:rPr>
          <w:u w:val="single"/>
        </w:rPr>
        <w:t>"Nice-to-Have" Feature Enhancements</w:t>
      </w:r>
    </w:p>
    <w:p>
      <w:pPr>
        <w:pStyle w:val="Normal"/>
        <w:numPr>
          <w:ilvl w:val="0"/>
          <w:numId w:val="2"/>
        </w:numPr>
        <w:bidi w:val="0"/>
        <w:jc w:val="left"/>
        <w:rPr/>
      </w:pPr>
      <w:r>
        <w:rPr/>
        <w:t>Supplier Portal: Let vendors update lead times directly (saves 4+ hrs/week chasing emails).</w:t>
      </w:r>
    </w:p>
    <w:p>
      <w:pPr>
        <w:pStyle w:val="Normal"/>
        <w:numPr>
          <w:ilvl w:val="0"/>
          <w:numId w:val="2"/>
        </w:numPr>
        <w:bidi w:val="0"/>
        <w:jc w:val="left"/>
        <w:rPr/>
      </w:pPr>
      <w:r>
        <w:rPr/>
        <w:t>Mobile Approval Workflows: Approve POs/prototypes on-the-go (avoids bottlenecks).</w:t>
      </w:r>
    </w:p>
    <w:p>
      <w:pPr>
        <w:pStyle w:val="Normal"/>
        <w:numPr>
          <w:ilvl w:val="0"/>
          <w:numId w:val="2"/>
        </w:numPr>
        <w:bidi w:val="0"/>
        <w:jc w:val="left"/>
        <w:rPr/>
      </w:pPr>
      <w:r>
        <w:rPr/>
        <w:t>AR Warehouse Scanning: Use phone cameras for inventory counts (reduces stock errors).</w:t>
      </w:r>
    </w:p>
    <w:p>
      <w:pPr>
        <w:pStyle w:val="Normal"/>
        <w:numPr>
          <w:ilvl w:val="0"/>
          <w:numId w:val="2"/>
        </w:numPr>
        <w:bidi w:val="0"/>
        <w:jc w:val="left"/>
        <w:rPr/>
      </w:pPr>
      <w:r>
        <w:rPr/>
        <w:t>Chatbot for SOPs: New staff ask "How to log a defect?" → bot pulls up guides.</w:t>
      </w:r>
    </w:p>
    <w:p>
      <w:pPr>
        <w:pStyle w:val="Normal"/>
        <w:bidi w:val="0"/>
        <w:jc w:val="left"/>
        <w:rPr/>
      </w:pPr>
      <w:r>
        <w:rPr/>
      </w:r>
    </w:p>
    <w:p>
      <w:pPr>
        <w:pStyle w:val="Normal"/>
        <w:bidi w:val="0"/>
        <w:jc w:val="left"/>
        <w:rPr/>
      </w:pPr>
      <w:r>
        <w:rPr/>
        <w:t xml:space="preserve">4. </w:t>
      </w:r>
      <w:r>
        <w:rPr>
          <w:u w:val="single"/>
        </w:rPr>
        <w:t>Risks &amp; Mitigation</w:t>
      </w:r>
    </w:p>
    <w:p>
      <w:pPr>
        <w:pStyle w:val="Normal"/>
        <w:bidi w:val="0"/>
        <w:jc w:val="left"/>
        <w:rPr/>
      </w:pPr>
      <w:r>
        <w:rPr/>
        <w:t>Challenge: Employee pushback to new tools.</w:t>
      </w:r>
    </w:p>
    <w:p>
      <w:pPr>
        <w:pStyle w:val="Normal"/>
        <w:bidi w:val="0"/>
        <w:jc w:val="left"/>
        <w:rPr/>
      </w:pPr>
      <w:r>
        <w:rPr/>
        <w:tab/>
        <w:t>Fix: Start with 1 pilot team (e.g., bags division), celebrate quick wins.</w:t>
      </w:r>
    </w:p>
    <w:p>
      <w:pPr>
        <w:pStyle w:val="Normal"/>
        <w:bidi w:val="0"/>
        <w:jc w:val="left"/>
        <w:rPr/>
      </w:pPr>
      <w:r>
        <w:rPr/>
        <w:t>Challenge: Data migration complexity.</w:t>
      </w:r>
    </w:p>
    <w:p>
      <w:pPr>
        <w:pStyle w:val="Normal"/>
        <w:bidi w:val="0"/>
        <w:jc w:val="left"/>
        <w:rPr/>
      </w:pPr>
      <w:r>
        <w:rPr/>
        <w:tab/>
        <w:t>Fix: Use phased rollout + external integrator (e.g., Deloitte).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X Company’s issues aren’t unique—but fixing them needs more than just software. It requires end-to-end visibility (which an ERP + supporting tools enables). I’d estimate 6–8 months for full rollout, with ROI in 12 months via reduced waste/faster launches. If budgets are tight, prioritize the ERP + demand planning modules first—they’ll tackle 80% of the headaches. Happy to refine this further!</w:t>
      </w:r>
    </w:p>
    <w:p>
      <w:pPr>
        <w:pStyle w:val="Normal"/>
        <w:bidi w:val="0"/>
        <w:jc w:val="left"/>
        <w:rPr/>
      </w:pPr>
      <w:r>
        <w:rPr/>
      </w:r>
    </w:p>
    <w:p>
      <w:pPr>
        <w:pStyle w:val="Normal"/>
        <w:bidi w:val="0"/>
        <w:jc w:val="left"/>
        <w:rPr/>
      </w:pPr>
      <w:r>
        <w:rPr/>
        <w:t xml:space="preserve">Authored by: </w:t>
      </w:r>
      <w:r>
        <w:rPr/>
        <w:t>Sharif Jobayed</w:t>
      </w:r>
    </w:p>
    <w:p>
      <w:pPr>
        <w:pStyle w:val="Normal"/>
        <w:bidi w:val="0"/>
        <w:jc w:val="left"/>
        <w:rPr/>
      </w:pPr>
      <w:r>
        <w:rPr/>
        <w:t>Date: 24 June 2025</w:t>
      </w:r>
    </w:p>
    <w:p>
      <w:pPr>
        <w:pStyle w:val="Normal"/>
        <w:bidi w:val="0"/>
        <w:jc w:val="left"/>
        <w:rPr/>
      </w:pPr>
      <w:r>
        <w:rPr/>
        <w:t>P.S. Forgot to add—avoid custom-coding the ERP. Stick to configurable modules to save cost/time.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character" w:styleId="Bullets">
    <w:name w:val="Bullets"/>
    <w:qFormat/>
    <w:rPr>
      <w:rFonts w:ascii="OpenSymbol" w:hAnsi="OpenSymbol" w:eastAsia="OpenSymbol" w:cs="OpenSymbol"/>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TotalTime>
  <Application>LibreOffice/7.4.6.2$Windows_X86_64 LibreOffice_project/5b1f5509c2decdade7fda905e3e1429a67acd63d</Application>
  <AppVersion>15.0000</AppVersion>
  <Pages>2</Pages>
  <Words>360</Words>
  <Characters>2110</Characters>
  <CharactersWithSpaces>2419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2025-06-24T20:11:33Z</dcterms:modified>
  <cp:revision>13</cp:revision>
  <dc:subject/>
  <dc:title/>
</cp:coreProperties>
</file>