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Times New Roman"/>
          <w:b/>
          <w:sz w:val="30"/>
        </w:rPr>
        <w:t>Signal Denoising for Improved Edge-of-Coverage GSM Service in Rural Uganda</w:t>
      </w:r>
    </w:p>
    <w:p>
      <w:pPr>
        <w:pStyle w:val="Heading1"/>
        <w:spacing w:line="240" w:lineRule="auto" w:before="0" w:after="60"/>
        <w:jc w:val="left"/>
      </w:pPr>
      <w:r>
        <w:rPr>
          <w:rFonts w:ascii="Times New Roman" w:hAnsi="Times New Roman" w:eastAsia="Times New Roman"/>
          <w:sz w:val="24"/>
        </w:rPr>
        <w:t>1. Title Page</w:t>
      </w:r>
    </w:p>
    <w:p>
      <w:pPr>
        <w:spacing w:line="240" w:lineRule="auto" w:before="0" w:after="60"/>
        <w:jc w:val="left"/>
      </w:pPr>
      <w:r>
        <w:rPr>
          <w:rFonts w:ascii="Times New Roman" w:hAnsi="Times New Roman" w:eastAsia="Times New Roman"/>
          <w:b/>
          <w:sz w:val="24"/>
        </w:rPr>
        <w:t>Research study title:</w:t>
      </w:r>
      <w:r>
        <w:rPr>
          <w:rFonts w:ascii="Times New Roman" w:hAnsi="Times New Roman" w:eastAsia="Times New Roman"/>
          <w:sz w:val="24"/>
        </w:rPr>
        <w:t xml:space="preserve"> </w:t>
      </w:r>
      <w:r>
        <w:rPr>
          <w:rFonts w:ascii="Times New Roman" w:hAnsi="Times New Roman" w:eastAsia="Times New Roman"/>
          <w:sz w:val="24"/>
        </w:rPr>
        <w:t>Signal Denoising for Improved Edge-of-Coverage GSM Service in Rural Uganda</w:t>
      </w:r>
    </w:p>
    <w:p>
      <w:pPr>
        <w:spacing w:line="240" w:lineRule="auto" w:before="0" w:after="60"/>
        <w:jc w:val="left"/>
      </w:pPr>
      <w:r>
        <w:rPr>
          <w:rFonts w:ascii="Times New Roman" w:hAnsi="Times New Roman" w:eastAsia="Times New Roman"/>
          <w:b/>
          <w:sz w:val="24"/>
        </w:rPr>
        <w:t>Funding category:</w:t>
      </w:r>
      <w:r>
        <w:rPr>
          <w:rFonts w:ascii="Times New Roman" w:hAnsi="Times New Roman" w:eastAsia="Times New Roman"/>
          <w:sz w:val="24"/>
        </w:rPr>
        <w:t xml:space="preserve"> </w:t>
      </w:r>
      <w:r>
        <w:rPr>
          <w:rFonts w:ascii="Times New Roman" w:hAnsi="Times New Roman" w:eastAsia="Times New Roman"/>
          <w:sz w:val="24"/>
        </w:rPr>
        <w:t>Lot 3 - Inter-University Research Collaboration, Interdisciplinary</w:t>
      </w:r>
    </w:p>
    <w:p>
      <w:pPr>
        <w:spacing w:line="240" w:lineRule="auto" w:before="0" w:after="60"/>
        <w:jc w:val="left"/>
      </w:pPr>
      <w:r>
        <w:rPr>
          <w:rFonts w:ascii="Times New Roman" w:hAnsi="Times New Roman" w:eastAsia="Times New Roman"/>
          <w:b/>
          <w:sz w:val="24"/>
        </w:rPr>
        <w:t>Priority research areas:</w:t>
      </w:r>
      <w:r>
        <w:rPr>
          <w:rFonts w:ascii="Times New Roman" w:hAnsi="Times New Roman" w:eastAsia="Times New Roman"/>
          <w:sz w:val="24"/>
        </w:rPr>
        <w:t xml:space="preserve"> </w:t>
      </w:r>
      <w:r>
        <w:rPr>
          <w:rFonts w:ascii="Times New Roman" w:hAnsi="Times New Roman" w:eastAsia="Times New Roman"/>
          <w:sz w:val="24"/>
        </w:rPr>
        <w:t>Access, Affordability, and User Experience of Communication Services; Digital Innovation, Entrepreneurship, and Emerging Technologies; Next-Generation Telecommunications Infrastructure and Spectrum Management</w:t>
      </w:r>
    </w:p>
    <w:p>
      <w:pPr>
        <w:spacing w:line="240" w:lineRule="auto" w:before="0" w:after="60"/>
        <w:jc w:val="left"/>
      </w:pPr>
      <w:r>
        <w:rPr>
          <w:rFonts w:ascii="Times New Roman" w:hAnsi="Times New Roman" w:eastAsia="Times New Roman"/>
          <w:b/>
          <w:sz w:val="24"/>
        </w:rPr>
        <w:t>Lead student investigators:</w:t>
      </w:r>
    </w:p>
    <w:p>
      <w:pPr>
        <w:spacing w:line="240" w:lineRule="auto" w:before="0" w:after="60"/>
        <w:jc w:val="left"/>
      </w:pPr>
      <w:r>
        <w:rPr>
          <w:rFonts w:ascii="Times New Roman" w:hAnsi="Times New Roman" w:eastAsia="Times New Roman"/>
          <w:sz w:val="24"/>
        </w:rPr>
        <w:t>Ssemujju Sharif Abdukarim, Principal Student Investigator</w:t>
      </w:r>
    </w:p>
    <w:p>
      <w:pPr>
        <w:spacing w:line="240" w:lineRule="auto" w:before="0" w:after="60"/>
        <w:jc w:val="left"/>
      </w:pPr>
      <w:r>
        <w:rPr>
          <w:rFonts w:ascii="Times New Roman" w:hAnsi="Times New Roman" w:eastAsia="Times New Roman"/>
          <w:sz w:val="24"/>
        </w:rPr>
        <w:t>Kisige Tom Derrick, Co-Student Investigator</w:t>
      </w:r>
    </w:p>
    <w:p>
      <w:pPr>
        <w:spacing w:line="240" w:lineRule="auto" w:before="0" w:after="60"/>
        <w:jc w:val="left"/>
      </w:pPr>
      <w:r>
        <w:rPr>
          <w:rFonts w:ascii="Times New Roman" w:hAnsi="Times New Roman" w:eastAsia="Times New Roman"/>
          <w:b/>
          <w:sz w:val="24"/>
        </w:rPr>
        <w:t>Department:</w:t>
      </w:r>
      <w:r>
        <w:rPr>
          <w:rFonts w:ascii="Times New Roman" w:hAnsi="Times New Roman" w:eastAsia="Times New Roman"/>
          <w:sz w:val="24"/>
        </w:rPr>
        <w:t xml:space="preserve"> </w:t>
      </w:r>
      <w:r>
        <w:rPr>
          <w:rFonts w:ascii="Times New Roman" w:hAnsi="Times New Roman" w:eastAsia="Times New Roman"/>
          <w:sz w:val="24"/>
        </w:rPr>
        <w:t>Department of Electrical and Electronics Engineering</w:t>
      </w:r>
    </w:p>
    <w:p>
      <w:pPr>
        <w:spacing w:line="240" w:lineRule="auto" w:before="0" w:after="60"/>
        <w:jc w:val="left"/>
      </w:pPr>
      <w:r>
        <w:rPr>
          <w:rFonts w:ascii="Times New Roman" w:hAnsi="Times New Roman" w:eastAsia="Times New Roman"/>
          <w:b/>
          <w:sz w:val="24"/>
        </w:rPr>
        <w:t>Faculty/School:</w:t>
      </w:r>
      <w:r>
        <w:rPr>
          <w:rFonts w:ascii="Times New Roman" w:hAnsi="Times New Roman" w:eastAsia="Times New Roman"/>
          <w:sz w:val="24"/>
        </w:rPr>
        <w:t xml:space="preserve"> </w:t>
      </w:r>
      <w:r>
        <w:rPr>
          <w:rFonts w:ascii="Times New Roman" w:hAnsi="Times New Roman" w:eastAsia="Times New Roman"/>
          <w:sz w:val="24"/>
        </w:rPr>
        <w:t>Faculty of Engineering</w:t>
      </w:r>
    </w:p>
    <w:p>
      <w:pPr>
        <w:spacing w:line="240" w:lineRule="auto" w:before="0" w:after="60"/>
        <w:jc w:val="left"/>
      </w:pPr>
      <w:r>
        <w:rPr>
          <w:rFonts w:ascii="Times New Roman" w:hAnsi="Times New Roman" w:eastAsia="Times New Roman"/>
          <w:b/>
          <w:sz w:val="24"/>
        </w:rPr>
        <w:t>Lead institution:</w:t>
      </w:r>
      <w:r>
        <w:rPr>
          <w:rFonts w:ascii="Times New Roman" w:hAnsi="Times New Roman" w:eastAsia="Times New Roman"/>
          <w:sz w:val="24"/>
        </w:rPr>
        <w:t xml:space="preserve"> </w:t>
      </w:r>
      <w:r>
        <w:rPr>
          <w:rFonts w:ascii="Times New Roman" w:hAnsi="Times New Roman" w:eastAsia="Times New Roman"/>
          <w:sz w:val="24"/>
        </w:rPr>
        <w:t>Kyambogo University, Kampala, Uganda</w:t>
      </w:r>
    </w:p>
    <w:p>
      <w:pPr>
        <w:spacing w:line="240" w:lineRule="auto" w:before="0" w:after="60"/>
        <w:jc w:val="left"/>
      </w:pPr>
      <w:r>
        <w:rPr>
          <w:rFonts w:ascii="Times New Roman" w:hAnsi="Times New Roman" w:eastAsia="Times New Roman"/>
          <w:b/>
          <w:sz w:val="24"/>
        </w:rPr>
        <w:t>Collaborating institution:</w:t>
      </w:r>
      <w:r>
        <w:rPr>
          <w:rFonts w:ascii="Times New Roman" w:hAnsi="Times New Roman" w:eastAsia="Times New Roman"/>
          <w:sz w:val="24"/>
        </w:rPr>
        <w:t xml:space="preserve"> </w:t>
      </w:r>
      <w:r>
        <w:rPr>
          <w:rFonts w:ascii="Times New Roman" w:hAnsi="Times New Roman" w:eastAsia="Times New Roman"/>
          <w:sz w:val="24"/>
        </w:rPr>
        <w:t>Makerere University, College of Computing and Information Sciences, Kampala, Uganda</w:t>
      </w:r>
    </w:p>
    <w:p>
      <w:pPr>
        <w:spacing w:line="240" w:lineRule="auto" w:before="0" w:after="60"/>
        <w:jc w:val="left"/>
      </w:pPr>
      <w:r>
        <w:rPr>
          <w:rFonts w:ascii="Times New Roman" w:hAnsi="Times New Roman" w:eastAsia="Times New Roman"/>
          <w:b/>
          <w:sz w:val="24"/>
        </w:rPr>
        <w:t>Supervisory and collaboration leads:</w:t>
      </w:r>
    </w:p>
    <w:p>
      <w:pPr>
        <w:spacing w:line="240" w:lineRule="auto" w:before="0" w:after="60"/>
        <w:jc w:val="left"/>
      </w:pPr>
      <w:r>
        <w:rPr>
          <w:rFonts w:ascii="Times New Roman" w:hAnsi="Times New Roman" w:eastAsia="Times New Roman"/>
          <w:sz w:val="24"/>
        </w:rPr>
        <w:t>Dr. Dickson Mugerwa</w:t>
      </w:r>
    </w:p>
    <w:p>
      <w:pPr>
        <w:spacing w:line="240" w:lineRule="auto" w:before="0" w:after="60"/>
        <w:jc w:val="left"/>
      </w:pPr>
      <w:r>
        <w:rPr>
          <w:rFonts w:ascii="Times New Roman" w:hAnsi="Times New Roman" w:eastAsia="Times New Roman"/>
          <w:sz w:val="24"/>
        </w:rPr>
        <w:t>Dr. Ephrance Eunice Namugenyi</w:t>
      </w:r>
    </w:p>
    <w:p>
      <w:pPr>
        <w:spacing w:line="240" w:lineRule="auto" w:before="0" w:after="60"/>
        <w:jc w:val="left"/>
      </w:pPr>
      <w:r>
        <w:rPr>
          <w:rFonts w:ascii="Times New Roman" w:hAnsi="Times New Roman" w:eastAsia="Times New Roman"/>
          <w:b/>
          <w:sz w:val="24"/>
        </w:rPr>
        <w:t>Proposed duration:</w:t>
      </w:r>
      <w:r>
        <w:rPr>
          <w:rFonts w:ascii="Times New Roman" w:hAnsi="Times New Roman" w:eastAsia="Times New Roman"/>
          <w:sz w:val="24"/>
        </w:rPr>
        <w:t xml:space="preserve"> </w:t>
      </w:r>
      <w:r>
        <w:rPr>
          <w:rFonts w:ascii="Times New Roman" w:hAnsi="Times New Roman" w:eastAsia="Times New Roman"/>
          <w:sz w:val="24"/>
        </w:rPr>
        <w:t>Six months, with completion before 30 November 2026</w:t>
      </w:r>
    </w:p>
    <w:p>
      <w:pPr>
        <w:spacing w:line="240" w:lineRule="auto" w:before="0" w:after="60"/>
        <w:jc w:val="left"/>
      </w:pPr>
      <w:r>
        <w:rPr>
          <w:rFonts w:ascii="Times New Roman" w:hAnsi="Times New Roman" w:eastAsia="Times New Roman"/>
          <w:b/>
          <w:sz w:val="24"/>
        </w:rPr>
        <w:t>Total budget requested:</w:t>
      </w:r>
      <w:r>
        <w:rPr>
          <w:rFonts w:ascii="Times New Roman" w:hAnsi="Times New Roman" w:eastAsia="Times New Roman"/>
          <w:sz w:val="24"/>
        </w:rPr>
        <w:t xml:space="preserve"> </w:t>
      </w:r>
      <w:r>
        <w:rPr>
          <w:rFonts w:ascii="Times New Roman" w:hAnsi="Times New Roman" w:eastAsia="Times New Roman"/>
          <w:sz w:val="24"/>
        </w:rPr>
        <w:t>UGX 66,600,000</w:t>
      </w:r>
    </w:p>
    <w:p>
      <w:pPr>
        <w:spacing w:line="240" w:lineRule="auto" w:before="0" w:after="60"/>
        <w:jc w:val="left"/>
      </w:pPr>
      <w:r>
        <w:rPr>
          <w:rFonts w:ascii="Times New Roman" w:hAnsi="Times New Roman" w:eastAsia="Times New Roman"/>
          <w:b/>
          <w:sz w:val="24"/>
        </w:rPr>
        <w:t>Addressed to:</w:t>
      </w:r>
    </w:p>
    <w:p>
      <w:pPr>
        <w:spacing w:line="240" w:lineRule="auto" w:before="0" w:after="60"/>
        <w:jc w:val="left"/>
      </w:pPr>
      <w:r>
        <w:rPr>
          <w:rFonts w:ascii="Times New Roman" w:hAnsi="Times New Roman" w:eastAsia="Times New Roman"/>
          <w:sz w:val="24"/>
        </w:rPr>
        <w:t>The Executive Director</w:t>
      </w:r>
    </w:p>
    <w:p>
      <w:pPr>
        <w:spacing w:line="240" w:lineRule="auto" w:before="0" w:after="60"/>
        <w:jc w:val="left"/>
      </w:pPr>
      <w:r>
        <w:rPr>
          <w:rFonts w:ascii="Times New Roman" w:hAnsi="Times New Roman" w:eastAsia="Times New Roman"/>
          <w:sz w:val="24"/>
        </w:rPr>
        <w:t>Uganda Communications Commission</w:t>
      </w:r>
    </w:p>
    <w:p>
      <w:pPr>
        <w:spacing w:line="240" w:lineRule="auto" w:before="0" w:after="60"/>
        <w:jc w:val="left"/>
      </w:pPr>
      <w:r>
        <w:rPr>
          <w:rFonts w:ascii="Times New Roman" w:hAnsi="Times New Roman" w:eastAsia="Times New Roman"/>
          <w:sz w:val="24"/>
        </w:rPr>
        <w:t>UCC House, Plot 42-44 Spring Road, Bugolobi</w:t>
      </w:r>
    </w:p>
    <w:p>
      <w:pPr>
        <w:spacing w:line="240" w:lineRule="auto" w:before="0" w:after="60"/>
        <w:jc w:val="left"/>
      </w:pPr>
      <w:r>
        <w:rPr>
          <w:rFonts w:ascii="Times New Roman" w:hAnsi="Times New Roman" w:eastAsia="Times New Roman"/>
          <w:sz w:val="24"/>
        </w:rPr>
        <w:t>P.O. Box 7376, Kampala, Uganda</w:t>
      </w:r>
    </w:p>
    <w:p>
      <w:r>
        <w:br w:type="page"/>
      </w:r>
    </w:p>
    <w:p>
      <w:pPr>
        <w:pStyle w:val="Heading1"/>
        <w:spacing w:line="240" w:lineRule="auto" w:before="0" w:after="60"/>
        <w:jc w:val="left"/>
      </w:pPr>
      <w:r>
        <w:rPr>
          <w:rFonts w:ascii="Times New Roman" w:hAnsi="Times New Roman" w:eastAsia="Times New Roman"/>
          <w:sz w:val="24"/>
        </w:rPr>
        <w:t>2. Project Summary</w:t>
      </w:r>
    </w:p>
    <w:p>
      <w:pPr>
        <w:spacing w:line="240" w:lineRule="auto" w:before="0" w:after="60"/>
        <w:jc w:val="left"/>
      </w:pPr>
      <w:r>
        <w:rPr>
          <w:rFonts w:ascii="Times New Roman" w:hAnsi="Times New Roman" w:eastAsia="Times New Roman"/>
          <w:sz w:val="24"/>
        </w:rPr>
        <w:t>Rural mobile service in Uganda is often discussed as a question of whether a location is covered or not covered. In practice, many users experience a more frustrating middle ground: a phone shows signal, but calls fail, SMS messages delay, and USSD or Mobile Money sessions drop before completion. This project investigates a software-side way of improving the interpretation of such weak and noisy GSM-family signals.</w:t>
      </w:r>
    </w:p>
    <w:p>
      <w:pPr>
        <w:spacing w:line="240" w:lineRule="auto" w:before="0" w:after="60"/>
        <w:jc w:val="left"/>
      </w:pPr>
      <w:r>
        <w:rPr>
          <w:rFonts w:ascii="Times New Roman" w:hAnsi="Times New Roman" w:eastAsia="Times New Roman"/>
          <w:sz w:val="24"/>
        </w:rPr>
        <w:t>The study proposes a denoising-assisted signal processing pipeline that combines a denoising autoencoder with automatic modulation classification. A noisy I/Q signal sample is first reconstructed by the denoising model, then passed to a classifier so that the modulation decision is made from a cleaner signal representation. The research will compare this proposed pipeline with a baseline classifier that operates directly on noisy signals.</w:t>
      </w:r>
    </w:p>
    <w:p>
      <w:pPr>
        <w:spacing w:line="240" w:lineRule="auto" w:before="0" w:after="60"/>
        <w:jc w:val="left"/>
      </w:pPr>
      <w:r>
        <w:rPr>
          <w:rFonts w:ascii="Times New Roman" w:hAnsi="Times New Roman" w:eastAsia="Times New Roman"/>
          <w:sz w:val="24"/>
        </w:rPr>
        <w:t>The work is student-led but positioned as an inter-university interdisciplinary collaboration between telecommunications engineering and computing. It draws on RF signal processing, machine learning, low-cost prototyping, and rural service-quality concerns. The first stage will use public I/Q datasets and controlled low-SNR impairments to test whether denoising improves weak-signal recoverability. Metrics will include reconstruction error, SNR-related measures, classification accuracy, macro F1-score, confusion matrices, model size, and inference latency.</w:t>
      </w:r>
    </w:p>
    <w:p>
      <w:pPr>
        <w:spacing w:line="240" w:lineRule="auto" w:before="0" w:after="60"/>
        <w:jc w:val="left"/>
      </w:pPr>
      <w:r>
        <w:rPr>
          <w:rFonts w:ascii="Times New Roman" w:hAnsi="Times New Roman" w:eastAsia="Times New Roman"/>
          <w:sz w:val="24"/>
        </w:rPr>
        <w:t>The project does not claim that software has already extended physical tower coverage. Instead, it asks a defensible research question: can denoising recover more useful signal structure from edge-of-coverage GSM-family conditions? If successful, the results can support better troubleshooting, rural coverage planning, interference investigation, and future low-cost field-support validation for Uganda's communications sector.</w:t>
      </w:r>
    </w:p>
    <w:p>
      <w:pPr>
        <w:pStyle w:val="Heading1"/>
        <w:spacing w:line="240" w:lineRule="auto" w:before="0" w:after="60"/>
        <w:jc w:val="left"/>
      </w:pPr>
      <w:r>
        <w:rPr>
          <w:rFonts w:ascii="Times New Roman" w:hAnsi="Times New Roman" w:eastAsia="Times New Roman"/>
          <w:sz w:val="24"/>
        </w:rPr>
        <w:t>3. Introduction and Background</w:t>
      </w:r>
    </w:p>
    <w:p>
      <w:pPr>
        <w:spacing w:line="240" w:lineRule="auto" w:before="0" w:after="60"/>
        <w:jc w:val="left"/>
      </w:pPr>
      <w:r>
        <w:rPr>
          <w:rFonts w:ascii="Times New Roman" w:hAnsi="Times New Roman" w:eastAsia="Times New Roman"/>
          <w:sz w:val="24"/>
        </w:rPr>
        <w:t>Uganda's communications sector continues to expand, but the practical quality of access remains uneven for many users in rural and underserved locations. The Uganda Communications Commission (UCC) Research Support to Academia call emphasizes research that improves access to communication services, supports underserved communities, and contributes to evidence-based policy and regulatory development in the communications sector (Uganda Communications Commission, 2026). This project responds directly to that call by focusing on weak GSM-family service at the edge of coverage.</w:t>
      </w:r>
    </w:p>
    <w:p>
      <w:pPr>
        <w:spacing w:line="240" w:lineRule="auto" w:before="0" w:after="60"/>
        <w:jc w:val="left"/>
      </w:pPr>
      <w:r>
        <w:rPr>
          <w:rFonts w:ascii="Times New Roman" w:hAnsi="Times New Roman" w:eastAsia="Times New Roman"/>
          <w:sz w:val="24"/>
        </w:rPr>
        <w:t>For many rural users, the most important mobile services are still basic and immediate: voice calls, SMS, USSD, and Mobile Money. These services may depend on ordinary basic phones as much as smartphones. A weak-service area therefore cannot be judged only by the existence of a signal bar or a nominal coverage map. A location may be technically covered but still unreliable when the received signal is weak, noisy, or affected by interference.</w:t>
      </w:r>
    </w:p>
    <w:p>
      <w:pPr>
        <w:spacing w:line="240" w:lineRule="auto" w:before="0" w:after="60"/>
        <w:jc w:val="left"/>
      </w:pPr>
      <w:r>
        <w:rPr>
          <w:rFonts w:ascii="Times New Roman" w:hAnsi="Times New Roman" w:eastAsia="Times New Roman"/>
          <w:sz w:val="24"/>
        </w:rPr>
        <w:t>UCC has also treated signal integrity as a live regulatory concern. It has warned the public about interference arising from the use of network repeaters or boosters, and it has taken action against illegal and non-compliant broadcasters whose transmissions may interfere with licensed services and public safety communications (Uganda Communications Commission, 2021, 2024). These public actions show that weak service is not caused only by distance from a tower. It may also be shaped by interference, poorly controlled transmission, propagation effects, and local equipment conditions.</w:t>
      </w:r>
    </w:p>
    <w:p>
      <w:pPr>
        <w:spacing w:line="240" w:lineRule="auto" w:before="0" w:after="60"/>
        <w:jc w:val="left"/>
      </w:pPr>
      <w:r>
        <w:rPr>
          <w:rFonts w:ascii="Times New Roman" w:hAnsi="Times New Roman" w:eastAsia="Times New Roman"/>
          <w:sz w:val="24"/>
        </w:rPr>
        <w:t>Conventional responses to weak rural service include new towers, network optimization, backhaul improvements, better power systems, and coverage monitoring. These remain essential, but they can be costly and slow to implement. A complementary software-side method could help engineers and regulators interpret weak-service areas more clearly before deciding whether a site requires physical expansion, network optimization, interference enforcement, or another intervention.</w:t>
      </w:r>
    </w:p>
    <w:p>
      <w:pPr>
        <w:spacing w:line="240" w:lineRule="auto" w:before="0" w:after="60"/>
        <w:jc w:val="left"/>
      </w:pPr>
      <w:r>
        <w:rPr>
          <w:rFonts w:ascii="Times New Roman" w:hAnsi="Times New Roman" w:eastAsia="Times New Roman"/>
          <w:sz w:val="24"/>
        </w:rPr>
        <w:t>This project therefore investigates GSM signal denoising as a practical research problem. It does not attempt to replace licensed network infrastructure or operator planning. Instead, it asks whether a denoising-first signal processing pipeline can recover useful structure from noisy GSM-family signals and improve automatic modulation classification under controlled edge-of-coverage conditions. The result is expected to be useful both as an undergraduate engineering research contribution and as an early step toward low-cost field-support tools for rural connectivity planning.</w:t>
      </w:r>
    </w:p>
    <w:p>
      <w:pPr>
        <w:pStyle w:val="Heading1"/>
        <w:spacing w:line="240" w:lineRule="auto" w:before="0" w:after="60"/>
        <w:jc w:val="left"/>
      </w:pPr>
      <w:r>
        <w:rPr>
          <w:rFonts w:ascii="Times New Roman" w:hAnsi="Times New Roman" w:eastAsia="Times New Roman"/>
          <w:sz w:val="24"/>
        </w:rPr>
        <w:t>4. Problem Statement</w:t>
      </w:r>
    </w:p>
    <w:p>
      <w:pPr>
        <w:spacing w:line="240" w:lineRule="auto" w:before="0" w:after="60"/>
        <w:jc w:val="left"/>
      </w:pPr>
      <w:r>
        <w:rPr>
          <w:rFonts w:ascii="Times New Roman" w:hAnsi="Times New Roman" w:eastAsia="Times New Roman"/>
          <w:sz w:val="24"/>
        </w:rPr>
        <w:t>Rural and underserved areas in Uganda continue to experience weak and noisy mobile service conditions that reduce the usability of basic communication services such as voice, SMS, USSD, and Mobile Money. These services are especially important because they support communication, payments, local coordination, health alerts, and access to information for users who may rely on basic 2G-capable handsets.</w:t>
      </w:r>
    </w:p>
    <w:p>
      <w:pPr>
        <w:spacing w:line="240" w:lineRule="auto" w:before="0" w:after="60"/>
        <w:jc w:val="left"/>
      </w:pPr>
      <w:r>
        <w:rPr>
          <w:rFonts w:ascii="Times New Roman" w:hAnsi="Times New Roman" w:eastAsia="Times New Roman"/>
          <w:sz w:val="24"/>
        </w:rPr>
        <w:t>Existing monitoring methods can identify weak-service areas, but they do not fully address the signal recovery problem. At the edge of coverage, GSM-family signals may be degraded by low received power, interference, fading, and environmental attenuation. When the signal is too noisy, both user service and engineering interpretation suffer: users experience failed sessions, while engineers obtain less reliable evidence about what is happening in the radio environment.</w:t>
      </w:r>
    </w:p>
    <w:p>
      <w:pPr>
        <w:spacing w:line="240" w:lineRule="auto" w:before="0" w:after="60"/>
        <w:jc w:val="left"/>
      </w:pPr>
      <w:r>
        <w:rPr>
          <w:rFonts w:ascii="Times New Roman" w:hAnsi="Times New Roman" w:eastAsia="Times New Roman"/>
          <w:b/>
          <w:sz w:val="24"/>
        </w:rPr>
        <w:t>The research problem is therefore:</w:t>
      </w:r>
      <w:r>
        <w:rPr>
          <w:rFonts w:ascii="Times New Roman" w:hAnsi="Times New Roman" w:eastAsia="Times New Roman"/>
          <w:sz w:val="24"/>
        </w:rPr>
        <w:t xml:space="preserve"> </w:t>
      </w:r>
      <w:r>
        <w:rPr>
          <w:rFonts w:ascii="Times New Roman" w:hAnsi="Times New Roman" w:eastAsia="Times New Roman"/>
          <w:sz w:val="24"/>
        </w:rPr>
        <w:t>how can a denoising-assisted signal processing pipeline improve the recovery and interpretation of weak GSM-family signals under edge-of-coverage conditions relevant to rural Uganda?</w:t>
      </w:r>
    </w:p>
    <w:p>
      <w:pPr>
        <w:pStyle w:val="Heading1"/>
        <w:spacing w:line="240" w:lineRule="auto" w:before="0" w:after="60"/>
        <w:jc w:val="left"/>
      </w:pPr>
      <w:r>
        <w:rPr>
          <w:rFonts w:ascii="Times New Roman" w:hAnsi="Times New Roman" w:eastAsia="Times New Roman"/>
          <w:sz w:val="24"/>
        </w:rPr>
        <w:t>5. Research Objectives</w:t>
      </w:r>
    </w:p>
    <w:p>
      <w:pPr>
        <w:pStyle w:val="Heading2"/>
        <w:spacing w:line="240" w:lineRule="auto" w:before="0" w:after="60"/>
        <w:jc w:val="left"/>
      </w:pPr>
      <w:r>
        <w:rPr>
          <w:rFonts w:ascii="Times New Roman" w:hAnsi="Times New Roman" w:eastAsia="Times New Roman"/>
          <w:sz w:val="24"/>
        </w:rPr>
        <w:t>5.1 Main Objective</w:t>
      </w:r>
    </w:p>
    <w:p>
      <w:pPr>
        <w:spacing w:line="240" w:lineRule="auto" w:before="0" w:after="60"/>
        <w:jc w:val="left"/>
      </w:pPr>
      <w:r>
        <w:rPr>
          <w:rFonts w:ascii="Times New Roman" w:hAnsi="Times New Roman" w:eastAsia="Times New Roman"/>
          <w:sz w:val="24"/>
        </w:rPr>
        <w:t>To design and evaluate a denoising-assisted GSM signal processing pipeline for improved interpretation of weak, noisy, edge-of-coverage signals in rural Uganda.</w:t>
      </w:r>
    </w:p>
    <w:p>
      <w:pPr>
        <w:pStyle w:val="Heading2"/>
        <w:spacing w:line="240" w:lineRule="auto" w:before="0" w:after="60"/>
        <w:jc w:val="left"/>
      </w:pPr>
      <w:r>
        <w:rPr>
          <w:rFonts w:ascii="Times New Roman" w:hAnsi="Times New Roman" w:eastAsia="Times New Roman"/>
          <w:sz w:val="24"/>
        </w:rPr>
        <w:t>5.2 Specific Objectives</w:t>
      </w:r>
    </w:p>
    <w:p>
      <w:pPr>
        <w:spacing w:line="240" w:lineRule="auto" w:before="0" w:after="60"/>
        <w:ind w:left="259" w:hanging="259"/>
        <w:jc w:val="left"/>
      </w:pPr>
      <w:r>
        <w:rPr>
          <w:rFonts w:ascii="Times New Roman" w:hAnsi="Times New Roman" w:eastAsia="Times New Roman"/>
          <w:sz w:val="24"/>
        </w:rPr>
        <w:t>1. To characterize weak-signal and interference-heavy GSM service conditions relevant to rural Uganda using public sources, literature, and controlled signal impairment models.</w:t>
      </w:r>
    </w:p>
    <w:p>
      <w:pPr>
        <w:spacing w:line="240" w:lineRule="auto" w:before="0" w:after="60"/>
        <w:ind w:left="259" w:hanging="259"/>
        <w:jc w:val="left"/>
      </w:pPr>
      <w:r>
        <w:rPr>
          <w:rFonts w:ascii="Times New Roman" w:hAnsi="Times New Roman" w:eastAsia="Times New Roman"/>
          <w:sz w:val="24"/>
        </w:rPr>
        <w:t>2. To design a denoising autoencoder that reconstructs cleaner I/Q signal representations from noisy GSM-family samples.</w:t>
      </w:r>
    </w:p>
    <w:p>
      <w:pPr>
        <w:spacing w:line="240" w:lineRule="auto" w:before="0" w:after="60"/>
        <w:ind w:left="259" w:hanging="259"/>
        <w:jc w:val="left"/>
      </w:pPr>
      <w:r>
        <w:rPr>
          <w:rFonts w:ascii="Times New Roman" w:hAnsi="Times New Roman" w:eastAsia="Times New Roman"/>
          <w:sz w:val="24"/>
        </w:rPr>
        <w:t>3. To integrate the denoising autoencoder with an automatic modulation classification stage for selected GSM-family or GSM-adjacent modulation classes.</w:t>
      </w:r>
    </w:p>
    <w:p>
      <w:pPr>
        <w:spacing w:line="240" w:lineRule="auto" w:before="0" w:after="60"/>
        <w:ind w:left="259" w:hanging="259"/>
        <w:jc w:val="left"/>
      </w:pPr>
      <w:r>
        <w:rPr>
          <w:rFonts w:ascii="Times New Roman" w:hAnsi="Times New Roman" w:eastAsia="Times New Roman"/>
          <w:sz w:val="24"/>
        </w:rPr>
        <w:t>4. To compare the denoising-assisted pipeline against a baseline classifier operating directly on noisy signals.</w:t>
      </w:r>
    </w:p>
    <w:p>
      <w:pPr>
        <w:spacing w:line="240" w:lineRule="auto" w:before="0" w:after="60"/>
        <w:ind w:left="259" w:hanging="259"/>
        <w:jc w:val="left"/>
      </w:pPr>
      <w:r>
        <w:rPr>
          <w:rFonts w:ascii="Times New Roman" w:hAnsi="Times New Roman" w:eastAsia="Times New Roman"/>
          <w:sz w:val="24"/>
        </w:rPr>
        <w:t>5. To interpret the results in terms of rural service reliability, weak-signal troubleshooting, regulator/operator usefulness, and future pilot feasibility.</w:t>
      </w:r>
    </w:p>
    <w:p>
      <w:pPr>
        <w:pStyle w:val="Heading1"/>
        <w:spacing w:line="240" w:lineRule="auto" w:before="0" w:after="60"/>
        <w:jc w:val="left"/>
      </w:pPr>
      <w:r>
        <w:rPr>
          <w:rFonts w:ascii="Times New Roman" w:hAnsi="Times New Roman" w:eastAsia="Times New Roman"/>
          <w:sz w:val="24"/>
        </w:rPr>
        <w:t>6. Research Questions</w:t>
      </w:r>
    </w:p>
    <w:p>
      <w:pPr>
        <w:spacing w:line="240" w:lineRule="auto" w:before="0" w:after="60"/>
        <w:ind w:left="259" w:hanging="259"/>
        <w:jc w:val="left"/>
      </w:pPr>
      <w:r>
        <w:rPr>
          <w:rFonts w:ascii="Times New Roman" w:hAnsi="Times New Roman" w:eastAsia="Times New Roman"/>
          <w:sz w:val="24"/>
        </w:rPr>
        <w:t>1. What weak-signal and interference conditions are most relevant to GSM-family service interpretation in rural Uganda?</w:t>
      </w:r>
    </w:p>
    <w:p>
      <w:pPr>
        <w:spacing w:line="240" w:lineRule="auto" w:before="0" w:after="60"/>
        <w:ind w:left="259" w:hanging="259"/>
        <w:jc w:val="left"/>
      </w:pPr>
      <w:r>
        <w:rPr>
          <w:rFonts w:ascii="Times New Roman" w:hAnsi="Times New Roman" w:eastAsia="Times New Roman"/>
          <w:sz w:val="24"/>
        </w:rPr>
        <w:t>2. Can a denoising autoencoder recover useful signal structure from noisy GSM-family I/Q samples under controlled low-SNR conditions?</w:t>
      </w:r>
    </w:p>
    <w:p>
      <w:pPr>
        <w:spacing w:line="240" w:lineRule="auto" w:before="0" w:after="60"/>
        <w:ind w:left="259" w:hanging="259"/>
        <w:jc w:val="left"/>
      </w:pPr>
      <w:r>
        <w:rPr>
          <w:rFonts w:ascii="Times New Roman" w:hAnsi="Times New Roman" w:eastAsia="Times New Roman"/>
          <w:sz w:val="24"/>
        </w:rPr>
        <w:t>3. Does a denoising-assisted modulation classification pipeline perform better than a no-denoising baseline under selected weak-signal conditions?</w:t>
      </w:r>
    </w:p>
    <w:p>
      <w:pPr>
        <w:spacing w:line="240" w:lineRule="auto" w:before="0" w:after="60"/>
        <w:ind w:left="259" w:hanging="259"/>
        <w:jc w:val="left"/>
      </w:pPr>
      <w:r>
        <w:rPr>
          <w:rFonts w:ascii="Times New Roman" w:hAnsi="Times New Roman" w:eastAsia="Times New Roman"/>
          <w:sz w:val="24"/>
        </w:rPr>
        <w:t>4. Which evaluation metrics best translate the technical result into practical meaning for rural service troubleshooting and coverage planning?</w:t>
      </w:r>
    </w:p>
    <w:p>
      <w:pPr>
        <w:spacing w:line="240" w:lineRule="auto" w:before="0" w:after="60"/>
        <w:ind w:left="259" w:hanging="259"/>
        <w:jc w:val="left"/>
      </w:pPr>
      <w:r>
        <w:rPr>
          <w:rFonts w:ascii="Times New Roman" w:hAnsi="Times New Roman" w:eastAsia="Times New Roman"/>
          <w:sz w:val="24"/>
        </w:rPr>
        <w:t>5. What technical, ethical, and regulatory limitations must be addressed before the approach can be tested as a field-support tool?</w:t>
      </w:r>
    </w:p>
    <w:p>
      <w:pPr>
        <w:pStyle w:val="Heading1"/>
        <w:spacing w:line="240" w:lineRule="auto" w:before="0" w:after="60"/>
        <w:jc w:val="left"/>
      </w:pPr>
      <w:r>
        <w:rPr>
          <w:rFonts w:ascii="Times New Roman" w:hAnsi="Times New Roman" w:eastAsia="Times New Roman"/>
          <w:sz w:val="24"/>
        </w:rPr>
        <w:t>7. Justification of the Study</w:t>
      </w:r>
    </w:p>
    <w:p>
      <w:pPr>
        <w:spacing w:line="240" w:lineRule="auto" w:before="0" w:after="60"/>
        <w:jc w:val="left"/>
      </w:pPr>
      <w:r>
        <w:rPr>
          <w:rFonts w:ascii="Times New Roman" w:hAnsi="Times New Roman" w:eastAsia="Times New Roman"/>
          <w:sz w:val="24"/>
        </w:rPr>
        <w:t>This study is justified because it addresses a practical communications problem at the intersection of infrastructure access, signal processing, artificial intelligence, and rural service quality. UCC's call specifically encourages focused research within priority areas such as access and affordability, digital innovation, emerging technologies, telecommunications infrastructure, and spectrum management (Uganda Communications Commission, 2026). It also provides a strong fit for inter-university collaboration because the work combines communications engineering from Kyambogo University with computing, AI, and applied digital systems expertise from Makerere University CoCIS.</w:t>
      </w:r>
    </w:p>
    <w:p>
      <w:pPr>
        <w:spacing w:line="240" w:lineRule="auto" w:before="0" w:after="60"/>
        <w:jc w:val="left"/>
      </w:pPr>
      <w:r>
        <w:rPr>
          <w:rFonts w:ascii="Times New Roman" w:hAnsi="Times New Roman" w:eastAsia="Times New Roman"/>
          <w:sz w:val="24"/>
        </w:rPr>
        <w:t>For rural users, the relevance is direct. Weak GSM-family service can affect ordinary communication tasks such as calls, SMS, USSD, and Mobile Money. A research tool that improves interpretation of weak and noisy signal conditions may help expose why service is failing and what kind of intervention is needed.</w:t>
      </w:r>
    </w:p>
    <w:p>
      <w:pPr>
        <w:spacing w:line="240" w:lineRule="auto" w:before="0" w:after="60"/>
        <w:jc w:val="left"/>
      </w:pPr>
      <w:r>
        <w:rPr>
          <w:rFonts w:ascii="Times New Roman" w:hAnsi="Times New Roman" w:eastAsia="Times New Roman"/>
          <w:sz w:val="24"/>
        </w:rPr>
        <w:t>For operators, the value is diagnostic. A denoising-assisted pipeline could support better distinction between low-signal coverage problems, interference-heavy environments, and conditions that require further field investigation. This does not replace operator measurements, but it can contribute to a lower-cost evidence layer.</w:t>
      </w:r>
    </w:p>
    <w:p>
      <w:pPr>
        <w:spacing w:line="240" w:lineRule="auto" w:before="0" w:after="60"/>
        <w:jc w:val="left"/>
      </w:pPr>
      <w:r>
        <w:rPr>
          <w:rFonts w:ascii="Times New Roman" w:hAnsi="Times New Roman" w:eastAsia="Times New Roman"/>
          <w:sz w:val="24"/>
        </w:rPr>
        <w:t>For UCC and UCUSAF, the value is policy and regulatory usefulness. The work can contribute evidence for underserved-area planning, interference investigation, service-quality interpretation, and future software-assisted monitoring approaches. It also fits UCC's wider objective of strengthening collaboration between academia, industry, and policymakers through evidence-based research (Uganda Communications Commission, 2026).</w:t>
      </w:r>
    </w:p>
    <w:p>
      <w:pPr>
        <w:spacing w:line="240" w:lineRule="auto" w:before="0" w:after="60"/>
        <w:jc w:val="left"/>
      </w:pPr>
      <w:r>
        <w:rPr>
          <w:rFonts w:ascii="Times New Roman" w:hAnsi="Times New Roman" w:eastAsia="Times New Roman"/>
          <w:sz w:val="24"/>
        </w:rPr>
        <w:t>For Kyambogo University, Makerere University, and the student investigators, the study builds capacity in communications engineering, machine learning, experimental design, RF data handling, and responsible applied research. It is not a generic machine learning exercise. It is a locally grounded engineering project with a clear Ugandan communications problem.</w:t>
      </w:r>
    </w:p>
    <w:p>
      <w:pPr>
        <w:pStyle w:val="Heading1"/>
        <w:spacing w:line="240" w:lineRule="auto" w:before="0" w:after="60"/>
        <w:jc w:val="left"/>
      </w:pPr>
      <w:r>
        <w:rPr>
          <w:rFonts w:ascii="Times New Roman" w:hAnsi="Times New Roman" w:eastAsia="Times New Roman"/>
          <w:sz w:val="24"/>
        </w:rPr>
        <w:t>8. Methodology</w:t>
      </w:r>
    </w:p>
    <w:p>
      <w:pPr>
        <w:pStyle w:val="Heading2"/>
        <w:spacing w:line="240" w:lineRule="auto" w:before="0" w:after="60"/>
        <w:jc w:val="left"/>
      </w:pPr>
      <w:r>
        <w:rPr>
          <w:rFonts w:ascii="Times New Roman" w:hAnsi="Times New Roman" w:eastAsia="Times New Roman"/>
          <w:sz w:val="24"/>
        </w:rPr>
        <w:t>8.1 Research Design</w:t>
      </w:r>
    </w:p>
    <w:p>
      <w:pPr>
        <w:spacing w:line="240" w:lineRule="auto" w:before="0" w:after="60"/>
        <w:jc w:val="left"/>
      </w:pPr>
      <w:r>
        <w:rPr>
          <w:rFonts w:ascii="Times New Roman" w:hAnsi="Times New Roman" w:eastAsia="Times New Roman"/>
          <w:sz w:val="24"/>
        </w:rPr>
        <w:t>The study will use an experimental research design. The core work will be conducted offline using public I/Q datasets and controlled signal impairments. This design is appropriate because the first task is to test whether denoising improves weak-signal recoverability under controlled conditions before any field-support validation is attempted.</w:t>
      </w:r>
    </w:p>
    <w:p>
      <w:pPr>
        <w:spacing w:line="240" w:lineRule="auto" w:before="0" w:after="60"/>
        <w:jc w:val="left"/>
      </w:pPr>
      <w:r>
        <w:rPr>
          <w:rFonts w:ascii="Times New Roman" w:hAnsi="Times New Roman" w:eastAsia="Times New Roman"/>
          <w:sz w:val="24"/>
        </w:rPr>
        <w:t>Two processing chains will be compared. The first will be a baseline automatic modulation classifier trained and tested on noisy I/Q samples. The second will be a denoising-assisted pipeline in which a denoising autoencoder reconstructs the signal before the same classification task is performed.</w:t>
      </w:r>
    </w:p>
    <w:p>
      <w:pPr>
        <w:pStyle w:val="Heading2"/>
        <w:spacing w:line="240" w:lineRule="auto" w:before="0" w:after="60"/>
        <w:jc w:val="left"/>
      </w:pPr>
      <w:r>
        <w:rPr>
          <w:rFonts w:ascii="Times New Roman" w:hAnsi="Times New Roman" w:eastAsia="Times New Roman"/>
          <w:sz w:val="24"/>
        </w:rPr>
        <w:t>8.2 Data Sources</w:t>
      </w:r>
    </w:p>
    <w:p>
      <w:pPr>
        <w:spacing w:line="240" w:lineRule="auto" w:before="0" w:after="60"/>
        <w:jc w:val="left"/>
      </w:pPr>
      <w:r>
        <w:rPr>
          <w:rFonts w:ascii="Times New Roman" w:hAnsi="Times New Roman" w:eastAsia="Times New Roman"/>
          <w:sz w:val="24"/>
        </w:rPr>
        <w:t>The first experiment stage will use public datasets. RadioML 2018.01A will be used because it provides labelled modulation samples with structured SNR information (DeepSig, 2018). RF Signal Data will be considered as a secondary dataset because it provides SDR-style signal captures that may introduce more practical signal variation (RF Signal Data, 2025).</w:t>
      </w:r>
    </w:p>
    <w:p>
      <w:pPr>
        <w:spacing w:line="240" w:lineRule="auto" w:before="0" w:after="60"/>
        <w:jc w:val="left"/>
      </w:pPr>
      <w:r>
        <w:rPr>
          <w:rFonts w:ascii="Times New Roman" w:hAnsi="Times New Roman" w:eastAsia="Times New Roman"/>
          <w:sz w:val="24"/>
        </w:rPr>
        <w:t>No private subscriber communication content will be collected during the core study. Any future live RF validation will require supervisor approval, lawful procedures, and strict avoidance of decoding or storing private message or call content.</w:t>
      </w:r>
    </w:p>
    <w:p>
      <w:pPr>
        <w:pStyle w:val="Heading2"/>
        <w:spacing w:line="240" w:lineRule="auto" w:before="0" w:after="60"/>
        <w:jc w:val="left"/>
      </w:pPr>
      <w:r>
        <w:rPr>
          <w:rFonts w:ascii="Times New Roman" w:hAnsi="Times New Roman" w:eastAsia="Times New Roman"/>
          <w:sz w:val="24"/>
        </w:rPr>
        <w:t>8.3 Signal Scope</w:t>
      </w:r>
    </w:p>
    <w:p>
      <w:pPr>
        <w:spacing w:line="240" w:lineRule="auto" w:before="0" w:after="60"/>
        <w:jc w:val="left"/>
      </w:pPr>
      <w:r>
        <w:rPr>
          <w:rFonts w:ascii="Times New Roman" w:hAnsi="Times New Roman" w:eastAsia="Times New Roman"/>
          <w:sz w:val="24"/>
        </w:rPr>
        <w:t>The initial signal scope will focus on selected GSM-family or GSM-adjacent modulation classes, including GMSK, GFSK, and QPSK where available in the chosen datasets or generated test signals. The scope is intentionally narrow so that the study remains defensible and manageable within the undergraduate project period.</w:t>
      </w:r>
    </w:p>
    <w:p>
      <w:pPr>
        <w:pStyle w:val="Heading2"/>
        <w:spacing w:line="240" w:lineRule="auto" w:before="0" w:after="60"/>
        <w:jc w:val="left"/>
      </w:pPr>
      <w:r>
        <w:rPr>
          <w:rFonts w:ascii="Times New Roman" w:hAnsi="Times New Roman" w:eastAsia="Times New Roman"/>
          <w:sz w:val="24"/>
        </w:rPr>
        <w:t>8.4 Signal Impairment Modelling</w:t>
      </w:r>
    </w:p>
    <w:p>
      <w:pPr>
        <w:spacing w:line="240" w:lineRule="auto" w:before="0" w:after="60"/>
        <w:jc w:val="left"/>
      </w:pPr>
      <w:r>
        <w:rPr>
          <w:rFonts w:ascii="Times New Roman" w:hAnsi="Times New Roman" w:eastAsia="Times New Roman"/>
          <w:sz w:val="24"/>
        </w:rPr>
        <w:t>Controlled weak-signal conditions will be created using additive noise and selected interference models. The planned scenarios include low-SNR reception, wideband disturbance inspired by illegal repeater or booster interference, narrowband harmonic-style disturbance inspired by poorly filtered transmitters, and time-varying attenuation informed by standard propagation recommendations (International Telecommunication Union, 2005, 2021; Uganda Communications Commission, 2021, 2024).</w:t>
      </w:r>
    </w:p>
    <w:p>
      <w:pPr>
        <w:spacing w:line="240" w:lineRule="auto" w:before="0" w:after="60"/>
        <w:jc w:val="left"/>
      </w:pPr>
      <w:r>
        <w:rPr>
          <w:rFonts w:ascii="Times New Roman" w:hAnsi="Times New Roman" w:eastAsia="Times New Roman"/>
          <w:sz w:val="24"/>
        </w:rPr>
        <w:t>These impairments will be treated as controlled approximations, not as field measurements. Their purpose is to test whether denoising can preserve useful GSM-family signal structure when the input is degraded in ways that resemble difficult rural radio conditions.</w:t>
      </w:r>
    </w:p>
    <w:p>
      <w:pPr>
        <w:pStyle w:val="Heading2"/>
        <w:spacing w:line="240" w:lineRule="auto" w:before="0" w:after="60"/>
        <w:jc w:val="left"/>
      </w:pPr>
      <w:r>
        <w:rPr>
          <w:rFonts w:ascii="Times New Roman" w:hAnsi="Times New Roman" w:eastAsia="Times New Roman"/>
          <w:sz w:val="24"/>
        </w:rPr>
        <w:t>8.5 Model Design and Experiment Procedure</w:t>
      </w:r>
    </w:p>
    <w:p>
      <w:pPr>
        <w:spacing w:line="240" w:lineRule="auto" w:before="0" w:after="60"/>
        <w:jc w:val="left"/>
      </w:pPr>
      <w:r>
        <w:rPr>
          <w:rFonts w:ascii="Times New Roman" w:hAnsi="Times New Roman" w:eastAsia="Times New Roman"/>
          <w:sz w:val="24"/>
        </w:rPr>
        <w:t>The denoising model will be a one-dimensional autoencoder designed for I/Q signal windows. The encoder will compress noisy input into a latent representation, and the decoder will reconstruct a cleaner signal estimate. Training will use paired clean and corrupted signal windows where the clean reference is available from the dataset or generated simulation process.</w:t>
      </w:r>
    </w:p>
    <w:p>
      <w:pPr>
        <w:spacing w:line="240" w:lineRule="auto" w:before="0" w:after="60"/>
        <w:jc w:val="left"/>
      </w:pPr>
      <w:r>
        <w:rPr>
          <w:rFonts w:ascii="Times New Roman" w:hAnsi="Times New Roman" w:eastAsia="Times New Roman"/>
          <w:sz w:val="24"/>
        </w:rPr>
        <w:t>The classifier will operate either on raw noisy inputs or on denoised outputs. The same classifier family will be used for both the baseline and the proposed chain so that the comparison remains fair. A compact convolutional neural network or a similar lightweight sequence classifier will be used, depending on dataset structure and available computing resources.</w:t>
      </w:r>
    </w:p>
    <w:p>
      <w:pPr>
        <w:spacing w:line="240" w:lineRule="auto" w:before="0" w:after="60"/>
        <w:jc w:val="left"/>
      </w:pPr>
      <w:r>
        <w:rPr>
          <w:rFonts w:ascii="Times New Roman" w:hAnsi="Times New Roman" w:eastAsia="Times New Roman"/>
          <w:b/>
          <w:sz w:val="24"/>
        </w:rPr>
        <w:t>The experiment will follow these steps:</w:t>
      </w:r>
    </w:p>
    <w:p>
      <w:pPr>
        <w:spacing w:line="240" w:lineRule="auto" w:before="0" w:after="60"/>
        <w:ind w:left="259" w:hanging="259"/>
        <w:jc w:val="left"/>
      </w:pPr>
      <w:r>
        <w:rPr>
          <w:rFonts w:ascii="Times New Roman" w:hAnsi="Times New Roman" w:eastAsia="Times New Roman"/>
          <w:sz w:val="24"/>
        </w:rPr>
        <w:t>1. Select and document the dataset, modulation classes, SNR ranges, and preprocessing steps.</w:t>
      </w:r>
    </w:p>
    <w:p>
      <w:pPr>
        <w:spacing w:line="240" w:lineRule="auto" w:before="0" w:after="60"/>
        <w:ind w:left="259" w:hanging="259"/>
        <w:jc w:val="left"/>
      </w:pPr>
      <w:r>
        <w:rPr>
          <w:rFonts w:ascii="Times New Roman" w:hAnsi="Times New Roman" w:eastAsia="Times New Roman"/>
          <w:sz w:val="24"/>
        </w:rPr>
        <w:t>2. Segment and normalize I/Q samples into consistent input windows.</w:t>
      </w:r>
    </w:p>
    <w:p>
      <w:pPr>
        <w:spacing w:line="240" w:lineRule="auto" w:before="0" w:after="60"/>
        <w:ind w:left="259" w:hanging="259"/>
        <w:jc w:val="left"/>
      </w:pPr>
      <w:r>
        <w:rPr>
          <w:rFonts w:ascii="Times New Roman" w:hAnsi="Times New Roman" w:eastAsia="Times New Roman"/>
          <w:sz w:val="24"/>
        </w:rPr>
        <w:t>3. Create controlled noisy versions of the samples using selected impairment models.</w:t>
      </w:r>
    </w:p>
    <w:p>
      <w:pPr>
        <w:spacing w:line="240" w:lineRule="auto" w:before="0" w:after="60"/>
        <w:ind w:left="259" w:hanging="259"/>
        <w:jc w:val="left"/>
      </w:pPr>
      <w:r>
        <w:rPr>
          <w:rFonts w:ascii="Times New Roman" w:hAnsi="Times New Roman" w:eastAsia="Times New Roman"/>
          <w:sz w:val="24"/>
        </w:rPr>
        <w:t>4. Train the baseline classifier on noisy samples and record performance.</w:t>
      </w:r>
    </w:p>
    <w:p>
      <w:pPr>
        <w:spacing w:line="240" w:lineRule="auto" w:before="0" w:after="60"/>
        <w:ind w:left="259" w:hanging="259"/>
        <w:jc w:val="left"/>
      </w:pPr>
      <w:r>
        <w:rPr>
          <w:rFonts w:ascii="Times New Roman" w:hAnsi="Times New Roman" w:eastAsia="Times New Roman"/>
          <w:sz w:val="24"/>
        </w:rPr>
        <w:t>5. Train the denoising autoencoder and inspect reconstruction behaviour.</w:t>
      </w:r>
    </w:p>
    <w:p>
      <w:pPr>
        <w:spacing w:line="240" w:lineRule="auto" w:before="0" w:after="60"/>
        <w:ind w:left="259" w:hanging="259"/>
        <w:jc w:val="left"/>
      </w:pPr>
      <w:r>
        <w:rPr>
          <w:rFonts w:ascii="Times New Roman" w:hAnsi="Times New Roman" w:eastAsia="Times New Roman"/>
          <w:sz w:val="24"/>
        </w:rPr>
        <w:t>6. Train or evaluate the classifier using denoised outputs.</w:t>
      </w:r>
    </w:p>
    <w:p>
      <w:pPr>
        <w:spacing w:line="240" w:lineRule="auto" w:before="0" w:after="60"/>
        <w:ind w:left="259" w:hanging="259"/>
        <w:jc w:val="left"/>
      </w:pPr>
      <w:r>
        <w:rPr>
          <w:rFonts w:ascii="Times New Roman" w:hAnsi="Times New Roman" w:eastAsia="Times New Roman"/>
          <w:sz w:val="24"/>
        </w:rPr>
        <w:t>7. Compare the baseline and denoising-assisted pipelines across SNR ranges.</w:t>
      </w:r>
    </w:p>
    <w:p>
      <w:pPr>
        <w:spacing w:line="240" w:lineRule="auto" w:before="0" w:after="60"/>
        <w:ind w:left="259" w:hanging="259"/>
        <w:jc w:val="left"/>
      </w:pPr>
      <w:r>
        <w:rPr>
          <w:rFonts w:ascii="Times New Roman" w:hAnsi="Times New Roman" w:eastAsia="Times New Roman"/>
          <w:sz w:val="24"/>
        </w:rPr>
        <w:t>8. Interpret the results in terms of weak-signal recoverability and rural service relevance.</w:t>
      </w:r>
    </w:p>
    <w:p>
      <w:pPr>
        <w:pStyle w:val="Heading2"/>
        <w:spacing w:line="240" w:lineRule="auto" w:before="0" w:after="60"/>
        <w:jc w:val="left"/>
      </w:pPr>
      <w:r>
        <w:rPr>
          <w:rFonts w:ascii="Times New Roman" w:hAnsi="Times New Roman" w:eastAsia="Times New Roman"/>
          <w:sz w:val="24"/>
        </w:rPr>
        <w:t>8.6 Evaluation Metrics</w:t>
      </w:r>
    </w:p>
    <w:p>
      <w:pPr>
        <w:spacing w:line="240" w:lineRule="auto" w:before="0" w:after="60"/>
        <w:jc w:val="left"/>
      </w:pPr>
      <w:r>
        <w:rPr>
          <w:rFonts w:ascii="Times New Roman" w:hAnsi="Times New Roman" w:eastAsia="Times New Roman"/>
          <w:sz w:val="24"/>
        </w:rPr>
        <w:t>The evaluation will include reconstruction error, SNR-related measures, classification accuracy, macro F1-score, confusion matrices, and performance trends across selected low-SNR ranges. Model size and inference latency will also be measured to judge whether the approach could later be considered for low-cost field-support equipment.</w:t>
      </w:r>
    </w:p>
    <w:p>
      <w:pPr>
        <w:spacing w:line="240" w:lineRule="auto" w:before="0" w:after="60"/>
        <w:jc w:val="left"/>
      </w:pPr>
      <w:r>
        <w:rPr>
          <w:rFonts w:ascii="Times New Roman" w:hAnsi="Times New Roman" w:eastAsia="Times New Roman"/>
          <w:sz w:val="24"/>
        </w:rPr>
        <w:t>The key comparison will be whether the denoising-assisted pipeline performs better than the no-denoising baseline under weak-signal conditions. The study will not claim field-level service improvement unless field validation is separately completed.</w:t>
      </w:r>
    </w:p>
    <w:p>
      <w:pPr>
        <w:pStyle w:val="Heading2"/>
        <w:spacing w:line="240" w:lineRule="auto" w:before="0" w:after="60"/>
        <w:jc w:val="left"/>
      </w:pPr>
      <w:r>
        <w:rPr>
          <w:rFonts w:ascii="Times New Roman" w:hAnsi="Times New Roman" w:eastAsia="Times New Roman"/>
          <w:sz w:val="24"/>
        </w:rPr>
        <w:t>8.7 Data Collection and Analysis Tools</w:t>
      </w:r>
    </w:p>
    <w:p>
      <w:pPr>
        <w:spacing w:line="240" w:lineRule="auto" w:before="0" w:after="60"/>
        <w:jc w:val="left"/>
      </w:pPr>
      <w:r>
        <w:rPr>
          <w:rFonts w:ascii="Times New Roman" w:hAnsi="Times New Roman" w:eastAsia="Times New Roman"/>
          <w:sz w:val="24"/>
        </w:rPr>
        <w:t>The study will use three main data collection tools. The first is an experiment log recording dataset version, preprocessing settings, model parameters, training conditions, and evaluation results. The second is a results extraction sheet for SNR-wise metrics, reconstruction error, confusion matrices, model size, and latency. The third is a future field-observation checklist for lawful weak-signal site visits, covering location type, handset service observations, signal measurement setup, weather, nearby interference indicators, and supervisor approvals.</w:t>
      </w:r>
    </w:p>
    <w:p>
      <w:pPr>
        <w:spacing w:line="240" w:lineRule="auto" w:before="0" w:after="60"/>
        <w:jc w:val="left"/>
      </w:pPr>
      <w:r>
        <w:rPr>
          <w:rFonts w:ascii="Times New Roman" w:hAnsi="Times New Roman" w:eastAsia="Times New Roman"/>
          <w:sz w:val="24"/>
        </w:rPr>
        <w:t>The collected results will be analysed using comparative tables, plots of performance against SNR, confusion matrices, and a short practical interpretation of what the findings mean for weak GSM-family service troubleshooting.</w:t>
      </w:r>
    </w:p>
    <w:p>
      <w:pPr>
        <w:pStyle w:val="Heading2"/>
        <w:spacing w:line="240" w:lineRule="auto" w:before="0" w:after="60"/>
        <w:jc w:val="left"/>
      </w:pPr>
      <w:r>
        <w:rPr>
          <w:rFonts w:ascii="Times New Roman" w:hAnsi="Times New Roman" w:eastAsia="Times New Roman"/>
          <w:sz w:val="24"/>
        </w:rPr>
        <w:t>8.8 Ethical, Safety, and Regulatory Controls</w:t>
      </w:r>
    </w:p>
    <w:p>
      <w:pPr>
        <w:spacing w:line="240" w:lineRule="auto" w:before="0" w:after="60"/>
        <w:jc w:val="left"/>
      </w:pPr>
      <w:r>
        <w:rPr>
          <w:rFonts w:ascii="Times New Roman" w:hAnsi="Times New Roman" w:eastAsia="Times New Roman"/>
          <w:sz w:val="24"/>
        </w:rPr>
        <w:t>The core study uses public datasets and controlled impairments. It will not record, decode, or store private user communications. If later field-support validation is approved, the work will be limited to lawful signal measurement and service observation. The team will avoid content interception, unauthorized transmission, or any activity that interferes with licensed networks.</w:t>
      </w:r>
    </w:p>
    <w:p>
      <w:pPr>
        <w:pStyle w:val="Heading1"/>
        <w:spacing w:line="240" w:lineRule="auto" w:before="0" w:after="60"/>
        <w:jc w:val="left"/>
      </w:pPr>
      <w:r>
        <w:rPr>
          <w:rFonts w:ascii="Times New Roman" w:hAnsi="Times New Roman" w:eastAsia="Times New Roman"/>
          <w:sz w:val="24"/>
        </w:rPr>
        <w:t>9. Implementation Plan</w:t>
      </w:r>
    </w:p>
    <w:p>
      <w:pPr>
        <w:spacing w:line="240" w:lineRule="auto" w:before="0" w:after="60"/>
        <w:jc w:val="left"/>
      </w:pPr>
      <w:r>
        <w:rPr>
          <w:rFonts w:ascii="Times New Roman" w:hAnsi="Times New Roman" w:eastAsia="Times New Roman"/>
          <w:sz w:val="24"/>
        </w:rPr>
        <w:t>The project will run for six months and will be completed before 30 November 2026, in line with the UCC call requirement for supported research completion (Uganda Communications Commission, 2026).</w:t>
      </w:r>
    </w:p>
    <w:p>
      <w:pPr>
        <w:spacing w:line="240" w:lineRule="auto" w:before="0" w:after="60"/>
        <w:jc w:val="left"/>
      </w:pPr>
      <w:r>
        <w:rPr>
          <w:rFonts w:ascii="Times New Roman" w:hAnsi="Times New Roman" w:eastAsia="Times New Roman"/>
          <w:b/>
          <w:sz w:val="24"/>
        </w:rPr>
        <w:t xml:space="preserve">Month 1: </w:t>
      </w:r>
      <w:r>
        <w:rPr>
          <w:rFonts w:ascii="Times New Roman" w:hAnsi="Times New Roman" w:eastAsia="Times New Roman"/>
          <w:sz w:val="24"/>
        </w:rPr>
        <w:t>Activities: Confirm scope, datasets, literature, experiment protocol, collaboration roles, and ethics controls. Student and collaboration focus: Literature review, dataset review, experiment design, supervisor alignment. Deliverables: Final scope note, dataset notes, literature matrix.</w:t>
      </w:r>
    </w:p>
    <w:p>
      <w:pPr>
        <w:spacing w:line="240" w:lineRule="auto" w:before="0" w:after="60"/>
        <w:jc w:val="left"/>
      </w:pPr>
      <w:r>
        <w:rPr>
          <w:rFonts w:ascii="Times New Roman" w:hAnsi="Times New Roman" w:eastAsia="Times New Roman"/>
          <w:b/>
          <w:sz w:val="24"/>
        </w:rPr>
        <w:t xml:space="preserve">Month 2: </w:t>
      </w:r>
      <w:r>
        <w:rPr>
          <w:rFonts w:ascii="Times New Roman" w:hAnsi="Times New Roman" w:eastAsia="Times New Roman"/>
          <w:sz w:val="24"/>
        </w:rPr>
        <w:t>Activities: Prepare preprocessing pipeline, segmentation, normalization, and impairment generation. Student and collaboration focus: Data preparation, reproducibility, computing review. Deliverables: Clean experiment scripts, prepared signal windows.</w:t>
      </w:r>
    </w:p>
    <w:p>
      <w:pPr>
        <w:spacing w:line="240" w:lineRule="auto" w:before="0" w:after="60"/>
        <w:jc w:val="left"/>
      </w:pPr>
      <w:r>
        <w:rPr>
          <w:rFonts w:ascii="Times New Roman" w:hAnsi="Times New Roman" w:eastAsia="Times New Roman"/>
          <w:b/>
          <w:sz w:val="24"/>
        </w:rPr>
        <w:t xml:space="preserve">Month 3: </w:t>
      </w:r>
      <w:r>
        <w:rPr>
          <w:rFonts w:ascii="Times New Roman" w:hAnsi="Times New Roman" w:eastAsia="Times New Roman"/>
          <w:sz w:val="24"/>
        </w:rPr>
        <w:t>Activities: Build and train the denoising autoencoder. Student and collaboration focus: Model implementation, reconstruction checks, AI review. Deliverables: Denoising prototype, reconstruction plots.</w:t>
      </w:r>
    </w:p>
    <w:p>
      <w:pPr>
        <w:spacing w:line="240" w:lineRule="auto" w:before="0" w:after="60"/>
        <w:jc w:val="left"/>
      </w:pPr>
      <w:r>
        <w:rPr>
          <w:rFonts w:ascii="Times New Roman" w:hAnsi="Times New Roman" w:eastAsia="Times New Roman"/>
          <w:b/>
          <w:sz w:val="24"/>
        </w:rPr>
        <w:t xml:space="preserve">Month 4: </w:t>
      </w:r>
      <w:r>
        <w:rPr>
          <w:rFonts w:ascii="Times New Roman" w:hAnsi="Times New Roman" w:eastAsia="Times New Roman"/>
          <w:sz w:val="24"/>
        </w:rPr>
        <w:t>Activities: Build baseline classifier and integrate denoising-assisted classification pipeline. Student and collaboration focus: Baseline comparison, pipeline integration, prototype feasibility. Deliverables: Baseline model, proposed pipeline.</w:t>
      </w:r>
    </w:p>
    <w:p>
      <w:pPr>
        <w:spacing w:line="240" w:lineRule="auto" w:before="0" w:after="60"/>
        <w:jc w:val="left"/>
      </w:pPr>
      <w:r>
        <w:rPr>
          <w:rFonts w:ascii="Times New Roman" w:hAnsi="Times New Roman" w:eastAsia="Times New Roman"/>
          <w:b/>
          <w:sz w:val="24"/>
        </w:rPr>
        <w:t xml:space="preserve">Month 5: </w:t>
      </w:r>
      <w:r>
        <w:rPr>
          <w:rFonts w:ascii="Times New Roman" w:hAnsi="Times New Roman" w:eastAsia="Times New Roman"/>
          <w:sz w:val="24"/>
        </w:rPr>
        <w:t>Activities: Run evaluation across SNR ranges, analyse errors, and conduct limited weak-service observation if approved. Student and collaboration focus: Metrics, confusion matrices, result interpretation, field-support planning. Deliverables: Result tables, SNR curves, error analysis.</w:t>
      </w:r>
    </w:p>
    <w:p>
      <w:pPr>
        <w:spacing w:line="240" w:lineRule="auto" w:before="0" w:after="60"/>
        <w:jc w:val="left"/>
      </w:pPr>
      <w:r>
        <w:rPr>
          <w:rFonts w:ascii="Times New Roman" w:hAnsi="Times New Roman" w:eastAsia="Times New Roman"/>
          <w:b/>
          <w:sz w:val="24"/>
        </w:rPr>
        <w:t xml:space="preserve">Month 6: </w:t>
      </w:r>
      <w:r>
        <w:rPr>
          <w:rFonts w:ascii="Times New Roman" w:hAnsi="Times New Roman" w:eastAsia="Times New Roman"/>
          <w:sz w:val="24"/>
        </w:rPr>
        <w:t>Activities: Write final report, prepare dissemination materials, validate findings with supervisors and sector stakeholders. Student and collaboration focus: Report writing, presentation, policy/practical interpretation. Deliverables: Final report, presentation, UCC-ready outputs.</w:t>
      </w:r>
    </w:p>
    <w:p>
      <w:pPr>
        <w:spacing w:line="240" w:lineRule="auto" w:before="0" w:after="60"/>
        <w:jc w:val="left"/>
      </w:pPr>
      <w:r>
        <w:rPr>
          <w:rFonts w:ascii="Times New Roman" w:hAnsi="Times New Roman" w:eastAsia="Times New Roman"/>
          <w:sz w:val="24"/>
        </w:rPr>
        <w:t>Expected project outputs include a documented preprocessing workflow, trained denoising autoencoder prototype, baseline classifier, denoising-assisted classification pipeline, comparative result tables, final project report, conference-style paper or presentation, and policy-relevant notes on weak-service interpretation.</w:t>
      </w:r>
    </w:p>
    <w:p>
      <w:pPr>
        <w:pStyle w:val="Heading1"/>
        <w:spacing w:line="240" w:lineRule="auto" w:before="0" w:after="60"/>
        <w:jc w:val="left"/>
      </w:pPr>
      <w:r>
        <w:rPr>
          <w:rFonts w:ascii="Times New Roman" w:hAnsi="Times New Roman" w:eastAsia="Times New Roman"/>
          <w:sz w:val="24"/>
        </w:rPr>
        <w:t>10. Contribution to Cross-Cutting Issues</w:t>
      </w:r>
    </w:p>
    <w:p>
      <w:pPr>
        <w:pStyle w:val="Heading2"/>
        <w:spacing w:line="240" w:lineRule="auto" w:before="0" w:after="60"/>
        <w:jc w:val="left"/>
      </w:pPr>
      <w:r>
        <w:rPr>
          <w:rFonts w:ascii="Times New Roman" w:hAnsi="Times New Roman" w:eastAsia="Times New Roman"/>
          <w:sz w:val="24"/>
        </w:rPr>
        <w:t>10.1 Gender and Inclusion</w:t>
      </w:r>
    </w:p>
    <w:p>
      <w:pPr>
        <w:spacing w:line="240" w:lineRule="auto" w:before="0" w:after="60"/>
        <w:jc w:val="left"/>
      </w:pPr>
      <w:r>
        <w:rPr>
          <w:rFonts w:ascii="Times New Roman" w:hAnsi="Times New Roman" w:eastAsia="Times New Roman"/>
          <w:sz w:val="24"/>
        </w:rPr>
        <w:t>The project focuses on basic mobile services used by many groups, including women, youth, small traders, farmers, and community health workers. Any future field observation will aim to include both male and female users where service-use experiences are collected. The project will avoid assuming that smartphone ownership is universal; basic phones remain central to the user reality.</w:t>
      </w:r>
    </w:p>
    <w:p>
      <w:pPr>
        <w:pStyle w:val="Heading2"/>
        <w:spacing w:line="240" w:lineRule="auto" w:before="0" w:after="60"/>
        <w:jc w:val="left"/>
      </w:pPr>
      <w:r>
        <w:rPr>
          <w:rFonts w:ascii="Times New Roman" w:hAnsi="Times New Roman" w:eastAsia="Times New Roman"/>
          <w:sz w:val="24"/>
        </w:rPr>
        <w:t>10.2 Disability and Marginalised Groups</w:t>
      </w:r>
    </w:p>
    <w:p>
      <w:pPr>
        <w:spacing w:line="240" w:lineRule="auto" w:before="0" w:after="60"/>
        <w:jc w:val="left"/>
      </w:pPr>
      <w:r>
        <w:rPr>
          <w:rFonts w:ascii="Times New Roman" w:hAnsi="Times New Roman" w:eastAsia="Times New Roman"/>
          <w:sz w:val="24"/>
        </w:rPr>
        <w:t>Reliable SMS, voice, and USSD services are important for users who may not have access to expensive devices, continuous internet, or advanced digital platforms. By focusing on weak basic-service conditions, the project supports a more inclusive understanding of connectivity. Field tools and reports will be written in clear language so that findings can be understood beyond a narrow technical audience.</w:t>
      </w:r>
    </w:p>
    <w:p>
      <w:pPr>
        <w:pStyle w:val="Heading2"/>
        <w:spacing w:line="240" w:lineRule="auto" w:before="0" w:after="60"/>
        <w:jc w:val="left"/>
      </w:pPr>
      <w:r>
        <w:rPr>
          <w:rFonts w:ascii="Times New Roman" w:hAnsi="Times New Roman" w:eastAsia="Times New Roman"/>
          <w:sz w:val="24"/>
        </w:rPr>
        <w:t>10.3 Climate Change and Environmental Responsibility</w:t>
      </w:r>
    </w:p>
    <w:p>
      <w:pPr>
        <w:spacing w:line="240" w:lineRule="auto" w:before="0" w:after="60"/>
        <w:jc w:val="left"/>
      </w:pPr>
      <w:r>
        <w:rPr>
          <w:rFonts w:ascii="Times New Roman" w:hAnsi="Times New Roman" w:eastAsia="Times New Roman"/>
          <w:sz w:val="24"/>
        </w:rPr>
        <w:t>The project does not claim that software can replace network infrastructure. However, better weak-signal evidence can help avoid poorly targeted interventions and support more efficient planning. The research will use low-cost, low-power measurement equipment where practical and will prioritize reusable scripts, reproducible datasets, and careful field-trip planning to reduce unnecessary movement.</w:t>
      </w:r>
    </w:p>
    <w:p>
      <w:pPr>
        <w:pStyle w:val="Heading2"/>
        <w:spacing w:line="240" w:lineRule="auto" w:before="0" w:after="60"/>
        <w:jc w:val="left"/>
      </w:pPr>
      <w:r>
        <w:rPr>
          <w:rFonts w:ascii="Times New Roman" w:hAnsi="Times New Roman" w:eastAsia="Times New Roman"/>
          <w:sz w:val="24"/>
        </w:rPr>
        <w:t>10.4 Responsible Innovation</w:t>
      </w:r>
    </w:p>
    <w:p>
      <w:pPr>
        <w:spacing w:line="240" w:lineRule="auto" w:before="0" w:after="60"/>
        <w:jc w:val="left"/>
      </w:pPr>
      <w:r>
        <w:rPr>
          <w:rFonts w:ascii="Times New Roman" w:hAnsi="Times New Roman" w:eastAsia="Times New Roman"/>
          <w:sz w:val="24"/>
        </w:rPr>
        <w:t>The project applies AI to a communications problem in a cautious way. It separates measured results from expected outcomes, avoids inflated coverage claims, and includes ethical controls for RF measurement. This supports trustworthy technology development in a sector where privacy, safety, and regulatory compliance matter.</w:t>
      </w:r>
    </w:p>
    <w:p>
      <w:pPr>
        <w:pStyle w:val="Heading1"/>
        <w:spacing w:line="240" w:lineRule="auto" w:before="0" w:after="60"/>
        <w:jc w:val="left"/>
      </w:pPr>
      <w:r>
        <w:rPr>
          <w:rFonts w:ascii="Times New Roman" w:hAnsi="Times New Roman" w:eastAsia="Times New Roman"/>
          <w:sz w:val="24"/>
        </w:rPr>
        <w:t>11. Literature Review (APA 7th Edition)</w:t>
      </w:r>
    </w:p>
    <w:p>
      <w:pPr>
        <w:pStyle w:val="Heading2"/>
        <w:spacing w:line="240" w:lineRule="auto" w:before="0" w:after="60"/>
        <w:jc w:val="left"/>
      </w:pPr>
      <w:r>
        <w:rPr>
          <w:rFonts w:ascii="Times New Roman" w:hAnsi="Times New Roman" w:eastAsia="Times New Roman"/>
          <w:sz w:val="24"/>
        </w:rPr>
        <w:t>11.1 Rural Connectivity, Access, and Service Quality</w:t>
      </w:r>
    </w:p>
    <w:p>
      <w:pPr>
        <w:spacing w:line="240" w:lineRule="auto" w:before="0" w:after="60"/>
        <w:jc w:val="left"/>
      </w:pPr>
      <w:r>
        <w:rPr>
          <w:rFonts w:ascii="Times New Roman" w:hAnsi="Times New Roman" w:eastAsia="Times New Roman"/>
          <w:sz w:val="24"/>
        </w:rPr>
        <w:t>Connectivity statistics can hide the difference between nominal coverage and usable service. A place may appear covered but still produce failed calls, delayed messages, or dropped USSD sessions because the received signal is too weak or too noisy for reliable use. UCC's Research Support to Academia call emphasizes access to communication services for all members of society, including underserved communities, and places access, affordability, and user experience among its priority research areas (Uganda Communications Commission, 2026). This strengthens the relevance of studying weak GSM-family service as a practical quality-of-service problem.</w:t>
      </w:r>
    </w:p>
    <w:p>
      <w:pPr>
        <w:spacing w:line="240" w:lineRule="auto" w:before="0" w:after="60"/>
        <w:jc w:val="left"/>
      </w:pPr>
      <w:r>
        <w:rPr>
          <w:rFonts w:ascii="Times New Roman" w:hAnsi="Times New Roman" w:eastAsia="Times New Roman"/>
          <w:sz w:val="24"/>
        </w:rPr>
        <w:t>UCC's strategic framing also highlights the need for evidence-based research that can support policy and regulatory development in the communications sector (Uganda Communications Commission, 2026). A denoising-assisted weak-signal interpretation method therefore has value beyond model accuracy. It can help translate signal processing results into evidence that is meaningful for rural service planning.</w:t>
      </w:r>
    </w:p>
    <w:p>
      <w:pPr>
        <w:pStyle w:val="Heading2"/>
        <w:spacing w:line="240" w:lineRule="auto" w:before="0" w:after="60"/>
        <w:jc w:val="left"/>
      </w:pPr>
      <w:r>
        <w:rPr>
          <w:rFonts w:ascii="Times New Roman" w:hAnsi="Times New Roman" w:eastAsia="Times New Roman"/>
          <w:sz w:val="24"/>
        </w:rPr>
        <w:t>11.2 Interference and Signal Integrity</w:t>
      </w:r>
    </w:p>
    <w:p>
      <w:pPr>
        <w:spacing w:line="240" w:lineRule="auto" w:before="0" w:after="60"/>
        <w:jc w:val="left"/>
      </w:pPr>
      <w:r>
        <w:rPr>
          <w:rFonts w:ascii="Times New Roman" w:hAnsi="Times New Roman" w:eastAsia="Times New Roman"/>
          <w:sz w:val="24"/>
        </w:rPr>
        <w:t>Signal degradation is not caused only by distance from a tower. UCC has issued public warnings about signal interference arising from network repeaters or boosters and has taken enforcement action against illegal or non-compliant broadcasters (Uganda Communications Commission, 2021, 2024). These examples show that signal integrity is a local regulatory and technical concern.</w:t>
      </w:r>
    </w:p>
    <w:p>
      <w:pPr>
        <w:spacing w:line="240" w:lineRule="auto" w:before="0" w:after="60"/>
        <w:jc w:val="left"/>
      </w:pPr>
      <w:r>
        <w:rPr>
          <w:rFonts w:ascii="Times New Roman" w:hAnsi="Times New Roman" w:eastAsia="Times New Roman"/>
          <w:sz w:val="24"/>
        </w:rPr>
        <w:t>Propagation and attenuation also affect terrestrial radio links. ITU-R recommendations provide standard models for rain attenuation and terrestrial line-of-sight propagation planning (International Telecommunication Union, 2005, 2021). While GSM service at user level involves many more factors than rain attenuation alone, these references support the use of controlled attenuation and degradation models in the experiment.</w:t>
      </w:r>
    </w:p>
    <w:p>
      <w:pPr>
        <w:pStyle w:val="Heading2"/>
        <w:spacing w:line="240" w:lineRule="auto" w:before="0" w:after="60"/>
        <w:jc w:val="left"/>
      </w:pPr>
      <w:r>
        <w:rPr>
          <w:rFonts w:ascii="Times New Roman" w:hAnsi="Times New Roman" w:eastAsia="Times New Roman"/>
          <w:sz w:val="24"/>
        </w:rPr>
        <w:t>11.3 Automatic Modulation Classification and Denoising</w:t>
      </w:r>
    </w:p>
    <w:p>
      <w:pPr>
        <w:spacing w:line="240" w:lineRule="auto" w:before="0" w:after="60"/>
        <w:jc w:val="left"/>
      </w:pPr>
      <w:r>
        <w:rPr>
          <w:rFonts w:ascii="Times New Roman" w:hAnsi="Times New Roman" w:eastAsia="Times New Roman"/>
          <w:sz w:val="24"/>
        </w:rPr>
        <w:t>Automatic modulation classification identifies the modulation type of a received signal and is useful in spectrum monitoring, cognitive radio, interference diagnosis, and adaptive communication systems. Traditional feature-based methods can become less reliable when signal quality is poor. Recent work shows that deep learning can improve modulation classification by learning features directly from I/Q samples. Abd-Elaziz et al. (2023), for example, proposed a CNN-based architecture for automatic modulation classification in cognitive radio networks.</w:t>
      </w:r>
    </w:p>
    <w:p>
      <w:pPr>
        <w:spacing w:line="240" w:lineRule="auto" w:before="0" w:after="60"/>
        <w:jc w:val="left"/>
      </w:pPr>
      <w:r>
        <w:rPr>
          <w:rFonts w:ascii="Times New Roman" w:hAnsi="Times New Roman" w:eastAsia="Times New Roman"/>
          <w:sz w:val="24"/>
        </w:rPr>
        <w:t>Denoising autoencoders are relevant because they can reconstruct cleaner versions of corrupted inputs before classification. Zhang et al. (2023) proposed a residual denoising autoencoder with attention for modulation signals, while An and Lee (2023) studied robust modulation classification in low-SNR conditions. Gao et al. (2026) further explored autoencoder-based approaches for improving noise robustness in few-shot modulation classification. These studies support the technical idea that denoising can improve downstream signal interpretation under noisy conditions.</w:t>
      </w:r>
    </w:p>
    <w:p>
      <w:pPr>
        <w:spacing w:line="240" w:lineRule="auto" w:before="0" w:after="60"/>
        <w:jc w:val="left"/>
      </w:pPr>
      <w:r>
        <w:rPr>
          <w:rFonts w:ascii="Times New Roman" w:hAnsi="Times New Roman" w:eastAsia="Times New Roman"/>
          <w:sz w:val="24"/>
        </w:rPr>
        <w:t>The gap is that most existing work is not framed around Uganda's rural GSM service problem. This project adapts the denoising-first idea to a local engineering question: whether weak GSM-family signal recovery can support better interpretation of rural edge-of-coverage service conditions.</w:t>
      </w:r>
    </w:p>
    <w:p>
      <w:pPr>
        <w:pStyle w:val="Heading2"/>
        <w:spacing w:line="240" w:lineRule="auto" w:before="0" w:after="60"/>
        <w:jc w:val="left"/>
      </w:pPr>
      <w:r>
        <w:rPr>
          <w:rFonts w:ascii="Times New Roman" w:hAnsi="Times New Roman" w:eastAsia="Times New Roman"/>
          <w:sz w:val="24"/>
        </w:rPr>
        <w:t>References</w:t>
      </w:r>
    </w:p>
    <w:p>
      <w:pPr>
        <w:spacing w:line="240" w:lineRule="auto" w:before="0" w:after="60"/>
        <w:ind w:left="360" w:hanging="360"/>
        <w:jc w:val="left"/>
      </w:pPr>
      <w:r>
        <w:rPr>
          <w:rFonts w:ascii="Times New Roman" w:hAnsi="Times New Roman" w:eastAsia="Times New Roman"/>
          <w:sz w:val="24"/>
        </w:rPr>
        <w:t>Abd-Elaziz, O. F., El-Ghandour, A. M., &amp; Ismail, F. H. (2023). Deep learning-based automatic modulation classification using robust CNN architecture for cognitive radio networks. Sensors, 23(23), Article 9467. https://doi.org/10.3390/s23239467</w:t>
      </w:r>
    </w:p>
    <w:p>
      <w:pPr>
        <w:spacing w:line="240" w:lineRule="auto" w:before="0" w:after="60"/>
        <w:ind w:left="360" w:hanging="360"/>
        <w:jc w:val="left"/>
      </w:pPr>
      <w:r>
        <w:rPr>
          <w:rFonts w:ascii="Times New Roman" w:hAnsi="Times New Roman" w:eastAsia="Times New Roman"/>
          <w:sz w:val="24"/>
        </w:rPr>
        <w:t>An, H., &amp; Lee, B.-M. (2023). Robust automatic modulation classification in low signal-to-noise ratio. IEEE Access, 11, 125678-125690. https://doi.org/10.1109/ACCESS.2023.3321108</w:t>
      </w:r>
    </w:p>
    <w:p>
      <w:pPr>
        <w:spacing w:line="240" w:lineRule="auto" w:before="0" w:after="60"/>
        <w:ind w:left="360" w:hanging="360"/>
        <w:jc w:val="left"/>
      </w:pPr>
      <w:r>
        <w:rPr>
          <w:rFonts w:ascii="Times New Roman" w:hAnsi="Times New Roman" w:eastAsia="Times New Roman"/>
          <w:sz w:val="24"/>
        </w:rPr>
        <w:t>DeepSig. (2018). RadioML 2018.01A dataset. https://www.deepsig.ai/datasets/</w:t>
      </w:r>
    </w:p>
    <w:p>
      <w:pPr>
        <w:spacing w:line="240" w:lineRule="auto" w:before="0" w:after="60"/>
        <w:ind w:left="360" w:hanging="360"/>
        <w:jc w:val="left"/>
      </w:pPr>
      <w:r>
        <w:rPr>
          <w:rFonts w:ascii="Times New Roman" w:hAnsi="Times New Roman" w:eastAsia="Times New Roman"/>
          <w:sz w:val="24"/>
        </w:rPr>
        <w:t>Gao, X., Xu, X., Li, D., Liu, X., Yang, J., &amp; Zhai, D. (2026). Enhancing noise robustness in few-shot automatic modulation classification via complex-valued autoencoders. Electronics, 15(3), Article 674. https://www.mdpi.com/2079-9292/15/3/674</w:t>
      </w:r>
    </w:p>
    <w:p>
      <w:pPr>
        <w:spacing w:line="240" w:lineRule="auto" w:before="0" w:after="60"/>
        <w:ind w:left="360" w:hanging="360"/>
        <w:jc w:val="left"/>
      </w:pPr>
      <w:r>
        <w:rPr>
          <w:rFonts w:ascii="Times New Roman" w:hAnsi="Times New Roman" w:eastAsia="Times New Roman"/>
          <w:sz w:val="24"/>
        </w:rPr>
        <w:t>International Telecommunication Union. (2005). Recommendation ITU-R P.838-3: Specific attenuation model for rain for use in prediction methods. https://www.itu.int/rec/R-REC-P.838-3-200503-P/en</w:t>
      </w:r>
    </w:p>
    <w:p>
      <w:pPr>
        <w:spacing w:line="240" w:lineRule="auto" w:before="0" w:after="60"/>
        <w:ind w:left="360" w:hanging="360"/>
        <w:jc w:val="left"/>
      </w:pPr>
      <w:r>
        <w:rPr>
          <w:rFonts w:ascii="Times New Roman" w:hAnsi="Times New Roman" w:eastAsia="Times New Roman"/>
          <w:sz w:val="24"/>
        </w:rPr>
        <w:t>International Telecommunication Union. (2021). Recommendation ITU-R P.530-18: Propagation data and prediction methods required for the design of terrestrial line-of-sight systems. https://www.itu.int/dms_pubrec/itu-r/rec/p/R-REC-P.530-18-202109-I!!PDF-E.pdf</w:t>
      </w:r>
    </w:p>
    <w:p>
      <w:pPr>
        <w:spacing w:line="240" w:lineRule="auto" w:before="0" w:after="60"/>
        <w:ind w:left="360" w:hanging="360"/>
        <w:jc w:val="left"/>
      </w:pPr>
      <w:r>
        <w:rPr>
          <w:rFonts w:ascii="Times New Roman" w:hAnsi="Times New Roman" w:eastAsia="Times New Roman"/>
          <w:sz w:val="24"/>
        </w:rPr>
        <w:t>RF Signal Data. (2025). RF signal data [Data set]. Kaggle. https://www.kaggle.com/datasets/suraj520/rf-signal-data</w:t>
      </w:r>
    </w:p>
    <w:p>
      <w:pPr>
        <w:spacing w:line="240" w:lineRule="auto" w:before="0" w:after="60"/>
        <w:ind w:left="360" w:hanging="360"/>
        <w:jc w:val="left"/>
      </w:pPr>
      <w:r>
        <w:rPr>
          <w:rFonts w:ascii="Times New Roman" w:hAnsi="Times New Roman" w:eastAsia="Times New Roman"/>
          <w:sz w:val="24"/>
        </w:rPr>
        <w:t>Uganda Communications Commission. (2021, July 26). Public notice: Signal interference arising out of usage of network repeaters - "boosters". https://uccinfoblog.com/2021/07/26/public-notice-signal-interference-arising-out-of-usage-of-network-repeaters-boosters/</w:t>
      </w:r>
    </w:p>
    <w:p>
      <w:pPr>
        <w:spacing w:line="240" w:lineRule="auto" w:before="0" w:after="60"/>
        <w:ind w:left="360" w:hanging="360"/>
        <w:jc w:val="left"/>
      </w:pPr>
      <w:r>
        <w:rPr>
          <w:rFonts w:ascii="Times New Roman" w:hAnsi="Times New Roman" w:eastAsia="Times New Roman"/>
          <w:sz w:val="24"/>
        </w:rPr>
        <w:t>Uganda Communications Commission. (2024, September 25). UCC cracks down on illegal and non-compliant broadcasters. https://www.ucc.co.ug/ucc-cracks-down-on-illegal-and-non-compliant-broadcasters/</w:t>
      </w:r>
    </w:p>
    <w:p>
      <w:pPr>
        <w:spacing w:line="240" w:lineRule="auto" w:before="0" w:after="60"/>
        <w:ind w:left="360" w:hanging="360"/>
        <w:jc w:val="left"/>
      </w:pPr>
      <w:r>
        <w:rPr>
          <w:rFonts w:ascii="Times New Roman" w:hAnsi="Times New Roman" w:eastAsia="Times New Roman"/>
          <w:sz w:val="24"/>
        </w:rPr>
        <w:t>Uganda Communications Commission. (2026). Call for proposals for the Uganda Communications Commission (UCC) research support to academia. https://www.ucc.co.ug/wp-content/uploads/2026/04/Call-for-Research-Proposals-April-2026.pdf</w:t>
      </w:r>
    </w:p>
    <w:p>
      <w:pPr>
        <w:spacing w:line="240" w:lineRule="auto" w:before="0" w:after="60"/>
        <w:ind w:left="360" w:hanging="360"/>
        <w:jc w:val="left"/>
      </w:pPr>
      <w:r>
        <w:rPr>
          <w:rFonts w:ascii="Times New Roman" w:hAnsi="Times New Roman" w:eastAsia="Times New Roman"/>
          <w:sz w:val="24"/>
        </w:rPr>
        <w:t>Zhang, X., et al. (2023). Dual residual denoising autoencoder with channel attention mechanism for modulation of signals. Sensors, 23. https://pmc.ncbi.nlm.nih.gov/articles/PMC9861137/</w:t>
      </w:r>
    </w:p>
    <w:p>
      <w:pPr>
        <w:pStyle w:val="Heading1"/>
        <w:spacing w:line="240" w:lineRule="auto" w:before="0" w:after="60"/>
        <w:jc w:val="left"/>
      </w:pPr>
      <w:r>
        <w:rPr>
          <w:rFonts w:ascii="Times New Roman" w:hAnsi="Times New Roman" w:eastAsia="Times New Roman"/>
          <w:sz w:val="24"/>
        </w:rPr>
        <w:t>12. Budget and Budget Justification</w:t>
      </w:r>
    </w:p>
    <w:p>
      <w:pPr>
        <w:spacing w:line="240" w:lineRule="auto" w:before="0" w:after="60"/>
        <w:jc w:val="left"/>
      </w:pPr>
      <w:r>
        <w:rPr>
          <w:rFonts w:ascii="Times New Roman" w:hAnsi="Times New Roman" w:eastAsia="Times New Roman"/>
          <w:sz w:val="24"/>
        </w:rPr>
        <w:t>The project requests UGX 66,600,000 under Lot 3 Inter-University Research Collaboration, Interdisciplinary. The request stays below the UGX 100,000,000 ceiling for interdisciplinary Lot 3 projects. The budget avoids tuition, salaries, stipends, remuneration, and infrastructure costs. It focuses on reasonable research expenses needed for controlled experimentation, low-cost prototype measurement, documentation, field observation, collaboration, and dissemination.</w:t>
      </w:r>
    </w:p>
    <w:p>
      <w:pPr>
        <w:spacing w:line="240" w:lineRule="auto" w:before="0" w:after="60"/>
        <w:jc w:val="left"/>
      </w:pPr>
      <w:r>
        <w:rPr>
          <w:rFonts w:ascii="Times New Roman" w:hAnsi="Times New Roman" w:eastAsia="Times New Roman"/>
          <w:b/>
          <w:sz w:val="24"/>
        </w:rPr>
        <w:t xml:space="preserve">Low-cost SDR receiver kits and RF accessories: </w:t>
      </w:r>
      <w:r>
        <w:rPr>
          <w:rFonts w:ascii="Times New Roman" w:hAnsi="Times New Roman" w:eastAsia="Times New Roman"/>
          <w:b/>
          <w:sz w:val="24"/>
        </w:rPr>
        <w:t xml:space="preserve">UGX 12,800,000. </w:t>
      </w:r>
      <w:r>
        <w:rPr>
          <w:rFonts w:ascii="Times New Roman" w:hAnsi="Times New Roman" w:eastAsia="Times New Roman"/>
          <w:sz w:val="24"/>
        </w:rPr>
        <w:t>SDR receivers, antennas, OTG adapters, RF cables, connectors, power accessories, and replacement parts for controlled signal measurement and prototype testing.</w:t>
      </w:r>
    </w:p>
    <w:p>
      <w:pPr>
        <w:spacing w:line="240" w:lineRule="auto" w:before="0" w:after="60"/>
        <w:jc w:val="left"/>
      </w:pPr>
      <w:r>
        <w:rPr>
          <w:rFonts w:ascii="Times New Roman" w:hAnsi="Times New Roman" w:eastAsia="Times New Roman"/>
          <w:b/>
          <w:sz w:val="24"/>
        </w:rPr>
        <w:t xml:space="preserve">Android measurement devices and protective accessories: </w:t>
      </w:r>
      <w:r>
        <w:rPr>
          <w:rFonts w:ascii="Times New Roman" w:hAnsi="Times New Roman" w:eastAsia="Times New Roman"/>
          <w:b/>
          <w:sz w:val="24"/>
        </w:rPr>
        <w:t xml:space="preserve">UGX 8,400,000. </w:t>
      </w:r>
      <w:r>
        <w:rPr>
          <w:rFonts w:ascii="Times New Roman" w:hAnsi="Times New Roman" w:eastAsia="Times New Roman"/>
          <w:sz w:val="24"/>
        </w:rPr>
        <w:t>Affordable Android phones for engineering test kits, not as a requirement for rural users. These support model-size, latency, and future field-support feasibility checks.</w:t>
      </w:r>
    </w:p>
    <w:p>
      <w:pPr>
        <w:spacing w:line="240" w:lineRule="auto" w:before="0" w:after="60"/>
        <w:jc w:val="left"/>
      </w:pPr>
      <w:r>
        <w:rPr>
          <w:rFonts w:ascii="Times New Roman" w:hAnsi="Times New Roman" w:eastAsia="Times New Roman"/>
          <w:b/>
          <w:sz w:val="24"/>
        </w:rPr>
        <w:t xml:space="preserve">Lab consumables, adapters, shielding, and calibration aids: </w:t>
      </w:r>
      <w:r>
        <w:rPr>
          <w:rFonts w:ascii="Times New Roman" w:hAnsi="Times New Roman" w:eastAsia="Times New Roman"/>
          <w:b/>
          <w:sz w:val="24"/>
        </w:rPr>
        <w:t xml:space="preserve">UGX 5,500,000. </w:t>
      </w:r>
      <w:r>
        <w:rPr>
          <w:rFonts w:ascii="Times New Roman" w:hAnsi="Times New Roman" w:eastAsia="Times New Roman"/>
          <w:sz w:val="24"/>
        </w:rPr>
        <w:t>Materials needed to keep bench tests repeatable, reduce uncontrolled noise, and connect SDR and antenna components safely.</w:t>
      </w:r>
    </w:p>
    <w:p>
      <w:pPr>
        <w:spacing w:line="240" w:lineRule="auto" w:before="0" w:after="60"/>
        <w:jc w:val="left"/>
      </w:pPr>
      <w:r>
        <w:rPr>
          <w:rFonts w:ascii="Times New Roman" w:hAnsi="Times New Roman" w:eastAsia="Times New Roman"/>
          <w:b/>
          <w:sz w:val="24"/>
        </w:rPr>
        <w:t xml:space="preserve">Field transport and site logistics: </w:t>
      </w:r>
      <w:r>
        <w:rPr>
          <w:rFonts w:ascii="Times New Roman" w:hAnsi="Times New Roman" w:eastAsia="Times New Roman"/>
          <w:b/>
          <w:sz w:val="24"/>
        </w:rPr>
        <w:t xml:space="preserve">UGX 14,200,000. </w:t>
      </w:r>
      <w:r>
        <w:rPr>
          <w:rFonts w:ascii="Times New Roman" w:hAnsi="Times New Roman" w:eastAsia="Times New Roman"/>
          <w:sz w:val="24"/>
        </w:rPr>
        <w:t>Supervised movement to selected weak-signal observation sites, local transport, and basic field logistics for lawful service observation and measurement setup.</w:t>
      </w:r>
    </w:p>
    <w:p>
      <w:pPr>
        <w:spacing w:line="240" w:lineRule="auto" w:before="0" w:after="60"/>
        <w:jc w:val="left"/>
      </w:pPr>
      <w:r>
        <w:rPr>
          <w:rFonts w:ascii="Times New Roman" w:hAnsi="Times New Roman" w:eastAsia="Times New Roman"/>
          <w:b/>
          <w:sz w:val="24"/>
        </w:rPr>
        <w:t xml:space="preserve">Data, storage, backup, and compute support: </w:t>
      </w:r>
      <w:r>
        <w:rPr>
          <w:rFonts w:ascii="Times New Roman" w:hAnsi="Times New Roman" w:eastAsia="Times New Roman"/>
          <w:b/>
          <w:sz w:val="24"/>
        </w:rPr>
        <w:t xml:space="preserve">UGX 6,400,000. </w:t>
      </w:r>
      <w:r>
        <w:rPr>
          <w:rFonts w:ascii="Times New Roman" w:hAnsi="Times New Roman" w:eastAsia="Times New Roman"/>
          <w:sz w:val="24"/>
        </w:rPr>
        <w:t>Internet bundles, external storage, backups, and limited cloud or local compute support for model training and reproducible experiment storage.</w:t>
      </w:r>
    </w:p>
    <w:p>
      <w:pPr>
        <w:spacing w:line="240" w:lineRule="auto" w:before="0" w:after="60"/>
        <w:jc w:val="left"/>
      </w:pPr>
      <w:r>
        <w:rPr>
          <w:rFonts w:ascii="Times New Roman" w:hAnsi="Times New Roman" w:eastAsia="Times New Roman"/>
          <w:b/>
          <w:sz w:val="24"/>
        </w:rPr>
        <w:t xml:space="preserve">Prototype assembly, enclosure fabrication, and testing services: </w:t>
      </w:r>
      <w:r>
        <w:rPr>
          <w:rFonts w:ascii="Times New Roman" w:hAnsi="Times New Roman" w:eastAsia="Times New Roman"/>
          <w:b/>
          <w:sz w:val="24"/>
        </w:rPr>
        <w:t xml:space="preserve">UGX 5,800,000. </w:t>
      </w:r>
      <w:r>
        <w:rPr>
          <w:rFonts w:ascii="Times New Roman" w:hAnsi="Times New Roman" w:eastAsia="Times New Roman"/>
          <w:sz w:val="24"/>
        </w:rPr>
        <w:t>Practical assembly, safe packaging, and bench testing of research kits. This is a service/procurement item and not a salary, stipend, or remuneration line.</w:t>
      </w:r>
    </w:p>
    <w:p>
      <w:pPr>
        <w:spacing w:line="240" w:lineRule="auto" w:before="0" w:after="60"/>
        <w:jc w:val="left"/>
      </w:pPr>
      <w:r>
        <w:rPr>
          <w:rFonts w:ascii="Times New Roman" w:hAnsi="Times New Roman" w:eastAsia="Times New Roman"/>
          <w:b/>
          <w:sz w:val="24"/>
        </w:rPr>
        <w:t xml:space="preserve">Documentation, printing, and dissemination materials: </w:t>
      </w:r>
      <w:r>
        <w:rPr>
          <w:rFonts w:ascii="Times New Roman" w:hAnsi="Times New Roman" w:eastAsia="Times New Roman"/>
          <w:b/>
          <w:sz w:val="24"/>
        </w:rPr>
        <w:t xml:space="preserve">UGX 4,700,000. </w:t>
      </w:r>
      <w:r>
        <w:rPr>
          <w:rFonts w:ascii="Times New Roman" w:hAnsi="Times New Roman" w:eastAsia="Times New Roman"/>
          <w:sz w:val="24"/>
        </w:rPr>
        <w:t>Field forms, report drafts, diagrams, posters, presentation materials, and documentation needed for UCC and university dissemination.</w:t>
      </w:r>
    </w:p>
    <w:p>
      <w:pPr>
        <w:spacing w:line="240" w:lineRule="auto" w:before="0" w:after="60"/>
        <w:jc w:val="left"/>
      </w:pPr>
      <w:r>
        <w:rPr>
          <w:rFonts w:ascii="Times New Roman" w:hAnsi="Times New Roman" w:eastAsia="Times New Roman"/>
          <w:b/>
          <w:sz w:val="24"/>
        </w:rPr>
        <w:t xml:space="preserve">Inter-university coordination and stakeholder validation logistics: </w:t>
      </w:r>
      <w:r>
        <w:rPr>
          <w:rFonts w:ascii="Times New Roman" w:hAnsi="Times New Roman" w:eastAsia="Times New Roman"/>
          <w:b/>
          <w:sz w:val="24"/>
        </w:rPr>
        <w:t xml:space="preserve">UGX 3,200,000. </w:t>
      </w:r>
      <w:r>
        <w:rPr>
          <w:rFonts w:ascii="Times New Roman" w:hAnsi="Times New Roman" w:eastAsia="Times New Roman"/>
          <w:sz w:val="24"/>
        </w:rPr>
        <w:t>Modest logistics for supervisor meetings, technical review sessions, and stakeholder validation of result interpretation.</w:t>
      </w:r>
    </w:p>
    <w:p>
      <w:pPr>
        <w:spacing w:line="240" w:lineRule="auto" w:before="0" w:after="60"/>
        <w:jc w:val="left"/>
      </w:pPr>
      <w:r>
        <w:rPr>
          <w:rFonts w:ascii="Times New Roman" w:hAnsi="Times New Roman" w:eastAsia="Times New Roman"/>
          <w:b/>
          <w:sz w:val="24"/>
        </w:rPr>
        <w:t xml:space="preserve">Data collection tools, safety, and compliance materials: </w:t>
      </w:r>
      <w:r>
        <w:rPr>
          <w:rFonts w:ascii="Times New Roman" w:hAnsi="Times New Roman" w:eastAsia="Times New Roman"/>
          <w:b/>
          <w:sz w:val="24"/>
        </w:rPr>
        <w:t xml:space="preserve">UGX 2,100,000. </w:t>
      </w:r>
      <w:r>
        <w:rPr>
          <w:rFonts w:ascii="Times New Roman" w:hAnsi="Times New Roman" w:eastAsia="Times New Roman"/>
          <w:sz w:val="24"/>
        </w:rPr>
        <w:t>Printed observation tools, consent or approval materials where applicable, safety items, and responsible fieldwork documentation.</w:t>
      </w:r>
    </w:p>
    <w:p>
      <w:pPr>
        <w:spacing w:line="240" w:lineRule="auto" w:before="0" w:after="60"/>
        <w:jc w:val="left"/>
      </w:pPr>
      <w:r>
        <w:rPr>
          <w:rFonts w:ascii="Times New Roman" w:hAnsi="Times New Roman" w:eastAsia="Times New Roman"/>
          <w:b/>
          <w:sz w:val="24"/>
        </w:rPr>
        <w:t xml:space="preserve">Final report production and repository preparation: </w:t>
      </w:r>
      <w:r>
        <w:rPr>
          <w:rFonts w:ascii="Times New Roman" w:hAnsi="Times New Roman" w:eastAsia="Times New Roman"/>
          <w:b/>
          <w:sz w:val="24"/>
        </w:rPr>
        <w:t xml:space="preserve">UGX 3,500,000. </w:t>
      </w:r>
      <w:r>
        <w:rPr>
          <w:rFonts w:ascii="Times New Roman" w:hAnsi="Times New Roman" w:eastAsia="Times New Roman"/>
          <w:sz w:val="24"/>
        </w:rPr>
        <w:t>Final report layout, binding, electronic packaging, dissemination presentation, and preparation of code/results for submission to the university and UCC repository if required.</w:t>
      </w:r>
    </w:p>
    <w:p>
      <w:pPr>
        <w:spacing w:line="240" w:lineRule="auto" w:before="0" w:after="60"/>
        <w:jc w:val="left"/>
      </w:pPr>
      <w:r>
        <w:rPr>
          <w:rFonts w:ascii="Times New Roman" w:hAnsi="Times New Roman" w:eastAsia="Times New Roman"/>
          <w:b/>
          <w:sz w:val="24"/>
        </w:rPr>
        <w:t xml:space="preserve">Total: </w:t>
      </w:r>
      <w:r>
        <w:rPr>
          <w:rFonts w:ascii="Times New Roman" w:hAnsi="Times New Roman" w:eastAsia="Times New Roman"/>
          <w:b/>
          <w:sz w:val="24"/>
        </w:rPr>
        <w:t xml:space="preserve">UGX 66,600,000. </w:t>
      </w:r>
      <w:r>
        <w:rPr>
          <w:rFonts w:ascii="Times New Roman" w:hAnsi="Times New Roman" w:eastAsia="Times New Roman"/>
          <w:sz w:val="24"/>
        </w:rPr>
      </w:r>
    </w:p>
    <w:p>
      <w:pPr>
        <w:spacing w:line="240" w:lineRule="auto" w:before="0" w:after="60"/>
        <w:jc w:val="left"/>
      </w:pPr>
      <w:r>
        <w:rPr>
          <w:rFonts w:ascii="Times New Roman" w:hAnsi="Times New Roman" w:eastAsia="Times New Roman"/>
          <w:sz w:val="24"/>
        </w:rPr>
        <w:t>The largest budget areas are measurement equipment and field logistics because the project must move beyond a purely theoretical model while still remaining manageable for a student-led inter-university collaboration. The Android-SDR items are included as engineering test equipment, not as a claim that rural users must buy smartphones. Basic phones remain central to the service problem.</w:t>
      </w:r>
    </w:p>
    <w:p>
      <w:pPr>
        <w:spacing w:line="240" w:lineRule="auto" w:before="0" w:after="60"/>
        <w:jc w:val="left"/>
      </w:pPr>
      <w:r>
        <w:rPr>
          <w:rFonts w:ascii="Times New Roman" w:hAnsi="Times New Roman" w:eastAsia="Times New Roman"/>
          <w:sz w:val="24"/>
        </w:rPr>
        <w:t>The budget is intentionally below the UGX 100,000,000 ceiling for Lot 3 Interdisciplinary support. It is designed to be credible for a six-month applied research collaboration and to produce research outputs that can be reviewed by supervisors, UCC, and future technical partners.</w:t>
      </w:r>
    </w:p>
    <w:p>
      <w:r>
        <w:br w:type="page"/>
      </w:r>
    </w:p>
    <w:p>
      <w:pPr>
        <w:pStyle w:val="Heading1"/>
        <w:spacing w:line="240" w:lineRule="auto" w:before="0" w:after="60"/>
        <w:jc w:val="left"/>
      </w:pPr>
      <w:r>
        <w:rPr>
          <w:rFonts w:ascii="Times New Roman" w:hAnsi="Times New Roman" w:eastAsia="Times New Roman"/>
          <w:sz w:val="24"/>
        </w:rPr>
        <w:t>13. Curriculum Vitae of the Research Team</w:t>
      </w:r>
    </w:p>
    <w:p>
      <w:pPr>
        <w:pStyle w:val="Heading2"/>
        <w:spacing w:line="240" w:lineRule="auto" w:before="0" w:after="60"/>
        <w:jc w:val="left"/>
      </w:pPr>
      <w:r>
        <w:rPr>
          <w:rFonts w:ascii="Times New Roman" w:hAnsi="Times New Roman" w:eastAsia="Times New Roman"/>
          <w:sz w:val="24"/>
        </w:rPr>
        <w:t>13.1 Ssemujju Sharif Abdukarim</w:t>
      </w:r>
    </w:p>
    <w:p>
      <w:pPr>
        <w:spacing w:line="240" w:lineRule="auto" w:before="0" w:after="60"/>
        <w:jc w:val="left"/>
      </w:pPr>
      <w:r>
        <w:rPr>
          <w:rFonts w:ascii="Times New Roman" w:hAnsi="Times New Roman" w:eastAsia="Times New Roman"/>
          <w:b/>
          <w:sz w:val="24"/>
        </w:rPr>
        <w:t>Proposed role:</w:t>
      </w:r>
      <w:r>
        <w:rPr>
          <w:rFonts w:ascii="Times New Roman" w:hAnsi="Times New Roman" w:eastAsia="Times New Roman"/>
          <w:sz w:val="24"/>
        </w:rPr>
        <w:t xml:space="preserve"> </w:t>
      </w:r>
      <w:r>
        <w:rPr>
          <w:rFonts w:ascii="Times New Roman" w:hAnsi="Times New Roman" w:eastAsia="Times New Roman"/>
          <w:sz w:val="24"/>
        </w:rPr>
        <w:t>Principal Student Investigator</w:t>
      </w:r>
    </w:p>
    <w:p>
      <w:pPr>
        <w:spacing w:line="240" w:lineRule="auto" w:before="0" w:after="60"/>
        <w:jc w:val="left"/>
      </w:pPr>
      <w:r>
        <w:rPr>
          <w:rFonts w:ascii="Times New Roman" w:hAnsi="Times New Roman" w:eastAsia="Times New Roman"/>
          <w:b/>
          <w:sz w:val="24"/>
        </w:rPr>
        <w:t>Institution:</w:t>
      </w:r>
      <w:r>
        <w:rPr>
          <w:rFonts w:ascii="Times New Roman" w:hAnsi="Times New Roman" w:eastAsia="Times New Roman"/>
          <w:sz w:val="24"/>
        </w:rPr>
        <w:t xml:space="preserve"> </w:t>
      </w:r>
      <w:r>
        <w:rPr>
          <w:rFonts w:ascii="Times New Roman" w:hAnsi="Times New Roman" w:eastAsia="Times New Roman"/>
          <w:sz w:val="24"/>
        </w:rPr>
        <w:t>Kyambogo University</w:t>
      </w:r>
    </w:p>
    <w:p>
      <w:pPr>
        <w:spacing w:line="240" w:lineRule="auto" w:before="0" w:after="60"/>
        <w:jc w:val="left"/>
      </w:pPr>
      <w:r>
        <w:rPr>
          <w:rFonts w:ascii="Times New Roman" w:hAnsi="Times New Roman" w:eastAsia="Times New Roman"/>
          <w:b/>
          <w:sz w:val="24"/>
        </w:rPr>
        <w:t>Department:</w:t>
      </w:r>
      <w:r>
        <w:rPr>
          <w:rFonts w:ascii="Times New Roman" w:hAnsi="Times New Roman" w:eastAsia="Times New Roman"/>
          <w:sz w:val="24"/>
        </w:rPr>
        <w:t xml:space="preserve"> </w:t>
      </w:r>
      <w:r>
        <w:rPr>
          <w:rFonts w:ascii="Times New Roman" w:hAnsi="Times New Roman" w:eastAsia="Times New Roman"/>
          <w:sz w:val="24"/>
        </w:rPr>
        <w:t>Department of Electrical and Electronics Engineering</w:t>
      </w:r>
    </w:p>
    <w:p>
      <w:pPr>
        <w:spacing w:line="240" w:lineRule="auto" w:before="0" w:after="60"/>
        <w:jc w:val="left"/>
      </w:pPr>
      <w:r>
        <w:rPr>
          <w:rFonts w:ascii="Times New Roman" w:hAnsi="Times New Roman" w:eastAsia="Times New Roman"/>
          <w:b/>
          <w:sz w:val="24"/>
        </w:rPr>
        <w:t>Current level:</w:t>
      </w:r>
      <w:r>
        <w:rPr>
          <w:rFonts w:ascii="Times New Roman" w:hAnsi="Times New Roman" w:eastAsia="Times New Roman"/>
          <w:sz w:val="24"/>
        </w:rPr>
        <w:t xml:space="preserve"> </w:t>
      </w:r>
      <w:r>
        <w:rPr>
          <w:rFonts w:ascii="Times New Roman" w:hAnsi="Times New Roman" w:eastAsia="Times New Roman"/>
          <w:sz w:val="24"/>
        </w:rPr>
        <w:t>Undergraduate engineering student</w:t>
      </w:r>
    </w:p>
    <w:p>
      <w:pPr>
        <w:spacing w:line="240" w:lineRule="auto" w:before="0" w:after="60"/>
        <w:jc w:val="left"/>
      </w:pPr>
      <w:r>
        <w:rPr>
          <w:rFonts w:ascii="Times New Roman" w:hAnsi="Times New Roman" w:eastAsia="Times New Roman"/>
          <w:b/>
          <w:sz w:val="24"/>
        </w:rPr>
        <w:t>Research focus:</w:t>
      </w:r>
      <w:r>
        <w:rPr>
          <w:rFonts w:ascii="Times New Roman" w:hAnsi="Times New Roman" w:eastAsia="Times New Roman"/>
          <w:sz w:val="24"/>
        </w:rPr>
        <w:t xml:space="preserve"> </w:t>
      </w:r>
      <w:r>
        <w:rPr>
          <w:rFonts w:ascii="Times New Roman" w:hAnsi="Times New Roman" w:eastAsia="Times New Roman"/>
          <w:sz w:val="24"/>
        </w:rPr>
        <w:t>Telecommunications engineering, weak-signal GSM service, RF signal processing, and machine learning-assisted signal interpretation.</w:t>
      </w:r>
    </w:p>
    <w:p>
      <w:pPr>
        <w:spacing w:line="240" w:lineRule="auto" w:before="0" w:after="60"/>
        <w:jc w:val="left"/>
      </w:pPr>
      <w:r>
        <w:rPr>
          <w:rFonts w:ascii="Times New Roman" w:hAnsi="Times New Roman" w:eastAsia="Times New Roman"/>
          <w:b/>
          <w:sz w:val="24"/>
        </w:rPr>
        <w:t>Relevant skills:</w:t>
      </w:r>
    </w:p>
    <w:p>
      <w:pPr>
        <w:spacing w:line="240" w:lineRule="auto" w:before="0" w:after="60"/>
        <w:jc w:val="left"/>
      </w:pPr>
      <w:r>
        <w:rPr>
          <w:rFonts w:ascii="Times New Roman" w:hAnsi="Times New Roman" w:eastAsia="Times New Roman"/>
          <w:sz w:val="24"/>
        </w:rPr>
        <w:t>Digital communication systems; signal processing fundamentals; Python/MATLAB-style technical computing; RF measurement concepts; machine learning model experimentation; technical writing; research documentation.</w:t>
      </w:r>
    </w:p>
    <w:p>
      <w:pPr>
        <w:spacing w:line="240" w:lineRule="auto" w:before="0" w:after="60"/>
        <w:jc w:val="left"/>
      </w:pPr>
      <w:r>
        <w:rPr>
          <w:rFonts w:ascii="Times New Roman" w:hAnsi="Times New Roman" w:eastAsia="Times New Roman"/>
          <w:b/>
          <w:sz w:val="24"/>
        </w:rPr>
        <w:t>Project responsibilities:</w:t>
      </w:r>
    </w:p>
    <w:p>
      <w:pPr>
        <w:spacing w:line="240" w:lineRule="auto" w:before="0" w:after="60"/>
        <w:jc w:val="left"/>
      </w:pPr>
      <w:r>
        <w:rPr>
          <w:rFonts w:ascii="Times New Roman" w:hAnsi="Times New Roman" w:eastAsia="Times New Roman"/>
          <w:sz w:val="24"/>
        </w:rPr>
        <w:t>Lead problem framing, literature review, dataset preparation, denoising model development, experiment logging, result interpretation, and final report preparation.</w:t>
      </w:r>
    </w:p>
    <w:p>
      <w:pPr>
        <w:spacing w:line="240" w:lineRule="auto" w:before="0" w:after="60"/>
        <w:jc w:val="left"/>
      </w:pPr>
      <w:r>
        <w:rPr>
          <w:rFonts w:ascii="Times New Roman" w:hAnsi="Times New Roman" w:eastAsia="Times New Roman"/>
          <w:b/>
          <w:sz w:val="24"/>
        </w:rPr>
        <w:t>Expected project outputs:</w:t>
      </w:r>
    </w:p>
    <w:p>
      <w:pPr>
        <w:spacing w:line="240" w:lineRule="auto" w:before="0" w:after="60"/>
        <w:jc w:val="left"/>
      </w:pPr>
      <w:r>
        <w:rPr>
          <w:rFonts w:ascii="Times New Roman" w:hAnsi="Times New Roman" w:eastAsia="Times New Roman"/>
          <w:sz w:val="24"/>
        </w:rPr>
        <w:t>Documented preprocessing workflow, denoising autoencoder prototype, comparative result tables, written report, presentation materials, and submission-ready dissemination outputs.</w:t>
      </w:r>
    </w:p>
    <w:p>
      <w:r>
        <w:br w:type="page"/>
      </w:r>
    </w:p>
    <w:p>
      <w:pPr>
        <w:pStyle w:val="Heading2"/>
        <w:spacing w:line="240" w:lineRule="auto" w:before="0" w:after="60"/>
        <w:jc w:val="left"/>
      </w:pPr>
      <w:r>
        <w:rPr>
          <w:rFonts w:ascii="Times New Roman" w:hAnsi="Times New Roman" w:eastAsia="Times New Roman"/>
          <w:sz w:val="24"/>
        </w:rPr>
        <w:t>13.2 Kisige Tom Derrick</w:t>
      </w:r>
    </w:p>
    <w:p>
      <w:pPr>
        <w:spacing w:line="240" w:lineRule="auto" w:before="0" w:after="60"/>
        <w:jc w:val="left"/>
      </w:pPr>
      <w:r>
        <w:rPr>
          <w:rFonts w:ascii="Times New Roman" w:hAnsi="Times New Roman" w:eastAsia="Times New Roman"/>
          <w:b/>
          <w:sz w:val="24"/>
        </w:rPr>
        <w:t>Proposed role:</w:t>
      </w:r>
      <w:r>
        <w:rPr>
          <w:rFonts w:ascii="Times New Roman" w:hAnsi="Times New Roman" w:eastAsia="Times New Roman"/>
          <w:sz w:val="24"/>
        </w:rPr>
        <w:t xml:space="preserve"> </w:t>
      </w:r>
      <w:r>
        <w:rPr>
          <w:rFonts w:ascii="Times New Roman" w:hAnsi="Times New Roman" w:eastAsia="Times New Roman"/>
          <w:sz w:val="24"/>
        </w:rPr>
        <w:t>Co-Student Investigator</w:t>
      </w:r>
    </w:p>
    <w:p>
      <w:pPr>
        <w:spacing w:line="240" w:lineRule="auto" w:before="0" w:after="60"/>
        <w:jc w:val="left"/>
      </w:pPr>
      <w:r>
        <w:rPr>
          <w:rFonts w:ascii="Times New Roman" w:hAnsi="Times New Roman" w:eastAsia="Times New Roman"/>
          <w:b/>
          <w:sz w:val="24"/>
        </w:rPr>
        <w:t>Institution:</w:t>
      </w:r>
      <w:r>
        <w:rPr>
          <w:rFonts w:ascii="Times New Roman" w:hAnsi="Times New Roman" w:eastAsia="Times New Roman"/>
          <w:sz w:val="24"/>
        </w:rPr>
        <w:t xml:space="preserve"> </w:t>
      </w:r>
      <w:r>
        <w:rPr>
          <w:rFonts w:ascii="Times New Roman" w:hAnsi="Times New Roman" w:eastAsia="Times New Roman"/>
          <w:sz w:val="24"/>
        </w:rPr>
        <w:t>Kyambogo University</w:t>
      </w:r>
    </w:p>
    <w:p>
      <w:pPr>
        <w:spacing w:line="240" w:lineRule="auto" w:before="0" w:after="60"/>
        <w:jc w:val="left"/>
      </w:pPr>
      <w:r>
        <w:rPr>
          <w:rFonts w:ascii="Times New Roman" w:hAnsi="Times New Roman" w:eastAsia="Times New Roman"/>
          <w:b/>
          <w:sz w:val="24"/>
        </w:rPr>
        <w:t>Department:</w:t>
      </w:r>
      <w:r>
        <w:rPr>
          <w:rFonts w:ascii="Times New Roman" w:hAnsi="Times New Roman" w:eastAsia="Times New Roman"/>
          <w:sz w:val="24"/>
        </w:rPr>
        <w:t xml:space="preserve"> </w:t>
      </w:r>
      <w:r>
        <w:rPr>
          <w:rFonts w:ascii="Times New Roman" w:hAnsi="Times New Roman" w:eastAsia="Times New Roman"/>
          <w:sz w:val="24"/>
        </w:rPr>
        <w:t>Department of Electrical and Electronics Engineering</w:t>
      </w:r>
    </w:p>
    <w:p>
      <w:pPr>
        <w:spacing w:line="240" w:lineRule="auto" w:before="0" w:after="60"/>
        <w:jc w:val="left"/>
      </w:pPr>
      <w:r>
        <w:rPr>
          <w:rFonts w:ascii="Times New Roman" w:hAnsi="Times New Roman" w:eastAsia="Times New Roman"/>
          <w:b/>
          <w:sz w:val="24"/>
        </w:rPr>
        <w:t>Current level:</w:t>
      </w:r>
      <w:r>
        <w:rPr>
          <w:rFonts w:ascii="Times New Roman" w:hAnsi="Times New Roman" w:eastAsia="Times New Roman"/>
          <w:sz w:val="24"/>
        </w:rPr>
        <w:t xml:space="preserve"> </w:t>
      </w:r>
      <w:r>
        <w:rPr>
          <w:rFonts w:ascii="Times New Roman" w:hAnsi="Times New Roman" w:eastAsia="Times New Roman"/>
          <w:sz w:val="24"/>
        </w:rPr>
        <w:t>Undergraduate engineering student</w:t>
      </w:r>
    </w:p>
    <w:p>
      <w:pPr>
        <w:spacing w:line="240" w:lineRule="auto" w:before="0" w:after="60"/>
        <w:jc w:val="left"/>
      </w:pPr>
      <w:r>
        <w:rPr>
          <w:rFonts w:ascii="Times New Roman" w:hAnsi="Times New Roman" w:eastAsia="Times New Roman"/>
          <w:b/>
          <w:sz w:val="24"/>
        </w:rPr>
        <w:t>Research focus:</w:t>
      </w:r>
      <w:r>
        <w:rPr>
          <w:rFonts w:ascii="Times New Roman" w:hAnsi="Times New Roman" w:eastAsia="Times New Roman"/>
          <w:sz w:val="24"/>
        </w:rPr>
        <w:t xml:space="preserve"> </w:t>
      </w:r>
      <w:r>
        <w:rPr>
          <w:rFonts w:ascii="Times New Roman" w:hAnsi="Times New Roman" w:eastAsia="Times New Roman"/>
          <w:sz w:val="24"/>
        </w:rPr>
        <w:t>Telecommunications systems, signal quality analysis, low-cost RF prototyping, and practical rural connectivity support.</w:t>
      </w:r>
    </w:p>
    <w:p>
      <w:pPr>
        <w:spacing w:line="240" w:lineRule="auto" w:before="0" w:after="60"/>
        <w:jc w:val="left"/>
      </w:pPr>
      <w:r>
        <w:rPr>
          <w:rFonts w:ascii="Times New Roman" w:hAnsi="Times New Roman" w:eastAsia="Times New Roman"/>
          <w:b/>
          <w:sz w:val="24"/>
        </w:rPr>
        <w:t>Relevant skills:</w:t>
      </w:r>
    </w:p>
    <w:p>
      <w:pPr>
        <w:spacing w:line="240" w:lineRule="auto" w:before="0" w:after="60"/>
        <w:jc w:val="left"/>
      </w:pPr>
      <w:r>
        <w:rPr>
          <w:rFonts w:ascii="Times New Roman" w:hAnsi="Times New Roman" w:eastAsia="Times New Roman"/>
          <w:sz w:val="24"/>
        </w:rPr>
        <w:t>Communication networks; electronics prototyping; RF equipment setup; dataset organization; model evaluation support; documentation; field observation planning.</w:t>
      </w:r>
    </w:p>
    <w:p>
      <w:pPr>
        <w:spacing w:line="240" w:lineRule="auto" w:before="0" w:after="60"/>
        <w:jc w:val="left"/>
      </w:pPr>
      <w:r>
        <w:rPr>
          <w:rFonts w:ascii="Times New Roman" w:hAnsi="Times New Roman" w:eastAsia="Times New Roman"/>
          <w:b/>
          <w:sz w:val="24"/>
        </w:rPr>
        <w:t>Project responsibilities:</w:t>
      </w:r>
    </w:p>
    <w:p>
      <w:pPr>
        <w:spacing w:line="240" w:lineRule="auto" w:before="0" w:after="60"/>
        <w:jc w:val="left"/>
      </w:pPr>
      <w:r>
        <w:rPr>
          <w:rFonts w:ascii="Times New Roman" w:hAnsi="Times New Roman" w:eastAsia="Times New Roman"/>
          <w:sz w:val="24"/>
        </w:rPr>
        <w:t>Support dataset review, signal impairment modelling, baseline classifier testing, field-support planning, budget documentation, result verification, and supervisor presentation preparation.</w:t>
      </w:r>
    </w:p>
    <w:p>
      <w:pPr>
        <w:spacing w:line="240" w:lineRule="auto" w:before="0" w:after="60"/>
        <w:jc w:val="left"/>
      </w:pPr>
      <w:r>
        <w:rPr>
          <w:rFonts w:ascii="Times New Roman" w:hAnsi="Times New Roman" w:eastAsia="Times New Roman"/>
          <w:b/>
          <w:sz w:val="24"/>
        </w:rPr>
        <w:t>Expected project outputs:</w:t>
      </w:r>
    </w:p>
    <w:p>
      <w:pPr>
        <w:spacing w:line="240" w:lineRule="auto" w:before="0" w:after="60"/>
        <w:jc w:val="left"/>
      </w:pPr>
      <w:r>
        <w:rPr>
          <w:rFonts w:ascii="Times New Roman" w:hAnsi="Times New Roman" w:eastAsia="Times New Roman"/>
          <w:sz w:val="24"/>
        </w:rPr>
        <w:t>Baseline classifier results, field-support observation tools, implementation records, prototype measurement notes, final report contributions, and dissemination support.</w:t>
      </w:r>
    </w:p>
    <w:p>
      <w:r>
        <w:br w:type="page"/>
      </w:r>
    </w:p>
    <w:p>
      <w:pPr>
        <w:pStyle w:val="Heading2"/>
        <w:spacing w:line="240" w:lineRule="auto" w:before="0" w:after="60"/>
        <w:jc w:val="left"/>
      </w:pPr>
      <w:r>
        <w:rPr>
          <w:rFonts w:ascii="Times New Roman" w:hAnsi="Times New Roman" w:eastAsia="Times New Roman"/>
          <w:sz w:val="24"/>
        </w:rPr>
        <w:t>13.3 Dr. Dickson Mugerwa</w:t>
      </w:r>
    </w:p>
    <w:p>
      <w:pPr>
        <w:spacing w:line="240" w:lineRule="auto" w:before="0" w:after="60"/>
        <w:jc w:val="left"/>
      </w:pPr>
      <w:r>
        <w:rPr>
          <w:rFonts w:ascii="Times New Roman" w:hAnsi="Times New Roman" w:eastAsia="Times New Roman"/>
          <w:b/>
          <w:sz w:val="24"/>
        </w:rPr>
        <w:t>Proposed role:</w:t>
      </w:r>
      <w:r>
        <w:rPr>
          <w:rFonts w:ascii="Times New Roman" w:hAnsi="Times New Roman" w:eastAsia="Times New Roman"/>
          <w:sz w:val="24"/>
        </w:rPr>
        <w:t xml:space="preserve"> </w:t>
      </w:r>
      <w:r>
        <w:rPr>
          <w:rFonts w:ascii="Times New Roman" w:hAnsi="Times New Roman" w:eastAsia="Times New Roman"/>
          <w:sz w:val="24"/>
        </w:rPr>
        <w:t>Academic supervisor and Kyambogo University technical lead</w:t>
      </w:r>
    </w:p>
    <w:p>
      <w:pPr>
        <w:spacing w:line="240" w:lineRule="auto" w:before="0" w:after="60"/>
        <w:jc w:val="left"/>
      </w:pPr>
      <w:r>
        <w:rPr>
          <w:rFonts w:ascii="Times New Roman" w:hAnsi="Times New Roman" w:eastAsia="Times New Roman"/>
          <w:b/>
          <w:sz w:val="24"/>
        </w:rPr>
        <w:t>Institution:</w:t>
      </w:r>
      <w:r>
        <w:rPr>
          <w:rFonts w:ascii="Times New Roman" w:hAnsi="Times New Roman" w:eastAsia="Times New Roman"/>
          <w:sz w:val="24"/>
        </w:rPr>
        <w:t xml:space="preserve"> </w:t>
      </w:r>
      <w:r>
        <w:rPr>
          <w:rFonts w:ascii="Times New Roman" w:hAnsi="Times New Roman" w:eastAsia="Times New Roman"/>
          <w:sz w:val="24"/>
        </w:rPr>
        <w:t>Kyambogo University</w:t>
      </w:r>
    </w:p>
    <w:p>
      <w:pPr>
        <w:spacing w:line="240" w:lineRule="auto" w:before="0" w:after="60"/>
        <w:jc w:val="left"/>
      </w:pPr>
      <w:r>
        <w:rPr>
          <w:rFonts w:ascii="Times New Roman" w:hAnsi="Times New Roman" w:eastAsia="Times New Roman"/>
          <w:b/>
          <w:sz w:val="24"/>
        </w:rPr>
        <w:t>Department/Unit:</w:t>
      </w:r>
      <w:r>
        <w:rPr>
          <w:rFonts w:ascii="Times New Roman" w:hAnsi="Times New Roman" w:eastAsia="Times New Roman"/>
          <w:sz w:val="24"/>
        </w:rPr>
        <w:t xml:space="preserve"> </w:t>
      </w:r>
      <w:r>
        <w:rPr>
          <w:rFonts w:ascii="Times New Roman" w:hAnsi="Times New Roman" w:eastAsia="Times New Roman"/>
          <w:sz w:val="24"/>
        </w:rPr>
        <w:t>Faculty of Engineering / Department of Electrical and Electronics Engineering</w:t>
      </w:r>
    </w:p>
    <w:p>
      <w:pPr>
        <w:spacing w:line="240" w:lineRule="auto" w:before="0" w:after="60"/>
        <w:jc w:val="left"/>
      </w:pPr>
      <w:r>
        <w:rPr>
          <w:rFonts w:ascii="Times New Roman" w:hAnsi="Times New Roman" w:eastAsia="Times New Roman"/>
          <w:b/>
          <w:sz w:val="24"/>
        </w:rPr>
        <w:t>Relevant public role:</w:t>
      </w:r>
      <w:r>
        <w:rPr>
          <w:rFonts w:ascii="Times New Roman" w:hAnsi="Times New Roman" w:eastAsia="Times New Roman"/>
          <w:sz w:val="24"/>
        </w:rPr>
        <w:t xml:space="preserve"> </w:t>
      </w:r>
      <w:r>
        <w:rPr>
          <w:rFonts w:ascii="Times New Roman" w:hAnsi="Times New Roman" w:eastAsia="Times New Roman"/>
          <w:sz w:val="24"/>
        </w:rPr>
        <w:t>Faculty innovation and engineering education support, including public university innovation and practical-skills activities.</w:t>
      </w:r>
    </w:p>
    <w:p>
      <w:pPr>
        <w:spacing w:line="240" w:lineRule="auto" w:before="0" w:after="60"/>
        <w:jc w:val="left"/>
      </w:pPr>
      <w:r>
        <w:rPr>
          <w:rFonts w:ascii="Times New Roman" w:hAnsi="Times New Roman" w:eastAsia="Times New Roman"/>
          <w:b/>
          <w:sz w:val="24"/>
        </w:rPr>
        <w:t>Supervision contribution:</w:t>
      </w:r>
    </w:p>
    <w:p>
      <w:pPr>
        <w:spacing w:line="240" w:lineRule="auto" w:before="0" w:after="60"/>
        <w:jc w:val="left"/>
      </w:pPr>
      <w:r>
        <w:rPr>
          <w:rFonts w:ascii="Times New Roman" w:hAnsi="Times New Roman" w:eastAsia="Times New Roman"/>
          <w:sz w:val="24"/>
        </w:rPr>
        <w:t>Provide academic supervision, research quality control, engineering feasibility review, access to departmental guidance, and oversight of responsible RF experimentation.</w:t>
      </w:r>
    </w:p>
    <w:p>
      <w:pPr>
        <w:spacing w:line="240" w:lineRule="auto" w:before="0" w:after="60"/>
        <w:jc w:val="left"/>
      </w:pPr>
      <w:r>
        <w:rPr>
          <w:rFonts w:ascii="Times New Roman" w:hAnsi="Times New Roman" w:eastAsia="Times New Roman"/>
          <w:b/>
          <w:sz w:val="24"/>
        </w:rPr>
        <w:t>Project responsibilities:</w:t>
      </w:r>
    </w:p>
    <w:p>
      <w:pPr>
        <w:spacing w:line="240" w:lineRule="auto" w:before="0" w:after="60"/>
        <w:jc w:val="left"/>
      </w:pPr>
      <w:r>
        <w:rPr>
          <w:rFonts w:ascii="Times New Roman" w:hAnsi="Times New Roman" w:eastAsia="Times New Roman"/>
          <w:sz w:val="24"/>
        </w:rPr>
        <w:t>Guide research scope, approve methodology, review experiment outputs, support compliance with university requirements, and supervise final report preparation.</w:t>
      </w:r>
    </w:p>
    <w:p>
      <w:r>
        <w:br w:type="page"/>
      </w:r>
    </w:p>
    <w:p>
      <w:pPr>
        <w:pStyle w:val="Heading2"/>
        <w:spacing w:line="240" w:lineRule="auto" w:before="0" w:after="60"/>
        <w:jc w:val="left"/>
      </w:pPr>
      <w:r>
        <w:rPr>
          <w:rFonts w:ascii="Times New Roman" w:hAnsi="Times New Roman" w:eastAsia="Times New Roman"/>
          <w:sz w:val="24"/>
        </w:rPr>
        <w:t>13.4 Dr. Ephrance Eunice Namugenyi</w:t>
      </w:r>
    </w:p>
    <w:p>
      <w:pPr>
        <w:spacing w:line="240" w:lineRule="auto" w:before="0" w:after="60"/>
        <w:jc w:val="left"/>
      </w:pPr>
      <w:r>
        <w:rPr>
          <w:rFonts w:ascii="Times New Roman" w:hAnsi="Times New Roman" w:eastAsia="Times New Roman"/>
          <w:b/>
          <w:sz w:val="24"/>
        </w:rPr>
        <w:t>Proposed role:</w:t>
      </w:r>
      <w:r>
        <w:rPr>
          <w:rFonts w:ascii="Times New Roman" w:hAnsi="Times New Roman" w:eastAsia="Times New Roman"/>
          <w:sz w:val="24"/>
        </w:rPr>
        <w:t xml:space="preserve"> </w:t>
      </w:r>
      <w:r>
        <w:rPr>
          <w:rFonts w:ascii="Times New Roman" w:hAnsi="Times New Roman" w:eastAsia="Times New Roman"/>
          <w:sz w:val="24"/>
        </w:rPr>
        <w:t>Supervisory and inter-university collaboration lead</w:t>
      </w:r>
    </w:p>
    <w:p>
      <w:pPr>
        <w:spacing w:line="240" w:lineRule="auto" w:before="0" w:after="60"/>
        <w:jc w:val="left"/>
      </w:pPr>
      <w:r>
        <w:rPr>
          <w:rFonts w:ascii="Times New Roman" w:hAnsi="Times New Roman" w:eastAsia="Times New Roman"/>
          <w:b/>
          <w:sz w:val="24"/>
        </w:rPr>
        <w:t>Institutional link:</w:t>
      </w:r>
      <w:r>
        <w:rPr>
          <w:rFonts w:ascii="Times New Roman" w:hAnsi="Times New Roman" w:eastAsia="Times New Roman"/>
          <w:sz w:val="24"/>
        </w:rPr>
        <w:t xml:space="preserve"> </w:t>
      </w:r>
      <w:r>
        <w:rPr>
          <w:rFonts w:ascii="Times New Roman" w:hAnsi="Times New Roman" w:eastAsia="Times New Roman"/>
          <w:sz w:val="24"/>
        </w:rPr>
        <w:t>Makerere University College of Computing and Information Sciences / Kyambogo University applied ICT ecosystem</w:t>
      </w:r>
    </w:p>
    <w:p>
      <w:pPr>
        <w:spacing w:line="240" w:lineRule="auto" w:before="0" w:after="60"/>
        <w:jc w:val="left"/>
      </w:pPr>
      <w:r>
        <w:rPr>
          <w:rFonts w:ascii="Times New Roman" w:hAnsi="Times New Roman" w:eastAsia="Times New Roman"/>
          <w:b/>
          <w:sz w:val="24"/>
        </w:rPr>
        <w:t>Relevant focus:</w:t>
      </w:r>
      <w:r>
        <w:rPr>
          <w:rFonts w:ascii="Times New Roman" w:hAnsi="Times New Roman" w:eastAsia="Times New Roman"/>
          <w:sz w:val="24"/>
        </w:rPr>
        <w:t xml:space="preserve"> </w:t>
      </w:r>
      <w:r>
        <w:rPr>
          <w:rFonts w:ascii="Times New Roman" w:hAnsi="Times New Roman" w:eastAsia="Times New Roman"/>
          <w:sz w:val="24"/>
        </w:rPr>
        <w:t>Communication networks, software engineering, applied digital systems, innovation, and practical ICT deployment.</w:t>
      </w:r>
    </w:p>
    <w:p>
      <w:pPr>
        <w:spacing w:line="240" w:lineRule="auto" w:before="0" w:after="60"/>
        <w:jc w:val="left"/>
      </w:pPr>
      <w:r>
        <w:rPr>
          <w:rFonts w:ascii="Times New Roman" w:hAnsi="Times New Roman" w:eastAsia="Times New Roman"/>
          <w:b/>
          <w:sz w:val="24"/>
        </w:rPr>
        <w:t>Supervision contribution:</w:t>
      </w:r>
    </w:p>
    <w:p>
      <w:pPr>
        <w:spacing w:line="240" w:lineRule="auto" w:before="0" w:after="60"/>
        <w:jc w:val="left"/>
      </w:pPr>
      <w:r>
        <w:rPr>
          <w:rFonts w:ascii="Times New Roman" w:hAnsi="Times New Roman" w:eastAsia="Times New Roman"/>
          <w:sz w:val="24"/>
        </w:rPr>
        <w:t>Provide guidance on computing, AI/ML framing, software-side implementation, practical pilot thinking, and translation of the research into a defensible applied innovation pathway.</w:t>
      </w:r>
    </w:p>
    <w:p>
      <w:pPr>
        <w:spacing w:line="240" w:lineRule="auto" w:before="0" w:after="60"/>
        <w:jc w:val="left"/>
      </w:pPr>
      <w:r>
        <w:rPr>
          <w:rFonts w:ascii="Times New Roman" w:hAnsi="Times New Roman" w:eastAsia="Times New Roman"/>
          <w:b/>
          <w:sz w:val="24"/>
        </w:rPr>
        <w:t>Project responsibilities:</w:t>
      </w:r>
    </w:p>
    <w:p>
      <w:pPr>
        <w:spacing w:line="240" w:lineRule="auto" w:before="0" w:after="60"/>
        <w:jc w:val="left"/>
      </w:pPr>
      <w:r>
        <w:rPr>
          <w:rFonts w:ascii="Times New Roman" w:hAnsi="Times New Roman" w:eastAsia="Times New Roman"/>
          <w:sz w:val="24"/>
        </w:rPr>
        <w:t>Support interdisciplinary alignment, review model and prototype feasibility, advise on field-support pathway, and help position the work for communications-sector relevance.</w:t>
      </w:r>
    </w:p>
    <w:sectPr w:rsidR="00FC693F" w:rsidRPr="0006063C" w:rsidSect="00034616">
      <w:footerReference w:type="default" r:id="rId9"/>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6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