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2"/>
        </w:rPr>
        <w:t>Signal Denoising for Improved Edge-of-Coverage GSM Service in Rural Uganda</w:t>
      </w:r>
    </w:p>
    <w:p>
      <w:pPr>
        <w:pStyle w:val="Heading1"/>
        <w:jc w:val="left"/>
      </w:pPr>
      <w:r>
        <w:rPr>
          <w:rFonts w:ascii="Times New Roman" w:hAnsi="Times New Roman" w:eastAsia="Times New Roman"/>
          <w:b/>
          <w:sz w:val="28"/>
        </w:rPr>
        <w:t>1. Title Page</w:t>
      </w:r>
    </w:p>
    <w:p>
      <w:pPr>
        <w:spacing w:before="0" w:after="0" w:line="276" w:lineRule="auto"/>
        <w:jc w:val="both"/>
      </w:pPr>
      <w:r>
        <w:rPr>
          <w:rFonts w:ascii="Times New Roman" w:hAnsi="Times New Roman" w:eastAsia="Times New Roman"/>
          <w:b/>
          <w:sz w:val="24"/>
        </w:rPr>
        <w:t>Project title:</w:t>
      </w:r>
      <w:r>
        <w:rPr>
          <w:rFonts w:ascii="Times New Roman" w:hAnsi="Times New Roman" w:eastAsia="Times New Roman"/>
          <w:sz w:val="24"/>
        </w:rPr>
        <w:t xml:space="preserve"> Signal Denoising for Improved Edge-of-Coverage GSM Service in Rural Uganda</w:t>
      </w:r>
    </w:p>
    <w:p>
      <w:pPr>
        <w:spacing w:before="0" w:after="0" w:line="276" w:lineRule="auto"/>
        <w:jc w:val="both"/>
      </w:pPr>
      <w:r>
        <w:rPr>
          <w:rFonts w:ascii="Times New Roman" w:hAnsi="Times New Roman" w:eastAsia="Times New Roman"/>
          <w:b/>
          <w:sz w:val="24"/>
        </w:rPr>
        <w:t>Applicants:</w:t>
      </w:r>
      <w:r>
        <w:rPr>
          <w:rFonts w:ascii="Times New Roman" w:hAnsi="Times New Roman" w:eastAsia="Times New Roman"/>
          <w:sz w:val="24"/>
        </w:rPr>
        <w:t xml:space="preserve"> Ssemujju Sharif Abdukarim Kisige Tom Derrick</w:t>
      </w:r>
    </w:p>
    <w:p>
      <w:pPr>
        <w:spacing w:before="0" w:after="0" w:line="276" w:lineRule="auto"/>
        <w:jc w:val="both"/>
      </w:pPr>
      <w:r>
        <w:rPr>
          <w:rFonts w:ascii="Times New Roman" w:hAnsi="Times New Roman" w:eastAsia="Times New Roman"/>
          <w:b/>
          <w:sz w:val="24"/>
        </w:rPr>
        <w:t>Department:</w:t>
      </w:r>
      <w:r>
        <w:rPr>
          <w:rFonts w:ascii="Times New Roman" w:hAnsi="Times New Roman" w:eastAsia="Times New Roman"/>
          <w:sz w:val="24"/>
        </w:rPr>
        <w:t xml:space="preserve"> Department of Electrical and Electronics Engineering </w:t>
      </w:r>
      <w:r>
        <w:rPr>
          <w:rFonts w:ascii="Times New Roman" w:hAnsi="Times New Roman" w:eastAsia="Times New Roman"/>
          <w:b/>
          <w:sz w:val="24"/>
        </w:rPr>
        <w:t>Institution:</w:t>
      </w:r>
      <w:r>
        <w:rPr>
          <w:rFonts w:ascii="Times New Roman" w:hAnsi="Times New Roman" w:eastAsia="Times New Roman"/>
          <w:sz w:val="24"/>
        </w:rPr>
        <w:t xml:space="preserve"> Kyambogo University, Kampala, Uganda</w:t>
      </w:r>
    </w:p>
    <w:p>
      <w:pPr>
        <w:spacing w:before="0" w:after="0" w:line="276" w:lineRule="auto"/>
        <w:jc w:val="both"/>
      </w:pPr>
      <w:r>
        <w:rPr>
          <w:rFonts w:ascii="Times New Roman" w:hAnsi="Times New Roman" w:eastAsia="Times New Roman"/>
          <w:b/>
          <w:sz w:val="24"/>
        </w:rPr>
        <w:t>Supervisors:</w:t>
      </w:r>
      <w:r>
        <w:rPr>
          <w:rFonts w:ascii="Times New Roman" w:hAnsi="Times New Roman" w:eastAsia="Times New Roman"/>
          <w:sz w:val="24"/>
        </w:rPr>
        <w:t xml:space="preserve"> Dr. Dickson Mugerwa Dr. Ephrance</w:t>
      </w:r>
    </w:p>
    <w:p>
      <w:pPr>
        <w:spacing w:before="0" w:after="0" w:line="276" w:lineRule="auto"/>
        <w:jc w:val="both"/>
      </w:pPr>
      <w:r>
        <w:rPr>
          <w:rFonts w:ascii="Times New Roman" w:hAnsi="Times New Roman" w:eastAsia="Times New Roman"/>
          <w:b/>
          <w:sz w:val="24"/>
        </w:rPr>
        <w:t>Project duration:</w:t>
      </w:r>
      <w:r>
        <w:rPr>
          <w:rFonts w:ascii="Times New Roman" w:hAnsi="Times New Roman" w:eastAsia="Times New Roman"/>
          <w:sz w:val="24"/>
        </w:rPr>
        <w:t xml:space="preserve"> 6 months for the core research study, with a future pilot-support pathway described in Appendix A.</w:t>
      </w:r>
    </w:p>
    <w:p>
      <w:pPr>
        <w:spacing w:before="0" w:after="0" w:line="276" w:lineRule="auto"/>
        <w:jc w:val="both"/>
      </w:pPr>
      <w:r>
        <w:rPr>
          <w:rFonts w:ascii="Times New Roman" w:hAnsi="Times New Roman" w:eastAsia="Times New Roman"/>
          <w:b/>
          <w:sz w:val="24"/>
        </w:rPr>
        <w:t>Primary research area:</w:t>
      </w:r>
      <w:r>
        <w:rPr>
          <w:rFonts w:ascii="Times New Roman" w:hAnsi="Times New Roman" w:eastAsia="Times New Roman"/>
          <w:sz w:val="24"/>
        </w:rPr>
        <w:t xml:space="preserve"> Telecommunications engineering, signal processing, machine learning, and rural communication service quality.</w:t>
      </w:r>
    </w:p>
    <w:p>
      <w:pPr>
        <w:pStyle w:val="Heading1"/>
        <w:jc w:val="left"/>
      </w:pPr>
      <w:r>
        <w:rPr>
          <w:rFonts w:ascii="Times New Roman" w:hAnsi="Times New Roman" w:eastAsia="Times New Roman"/>
          <w:b/>
          <w:sz w:val="28"/>
        </w:rPr>
        <w:t>2. Executive Summary</w:t>
      </w:r>
    </w:p>
    <w:p>
      <w:pPr>
        <w:spacing w:before="0" w:after="0" w:line="276" w:lineRule="auto"/>
        <w:jc w:val="both"/>
      </w:pPr>
      <w:r>
        <w:rPr>
          <w:rFonts w:ascii="Times New Roman" w:hAnsi="Times New Roman" w:eastAsia="Times New Roman"/>
          <w:sz w:val="24"/>
        </w:rPr>
        <w:t>Rural mobile service in Uganda is often discussed in terms of coverage maps, but users experience the problem in a simpler way: a call goes through in one spot and fails a few metres away, an SMS arrives late, or a USSD session for Mobile Money drops before completion. These failures matter because basic mobile services still carry everyday communication, payments, alerts, and local coordination in many communities.</w:t>
      </w:r>
    </w:p>
    <w:p>
      <w:pPr>
        <w:spacing w:before="0" w:after="0" w:line="276" w:lineRule="auto"/>
        <w:jc w:val="both"/>
      </w:pPr>
      <w:r>
        <w:rPr>
          <w:rFonts w:ascii="Times New Roman" w:hAnsi="Times New Roman" w:eastAsia="Times New Roman"/>
          <w:sz w:val="24"/>
        </w:rPr>
        <w:t>This proposal presents a student-led engineering study on GSM signal denoising for improved edge-of-coverage service interpretation in rural Uganda. The proposed system combines a denoising autoencoder with an automatic modulation classification stage. A noisy GSM-family I/Q sample is first cleaned by the denoising model, then passed to a classifier so that the modulation decision is made from a clearer signal representation. The purpose is not to claim that software physically extends tower range. The purpose is to investigate whether denoising can recover more useful signal information from weak and noisy conditions, thereby supporting better troubleshooting, monitoring, and rural coverage planning.</w:t>
      </w:r>
    </w:p>
    <w:p>
      <w:pPr>
        <w:spacing w:before="0" w:after="0" w:line="276" w:lineRule="auto"/>
        <w:jc w:val="both"/>
      </w:pPr>
      <w:r>
        <w:rPr>
          <w:rFonts w:ascii="Times New Roman" w:hAnsi="Times New Roman" w:eastAsia="Times New Roman"/>
          <w:sz w:val="24"/>
        </w:rPr>
        <w:t>The study is motivated by three realities. First, Uganda still faces access and usage gaps in communications services, especially where affordability and hard-to-reach geography limit meaningful connectivity (Uganda Communications Commission, 2025a). Second, signal integrity is a practical regulatory concern, as shown by UCC enforcement against illegal and non-compliant broadcasters and public warnings on signal interference from network repeaters or boosters (Uganda Communications Commission, 2021, 2024). Third, recent research shows that denoising and deep learning based modulation classification can improve signal interpretation under noisy channel conditions (Abd-Elaziz et al., 2023; An &amp; Lee, 2023; Gao et al., 2026; Zhang et al., 2023).</w:t>
      </w:r>
    </w:p>
    <w:p>
      <w:pPr>
        <w:spacing w:before="0" w:after="0" w:line="276" w:lineRule="auto"/>
        <w:jc w:val="both"/>
      </w:pPr>
      <w:r>
        <w:rPr>
          <w:rFonts w:ascii="Times New Roman" w:hAnsi="Times New Roman" w:eastAsia="Times New Roman"/>
          <w:sz w:val="24"/>
        </w:rPr>
        <w:t>The core study will use public I/Q datasets and controlled low-SNR impairments to compare two processing chains: a baseline classifier operating directly on noisy signals, and a denoising-assisted classifier operating after reconstruction by the autoencoder. The evaluation will use reconstruction error, SNR-related measures, accuracy, macro F1-score, confusion matrices, low-SNR performance trends, model size, and inference latency.</w:t>
      </w:r>
    </w:p>
    <w:p>
      <w:pPr>
        <w:spacing w:before="0" w:after="0" w:line="276" w:lineRule="auto"/>
        <w:jc w:val="both"/>
      </w:pPr>
      <w:r>
        <w:rPr>
          <w:rFonts w:ascii="Times New Roman" w:hAnsi="Times New Roman" w:eastAsia="Times New Roman"/>
          <w:sz w:val="24"/>
        </w:rPr>
        <w:t>The expected output is a defensible research result showing whether denoising improves GSM-family signal recoverability under controlled weak-signal conditions. If the core result is positive, the next step will be a small field-support validation using lawful signal capture procedures, an affordable Android-SDR measurement kit, and basic-phone service scenarios. A proposed pilot-support budget is included in Appendix A for supervisor review.</w:t>
      </w:r>
    </w:p>
    <w:p>
      <w:pPr>
        <w:pStyle w:val="Heading1"/>
        <w:jc w:val="left"/>
      </w:pPr>
      <w:r>
        <w:rPr>
          <w:rFonts w:ascii="Times New Roman" w:hAnsi="Times New Roman" w:eastAsia="Times New Roman"/>
          <w:b/>
          <w:sz w:val="28"/>
        </w:rPr>
        <w:t>3. Background and Problem Context</w:t>
      </w:r>
    </w:p>
    <w:p>
      <w:pPr>
        <w:spacing w:before="0" w:after="0" w:line="276" w:lineRule="auto"/>
        <w:jc w:val="both"/>
      </w:pPr>
      <w:r>
        <w:rPr>
          <w:rFonts w:ascii="Times New Roman" w:hAnsi="Times New Roman" w:eastAsia="Times New Roman"/>
          <w:sz w:val="24"/>
        </w:rPr>
        <w:t>The practical connectivity problem in many rural areas is not always a clean divide between coverage and no coverage. A more common situation is marginal service. A user may see a signal indicator on the handset, but the service is still unstable. A voice call may fail at setup, a message may arrive late, or a USSD session may terminate before the transaction is complete. For rural users who depend on basic mobile services, these are not minor inconveniences. They affect communication, payments, coordination, health alerts, agricultural information, and everyday access to the digital economy.</w:t>
      </w:r>
    </w:p>
    <w:p>
      <w:pPr>
        <w:spacing w:before="0" w:after="0" w:line="276" w:lineRule="auto"/>
        <w:jc w:val="both"/>
      </w:pPr>
      <w:r>
        <w:rPr>
          <w:rFonts w:ascii="Times New Roman" w:hAnsi="Times New Roman" w:eastAsia="Times New Roman"/>
          <w:sz w:val="24"/>
        </w:rPr>
        <w:t>Uganda's communications sector has expanded significantly, but recent UCC reporting still points to access and usage gaps, affordability pressures, and hard-to-reach areas where meaningful connectivity remains uneven (Uganda Communications Commission, 2025a). The same sector context also makes it clear that infrastructure investment must be balanced against cost, affordability, and practical deployment constraints (Uganda Communications Commission, 2025b). New towers, upgrades, and backhaul expansion remain essential, but they are not the only useful response to weak rural service.</w:t>
      </w:r>
    </w:p>
    <w:p>
      <w:pPr>
        <w:spacing w:before="0" w:after="0" w:line="276" w:lineRule="auto"/>
        <w:jc w:val="both"/>
      </w:pPr>
      <w:r>
        <w:rPr>
          <w:rFonts w:ascii="Times New Roman" w:hAnsi="Times New Roman" w:eastAsia="Times New Roman"/>
          <w:sz w:val="24"/>
        </w:rPr>
        <w:t>At the technical level, weak service is made worse when low received power is combined with interference and noise. UCC has treated harmful interference as a live public and regulatory issue, including action against illegal and non-compliant broadcasters whose emissions can interfere with licensed services and public safety communications (Uganda Communications Commission, 2024). UCC has also previously warned about signal interference arising from network repeaters or boosters, which can degrade service for legitimate users if improperly installed or operated (Uganda Communications Commission, 2021).</w:t>
      </w:r>
    </w:p>
    <w:p>
      <w:pPr>
        <w:spacing w:before="0" w:after="0" w:line="276" w:lineRule="auto"/>
        <w:jc w:val="both"/>
      </w:pPr>
      <w:r>
        <w:rPr>
          <w:rFonts w:ascii="Times New Roman" w:hAnsi="Times New Roman" w:eastAsia="Times New Roman"/>
          <w:sz w:val="24"/>
        </w:rPr>
        <w:t>These conditions create an engineering gap. Current field measurements, coverage maps, drive tests, and troubleshooting processes can show that service is weak, but they do not necessarily recover useful signal structure once the signal is buried in noise. In such conditions, both the user and the engineer lose information: the user loses service reliability, while the engineer loses clean evidence about what is happening at the edge of the cell.</w:t>
      </w:r>
    </w:p>
    <w:p>
      <w:pPr>
        <w:spacing w:before="0" w:after="0" w:line="276" w:lineRule="auto"/>
        <w:jc w:val="both"/>
      </w:pPr>
      <w:r>
        <w:rPr>
          <w:rFonts w:ascii="Times New Roman" w:hAnsi="Times New Roman" w:eastAsia="Times New Roman"/>
          <w:sz w:val="24"/>
        </w:rPr>
        <w:t>This project investigates whether a denoising-first GSM signal processing pipeline can help fill that gap. The approach is software-side and complementary. It does not replace towers, spectrum planning, or operator optimization. Instead, it asks whether better signal recovery can support better interpretation of weak-service areas while physical infrastructure expansion continues.</w:t>
      </w:r>
    </w:p>
    <w:p>
      <w:pPr>
        <w:pStyle w:val="Heading1"/>
        <w:jc w:val="left"/>
      </w:pPr>
      <w:r>
        <w:rPr>
          <w:rFonts w:ascii="Times New Roman" w:hAnsi="Times New Roman" w:eastAsia="Times New Roman"/>
          <w:b/>
          <w:sz w:val="28"/>
        </w:rPr>
        <w:t>4. Problem Statement</w:t>
      </w:r>
    </w:p>
    <w:p>
      <w:pPr>
        <w:spacing w:before="0" w:after="0" w:line="276" w:lineRule="auto"/>
        <w:jc w:val="both"/>
      </w:pPr>
      <w:r>
        <w:rPr>
          <w:rFonts w:ascii="Times New Roman" w:hAnsi="Times New Roman" w:eastAsia="Times New Roman"/>
          <w:sz w:val="24"/>
        </w:rPr>
        <w:t>Rural and underserved areas in Uganda continue to experience weak and noisy mobile service conditions that reduce the usability of basic communication services such as voice, SMS, USSD, and Mobile Money. These weak-service conditions are difficult to interpret because low received signal levels are often mixed with interference, environmental attenuation, and hardware impairments.</w:t>
      </w:r>
    </w:p>
    <w:p>
      <w:pPr>
        <w:spacing w:before="0" w:after="0" w:line="276" w:lineRule="auto"/>
        <w:jc w:val="both"/>
      </w:pPr>
      <w:r>
        <w:rPr>
          <w:rFonts w:ascii="Times New Roman" w:hAnsi="Times New Roman" w:eastAsia="Times New Roman"/>
          <w:sz w:val="24"/>
        </w:rPr>
        <w:t>Existing coverage and monitoring approaches can identify weak service areas, but they do not directly solve the signal recovery problem when GSM-family signals are degraded by noise. As a result, there is limited low-cost evidence for deciding whether a weak-service area needs a new site, network optimization, interference enforcement, or a different support intervention.</w:t>
      </w:r>
    </w:p>
    <w:p>
      <w:pPr>
        <w:spacing w:before="0" w:after="0" w:line="276" w:lineRule="auto"/>
        <w:jc w:val="both"/>
      </w:pPr>
      <w:r>
        <w:rPr>
          <w:rFonts w:ascii="Times New Roman" w:hAnsi="Times New Roman" w:eastAsia="Times New Roman"/>
          <w:sz w:val="24"/>
        </w:rPr>
        <w:t>The research problem is therefore: how can a denoising-assisted signal processing pipeline improve the recovery and interpretation of weak GSM-family signals under edge-of-coverage conditions relevant to rural Uganda?</w:t>
      </w:r>
    </w:p>
    <w:p>
      <w:pPr>
        <w:pStyle w:val="Heading1"/>
        <w:jc w:val="left"/>
      </w:pPr>
      <w:r>
        <w:rPr>
          <w:rFonts w:ascii="Times New Roman" w:hAnsi="Times New Roman" w:eastAsia="Times New Roman"/>
          <w:b/>
          <w:sz w:val="28"/>
        </w:rPr>
        <w:t>5. Aim and Objectives</w:t>
      </w:r>
    </w:p>
    <w:p>
      <w:pPr>
        <w:pStyle w:val="Heading2"/>
        <w:jc w:val="left"/>
      </w:pPr>
      <w:r>
        <w:rPr>
          <w:rFonts w:ascii="Times New Roman" w:hAnsi="Times New Roman" w:eastAsia="Times New Roman"/>
          <w:b/>
          <w:sz w:val="24"/>
        </w:rPr>
        <w:t>5.1 Aim</w:t>
      </w:r>
    </w:p>
    <w:p>
      <w:pPr>
        <w:spacing w:before="0" w:after="0" w:line="276" w:lineRule="auto"/>
        <w:jc w:val="both"/>
      </w:pPr>
      <w:r>
        <w:rPr>
          <w:rFonts w:ascii="Times New Roman" w:hAnsi="Times New Roman" w:eastAsia="Times New Roman"/>
          <w:sz w:val="24"/>
        </w:rPr>
        <w:t>The aim of this project is to design and evaluate a denoising-assisted GSM signal processing pipeline for improved interpretation of weak, noisy, edge-of-coverage signals in rural Uganda.</w:t>
      </w:r>
    </w:p>
    <w:p>
      <w:pPr>
        <w:pStyle w:val="Heading2"/>
        <w:jc w:val="left"/>
      </w:pPr>
      <w:r>
        <w:rPr>
          <w:rFonts w:ascii="Times New Roman" w:hAnsi="Times New Roman" w:eastAsia="Times New Roman"/>
          <w:b/>
          <w:sz w:val="24"/>
        </w:rPr>
        <w:t>5.2 Specific Objectives</w:t>
      </w:r>
    </w:p>
    <w:p>
      <w:pPr>
        <w:pStyle w:val="ListNumber"/>
        <w:spacing w:line="276" w:lineRule="auto"/>
        <w:jc w:val="left"/>
      </w:pPr>
      <w:r>
        <w:rPr>
          <w:rFonts w:ascii="Times New Roman" w:hAnsi="Times New Roman" w:eastAsia="Times New Roman"/>
          <w:sz w:val="24"/>
        </w:rPr>
        <w:t>To characterize weak-signal and interference-heavy GSM service conditions relevant to rural Uganda using public datasets, literature, and controlled signal impairment models.</w:t>
      </w:r>
    </w:p>
    <w:p>
      <w:pPr>
        <w:pStyle w:val="ListNumber"/>
        <w:spacing w:line="276" w:lineRule="auto"/>
        <w:jc w:val="left"/>
      </w:pPr>
      <w:r>
        <w:rPr>
          <w:rFonts w:ascii="Times New Roman" w:hAnsi="Times New Roman" w:eastAsia="Times New Roman"/>
          <w:sz w:val="24"/>
        </w:rPr>
        <w:t>To design a denoising autoencoder that reconstructs cleaner I/Q signal representations from noisy GSM-family samples.</w:t>
      </w:r>
    </w:p>
    <w:p>
      <w:pPr>
        <w:pStyle w:val="ListNumber"/>
        <w:spacing w:line="276" w:lineRule="auto"/>
        <w:jc w:val="left"/>
      </w:pPr>
      <w:r>
        <w:rPr>
          <w:rFonts w:ascii="Times New Roman" w:hAnsi="Times New Roman" w:eastAsia="Times New Roman"/>
          <w:sz w:val="24"/>
        </w:rPr>
        <w:t>To integrate the denoising autoencoder with an automatic modulation classification stage for GSM-family or GSM-adjacent modulation classes.</w:t>
      </w:r>
    </w:p>
    <w:p>
      <w:pPr>
        <w:pStyle w:val="ListNumber"/>
        <w:spacing w:line="276" w:lineRule="auto"/>
        <w:jc w:val="left"/>
      </w:pPr>
      <w:r>
        <w:rPr>
          <w:rFonts w:ascii="Times New Roman" w:hAnsi="Times New Roman" w:eastAsia="Times New Roman"/>
          <w:sz w:val="24"/>
        </w:rPr>
        <w:t>To compare the denoising-assisted pipeline against a baseline classifier operating directly on noisy signals.</w:t>
      </w:r>
    </w:p>
    <w:p>
      <w:pPr>
        <w:pStyle w:val="ListNumber"/>
        <w:spacing w:line="276" w:lineRule="auto"/>
        <w:jc w:val="left"/>
      </w:pPr>
      <w:r>
        <w:rPr>
          <w:rFonts w:ascii="Times New Roman" w:hAnsi="Times New Roman" w:eastAsia="Times New Roman"/>
          <w:sz w:val="24"/>
        </w:rPr>
        <w:t>To interpret the results in terms of rural service reliability, weak-signal troubleshooting, regulator/operator usefulness, and future pilot feasibility.</w:t>
      </w:r>
    </w:p>
    <w:p>
      <w:pPr>
        <w:pStyle w:val="Heading1"/>
        <w:jc w:val="left"/>
      </w:pPr>
      <w:r>
        <w:rPr>
          <w:rFonts w:ascii="Times New Roman" w:hAnsi="Times New Roman" w:eastAsia="Times New Roman"/>
          <w:b/>
          <w:sz w:val="28"/>
        </w:rPr>
        <w:t>6. Research Questions</w:t>
      </w:r>
    </w:p>
    <w:p>
      <w:pPr>
        <w:pStyle w:val="ListNumber"/>
        <w:spacing w:line="276" w:lineRule="auto"/>
        <w:jc w:val="left"/>
      </w:pPr>
      <w:r>
        <w:rPr>
          <w:rFonts w:ascii="Times New Roman" w:hAnsi="Times New Roman" w:eastAsia="Times New Roman"/>
          <w:sz w:val="24"/>
        </w:rPr>
        <w:t>What weak-signal and interference conditions are most relevant to GSM service interpretation in rural Uganda?</w:t>
      </w:r>
    </w:p>
    <w:p>
      <w:pPr>
        <w:pStyle w:val="ListNumber"/>
        <w:spacing w:line="276" w:lineRule="auto"/>
        <w:jc w:val="left"/>
      </w:pPr>
      <w:r>
        <w:rPr>
          <w:rFonts w:ascii="Times New Roman" w:hAnsi="Times New Roman" w:eastAsia="Times New Roman"/>
          <w:sz w:val="24"/>
        </w:rPr>
        <w:t>Can a denoising autoencoder recover useful signal structure from noisy GSM-family I/Q samples under controlled low-SNR conditions?</w:t>
      </w:r>
    </w:p>
    <w:p>
      <w:pPr>
        <w:pStyle w:val="ListNumber"/>
        <w:spacing w:line="276" w:lineRule="auto"/>
        <w:jc w:val="left"/>
      </w:pPr>
      <w:r>
        <w:rPr>
          <w:rFonts w:ascii="Times New Roman" w:hAnsi="Times New Roman" w:eastAsia="Times New Roman"/>
          <w:sz w:val="24"/>
        </w:rPr>
        <w:t>Does a denoising-assisted modulation classification pipeline perform better than a no-denoising baseline under selected weak-signal conditions?</w:t>
      </w:r>
    </w:p>
    <w:p>
      <w:pPr>
        <w:pStyle w:val="ListNumber"/>
        <w:spacing w:line="276" w:lineRule="auto"/>
        <w:jc w:val="left"/>
      </w:pPr>
      <w:r>
        <w:rPr>
          <w:rFonts w:ascii="Times New Roman" w:hAnsi="Times New Roman" w:eastAsia="Times New Roman"/>
          <w:sz w:val="24"/>
        </w:rPr>
        <w:t>Which evaluation metrics best translate the technical result into practical meaning for rural service troubleshooting and coverage planning?</w:t>
      </w:r>
    </w:p>
    <w:p>
      <w:pPr>
        <w:pStyle w:val="ListNumber"/>
        <w:spacing w:line="276" w:lineRule="auto"/>
        <w:jc w:val="left"/>
      </w:pPr>
      <w:r>
        <w:rPr>
          <w:rFonts w:ascii="Times New Roman" w:hAnsi="Times New Roman" w:eastAsia="Times New Roman"/>
          <w:sz w:val="24"/>
        </w:rPr>
        <w:t>What limitations must be addressed before the approach can be tested as a field-support tool?</w:t>
      </w:r>
    </w:p>
    <w:p>
      <w:pPr>
        <w:pStyle w:val="Heading1"/>
        <w:jc w:val="left"/>
      </w:pPr>
      <w:r>
        <w:rPr>
          <w:rFonts w:ascii="Times New Roman" w:hAnsi="Times New Roman" w:eastAsia="Times New Roman"/>
          <w:b/>
          <w:sz w:val="28"/>
        </w:rPr>
        <w:t>7. Justification and Significance</w:t>
      </w:r>
    </w:p>
    <w:p>
      <w:pPr>
        <w:spacing w:before="0" w:after="0" w:line="276" w:lineRule="auto"/>
        <w:jc w:val="both"/>
      </w:pPr>
      <w:r>
        <w:rPr>
          <w:rFonts w:ascii="Times New Roman" w:hAnsi="Times New Roman" w:eastAsia="Times New Roman"/>
          <w:sz w:val="24"/>
        </w:rPr>
        <w:t>This study is justified because it addresses a practical communications problem that sits between infrastructure engineering, signal processing, machine learning, and rural service delivery. The problem is not only whether a base station exists. It is whether users at the edge of coverage can complete basic communication tasks reliably and whether engineers can obtain useful signal evidence from weak areas.</w:t>
      </w:r>
    </w:p>
    <w:p>
      <w:pPr>
        <w:spacing w:before="0" w:after="0" w:line="276" w:lineRule="auto"/>
        <w:jc w:val="both"/>
      </w:pPr>
      <w:r>
        <w:rPr>
          <w:rFonts w:ascii="Times New Roman" w:hAnsi="Times New Roman" w:eastAsia="Times New Roman"/>
          <w:sz w:val="24"/>
        </w:rPr>
        <w:t>For rural users, the value is practical. A method that improves weak-signal interpretation may support better diagnosis of service failures affecting voice, SMS, USSD, and Mobile Money. Even if the first implementation remains a research prototype, the direction is relevant to communities where basic mobile services are still essential.</w:t>
      </w:r>
    </w:p>
    <w:p>
      <w:pPr>
        <w:spacing w:before="0" w:after="0" w:line="276" w:lineRule="auto"/>
        <w:jc w:val="both"/>
      </w:pPr>
      <w:r>
        <w:rPr>
          <w:rFonts w:ascii="Times New Roman" w:hAnsi="Times New Roman" w:eastAsia="Times New Roman"/>
          <w:sz w:val="24"/>
        </w:rPr>
        <w:t>For operators, the value is diagnostic. A denoising-assisted tool could help distinguish between weak coverage, interference-heavy service, and signal conditions that require further field investigation. This can support better planning before expensive interventions are made.</w:t>
      </w:r>
    </w:p>
    <w:p>
      <w:pPr>
        <w:spacing w:before="0" w:after="0" w:line="276" w:lineRule="auto"/>
        <w:jc w:val="both"/>
      </w:pPr>
      <w:r>
        <w:rPr>
          <w:rFonts w:ascii="Times New Roman" w:hAnsi="Times New Roman" w:eastAsia="Times New Roman"/>
          <w:sz w:val="24"/>
        </w:rPr>
        <w:t>For UCC and UCUSAF, the value is regulatory and developmental. UCC's public materials show concern with access gaps, affordability, interference, and meaningful service use (Uganda Communications Commission, 2024, 2025a, 2025b). A low-cost software-side method for interpreting marginal GSM signals could support more evidence-based decisions in underserved areas.</w:t>
      </w:r>
    </w:p>
    <w:p>
      <w:pPr>
        <w:spacing w:before="0" w:after="0" w:line="276" w:lineRule="auto"/>
        <w:jc w:val="both"/>
      </w:pPr>
      <w:r>
        <w:rPr>
          <w:rFonts w:ascii="Times New Roman" w:hAnsi="Times New Roman" w:eastAsia="Times New Roman"/>
          <w:sz w:val="24"/>
        </w:rPr>
        <w:t>For the university, the value is academic and capacity-building. The project develops student capability in communications engineering, machine learning, signal processing, experiment design, and responsible research translation. It also produces a project that is locally grounded rather than a generic machine learning exercise.</w:t>
      </w:r>
    </w:p>
    <w:p>
      <w:pPr>
        <w:pStyle w:val="Heading1"/>
        <w:jc w:val="left"/>
      </w:pPr>
      <w:r>
        <w:rPr>
          <w:rFonts w:ascii="Times New Roman" w:hAnsi="Times New Roman" w:eastAsia="Times New Roman"/>
          <w:b/>
          <w:sz w:val="28"/>
        </w:rPr>
        <w:t>8. Literature Review</w:t>
      </w:r>
    </w:p>
    <w:p>
      <w:pPr>
        <w:pStyle w:val="Heading2"/>
        <w:jc w:val="left"/>
      </w:pPr>
      <w:r>
        <w:rPr>
          <w:rFonts w:ascii="Times New Roman" w:hAnsi="Times New Roman" w:eastAsia="Times New Roman"/>
          <w:b/>
          <w:sz w:val="24"/>
        </w:rPr>
        <w:t>8.1 Weak-Signal Rural Connectivity and Service Quality</w:t>
      </w:r>
    </w:p>
    <w:p>
      <w:pPr>
        <w:spacing w:before="0" w:after="0" w:line="276" w:lineRule="auto"/>
        <w:jc w:val="both"/>
      </w:pPr>
      <w:r>
        <w:rPr>
          <w:rFonts w:ascii="Times New Roman" w:hAnsi="Times New Roman" w:eastAsia="Times New Roman"/>
          <w:sz w:val="24"/>
        </w:rPr>
        <w:t>Connectivity statistics can hide the difference between nominal coverage and usable service. A location may appear covered but still produce failed calls, delayed messages, or dropped USSD sessions because the received signal is too weak or too noisy for reliable use. UCC's recent communications sector reporting highlights continued access and usage gaps, showing that meaningful connectivity remains a national concern even as the sector grows (Uganda Communications Commission, 2025a).</w:t>
      </w:r>
    </w:p>
    <w:p>
      <w:pPr>
        <w:spacing w:before="0" w:after="0" w:line="276" w:lineRule="auto"/>
        <w:jc w:val="both"/>
      </w:pPr>
      <w:r>
        <w:rPr>
          <w:rFonts w:ascii="Times New Roman" w:hAnsi="Times New Roman" w:eastAsia="Times New Roman"/>
          <w:sz w:val="24"/>
        </w:rPr>
        <w:t>Affordability and infrastructure investment also shape what is realistic in rural areas. UCC's discussion of tax policy and telecom-sector growth points to the wider pressure that device costs, network infrastructure costs, and sector investment can place on access and usage (Uganda Communications Commission, 2025b). This does not remove the need for physical expansion, but it strengthens the case for complementary approaches that improve the usefulness of existing infrastructure.</w:t>
      </w:r>
    </w:p>
    <w:p>
      <w:pPr>
        <w:pStyle w:val="Heading2"/>
        <w:jc w:val="left"/>
      </w:pPr>
      <w:r>
        <w:rPr>
          <w:rFonts w:ascii="Times New Roman" w:hAnsi="Times New Roman" w:eastAsia="Times New Roman"/>
          <w:b/>
          <w:sz w:val="24"/>
        </w:rPr>
        <w:t>8.2 Interference and Signal Integrity in Uganda</w:t>
      </w:r>
    </w:p>
    <w:p>
      <w:pPr>
        <w:spacing w:before="0" w:after="0" w:line="276" w:lineRule="auto"/>
        <w:jc w:val="both"/>
      </w:pPr>
      <w:r>
        <w:rPr>
          <w:rFonts w:ascii="Times New Roman" w:hAnsi="Times New Roman" w:eastAsia="Times New Roman"/>
          <w:sz w:val="24"/>
        </w:rPr>
        <w:t>Signal degradation in rural and underserved environments is not caused only by distance from the tower. UCC has publicly acted against illegal and non-compliant broadcasters, noting risks to licensed services and public safety communications (Uganda Communications Commission, 2024). UCC has also issued public warnings about network repeaters or boosters that can create interference when improperly used (Uganda Communications Commission, 2021).</w:t>
      </w:r>
    </w:p>
    <w:p>
      <w:pPr>
        <w:spacing w:before="0" w:after="0" w:line="276" w:lineRule="auto"/>
        <w:jc w:val="both"/>
      </w:pPr>
      <w:r>
        <w:rPr>
          <w:rFonts w:ascii="Times New Roman" w:hAnsi="Times New Roman" w:eastAsia="Times New Roman"/>
          <w:sz w:val="24"/>
        </w:rPr>
        <w:t>These local interference realities matter for this project because denoising is only useful if it is tied to the actual signal conditions faced by users and engineers. The planned experiment therefore includes controlled low-SNR conditions, booster-inspired wideband disturbance, harmonic-style narrowband interference, and attenuation scenarios informed by propagation literature.</w:t>
      </w:r>
    </w:p>
    <w:p>
      <w:pPr>
        <w:pStyle w:val="Heading2"/>
        <w:jc w:val="left"/>
      </w:pPr>
      <w:r>
        <w:rPr>
          <w:rFonts w:ascii="Times New Roman" w:hAnsi="Times New Roman" w:eastAsia="Times New Roman"/>
          <w:b/>
          <w:sz w:val="24"/>
        </w:rPr>
        <w:t>8.3 Automatic Modulation Classification Under Low SNR</w:t>
      </w:r>
    </w:p>
    <w:p>
      <w:pPr>
        <w:spacing w:before="0" w:after="0" w:line="276" w:lineRule="auto"/>
        <w:jc w:val="both"/>
      </w:pPr>
      <w:r>
        <w:rPr>
          <w:rFonts w:ascii="Times New Roman" w:hAnsi="Times New Roman" w:eastAsia="Times New Roman"/>
          <w:sz w:val="24"/>
        </w:rPr>
        <w:t>Automatic modulation classification is the task of identifying the modulation type of a received signal. It is useful in spectrum monitoring, cognitive radio, signal intelligence, interference diagnosis, and adaptive communication systems. Traditional methods often rely on manually designed features, but these features become less reliable when the signal is weak, noisy, or distorted.</w:t>
      </w:r>
    </w:p>
    <w:p>
      <w:pPr>
        <w:spacing w:before="0" w:after="0" w:line="276" w:lineRule="auto"/>
        <w:jc w:val="both"/>
      </w:pPr>
      <w:r>
        <w:rPr>
          <w:rFonts w:ascii="Times New Roman" w:hAnsi="Times New Roman" w:eastAsia="Times New Roman"/>
          <w:sz w:val="24"/>
        </w:rPr>
        <w:t>Recent work has shown that deep learning can improve modulation classification performance by learning features directly from I/Q samples. Abd-Elaziz et al. (2023), for example, proposed a robust CNN-based architecture for automatic modulation classification in cognitive radio networks. Such work supports the use of deep learning classifiers as a baseline for weak-signal communication studies.</w:t>
      </w:r>
    </w:p>
    <w:p>
      <w:pPr>
        <w:pStyle w:val="Heading2"/>
        <w:jc w:val="left"/>
      </w:pPr>
      <w:r>
        <w:rPr>
          <w:rFonts w:ascii="Times New Roman" w:hAnsi="Times New Roman" w:eastAsia="Times New Roman"/>
          <w:b/>
          <w:sz w:val="24"/>
        </w:rPr>
        <w:t>8.4 Denoising Autoencoders for Signal Recovery</w:t>
      </w:r>
    </w:p>
    <w:p>
      <w:pPr>
        <w:spacing w:before="0" w:after="0" w:line="276" w:lineRule="auto"/>
        <w:jc w:val="both"/>
      </w:pPr>
      <w:r>
        <w:rPr>
          <w:rFonts w:ascii="Times New Roman" w:hAnsi="Times New Roman" w:eastAsia="Times New Roman"/>
          <w:sz w:val="24"/>
        </w:rPr>
        <w:t>Denoising autoencoders are trained to reconstruct cleaner versions of corrupted inputs. In the communication-signal setting, they can be used as front ends that reduce noise before classification or other downstream processing. Zhang et al. (2023) proposed a dual residual denoising autoencoder with channel attention for modulation signals, showing that denoising can support improved recognition under noisy conditions. An and Lee (2023) also addressed robust modulation classification at low SNR, while Gao et al. (2026) explored autoencoder-based approaches for noise robustness in few-shot modulation classification.</w:t>
      </w:r>
    </w:p>
    <w:p>
      <w:pPr>
        <w:spacing w:before="0" w:after="0" w:line="276" w:lineRule="auto"/>
        <w:jc w:val="both"/>
      </w:pPr>
      <w:r>
        <w:rPr>
          <w:rFonts w:ascii="Times New Roman" w:hAnsi="Times New Roman" w:eastAsia="Times New Roman"/>
          <w:sz w:val="24"/>
        </w:rPr>
        <w:t>The literature supports the main technical idea in this proposal: a classifier may perform better when it receives a denoised signal representation rather than the raw noisy signal. However, most existing work is not designed around Uganda's rural GSM service context. This project therefore adapts the denoising idea to a local problem: interpreting weak GSM-family signals affected by low SNR and locally relevant interference patterns.</w:t>
      </w:r>
    </w:p>
    <w:p>
      <w:pPr>
        <w:pStyle w:val="Heading2"/>
        <w:jc w:val="left"/>
      </w:pPr>
      <w:r>
        <w:rPr>
          <w:rFonts w:ascii="Times New Roman" w:hAnsi="Times New Roman" w:eastAsia="Times New Roman"/>
          <w:b/>
          <w:sz w:val="24"/>
        </w:rPr>
        <w:t>8.5 Research Gap</w:t>
      </w:r>
    </w:p>
    <w:p>
      <w:pPr>
        <w:spacing w:before="0" w:after="0" w:line="276" w:lineRule="auto"/>
        <w:jc w:val="both"/>
      </w:pPr>
      <w:r>
        <w:rPr>
          <w:rFonts w:ascii="Times New Roman" w:hAnsi="Times New Roman" w:eastAsia="Times New Roman"/>
          <w:sz w:val="24"/>
        </w:rPr>
        <w:t>The research gap is not simply that denoising autoencoders exist and need another benchmark. The gap is that weak GSM-family service in rural Uganda has a practical interpretation problem that has not been sufficiently addressed using denoising-first signal processing. Existing studies provide useful technical foundations, but they rarely connect denoising performance to rural basic-phone service, SMS/USSD reliability, regulator/operator decision-making, or Uganda-specific interference conditions.</w:t>
      </w:r>
    </w:p>
    <w:p>
      <w:pPr>
        <w:spacing w:before="0" w:after="0" w:line="276" w:lineRule="auto"/>
        <w:jc w:val="both"/>
      </w:pPr>
      <w:r>
        <w:rPr>
          <w:rFonts w:ascii="Times New Roman" w:hAnsi="Times New Roman" w:eastAsia="Times New Roman"/>
          <w:sz w:val="24"/>
        </w:rPr>
        <w:t>This project fills that gap by proposing and evaluating a denoising-assisted GSM signal processing pipeline with a local engineering interpretation. The goal is to produce both a technical result and a practical explanation of what that result could mean for weak-service areas.</w:t>
      </w:r>
    </w:p>
    <w:p>
      <w:pPr>
        <w:pStyle w:val="Heading1"/>
        <w:jc w:val="left"/>
      </w:pPr>
      <w:r>
        <w:rPr>
          <w:rFonts w:ascii="Times New Roman" w:hAnsi="Times New Roman" w:eastAsia="Times New Roman"/>
          <w:b/>
          <w:sz w:val="28"/>
        </w:rPr>
        <w:t>9. Methodology</w:t>
      </w:r>
    </w:p>
    <w:p>
      <w:pPr>
        <w:pStyle w:val="Heading2"/>
        <w:jc w:val="left"/>
      </w:pPr>
      <w:r>
        <w:rPr>
          <w:rFonts w:ascii="Times New Roman" w:hAnsi="Times New Roman" w:eastAsia="Times New Roman"/>
          <w:b/>
          <w:sz w:val="24"/>
        </w:rPr>
        <w:t>9.1 Research Design</w:t>
      </w:r>
    </w:p>
    <w:p>
      <w:pPr>
        <w:spacing w:before="0" w:after="0" w:line="276" w:lineRule="auto"/>
        <w:jc w:val="both"/>
      </w:pPr>
      <w:r>
        <w:rPr>
          <w:rFonts w:ascii="Times New Roman" w:hAnsi="Times New Roman" w:eastAsia="Times New Roman"/>
          <w:sz w:val="24"/>
        </w:rPr>
        <w:t>The study will use an experimental research design. The core work will be conducted offline using public I/Q datasets and controlled signal impairments. This design is appropriate because the first research question is whether denoising improves signal recovery under controlled weak-signal conditions before any field-support validation is attempted.</w:t>
      </w:r>
    </w:p>
    <w:p>
      <w:pPr>
        <w:spacing w:before="0" w:after="0" w:line="276" w:lineRule="auto"/>
        <w:jc w:val="both"/>
      </w:pPr>
      <w:r>
        <w:rPr>
          <w:rFonts w:ascii="Times New Roman" w:hAnsi="Times New Roman" w:eastAsia="Times New Roman"/>
          <w:sz w:val="24"/>
        </w:rPr>
        <w:t>The study will compare two processing chains:</w:t>
      </w:r>
    </w:p>
    <w:p>
      <w:pPr>
        <w:pStyle w:val="ListNumber"/>
        <w:spacing w:line="276" w:lineRule="auto"/>
        <w:jc w:val="left"/>
      </w:pPr>
      <w:r>
        <w:rPr>
          <w:rFonts w:ascii="Times New Roman" w:hAnsi="Times New Roman" w:eastAsia="Times New Roman"/>
          <w:sz w:val="24"/>
        </w:rPr>
        <w:t>A baseline automatic modulation classifier trained and tested on noisy I/Q samples.</w:t>
      </w:r>
    </w:p>
    <w:p>
      <w:pPr>
        <w:pStyle w:val="ListNumber"/>
        <w:spacing w:line="276" w:lineRule="auto"/>
        <w:jc w:val="left"/>
      </w:pPr>
      <w:r>
        <w:rPr>
          <w:rFonts w:ascii="Times New Roman" w:hAnsi="Times New Roman" w:eastAsia="Times New Roman"/>
          <w:sz w:val="24"/>
        </w:rPr>
        <w:t>A denoising-assisted pipeline in which a denoising autoencoder reconstructs the signal before the same classification task is performed.</w:t>
      </w:r>
    </w:p>
    <w:p>
      <w:pPr>
        <w:pStyle w:val="Heading2"/>
        <w:jc w:val="left"/>
      </w:pPr>
      <w:r>
        <w:rPr>
          <w:rFonts w:ascii="Times New Roman" w:hAnsi="Times New Roman" w:eastAsia="Times New Roman"/>
          <w:b/>
          <w:sz w:val="24"/>
        </w:rPr>
        <w:t>9.2 Data Sources</w:t>
      </w:r>
    </w:p>
    <w:p>
      <w:pPr>
        <w:spacing w:before="0" w:after="0" w:line="276" w:lineRule="auto"/>
        <w:jc w:val="both"/>
      </w:pPr>
      <w:r>
        <w:rPr>
          <w:rFonts w:ascii="Times New Roman" w:hAnsi="Times New Roman" w:eastAsia="Times New Roman"/>
          <w:sz w:val="24"/>
        </w:rPr>
        <w:t>The first experiment stage will use public datasets. RadioML 2018.01A will be used because it provides labelled modulation samples with structured SNR information (DeepSig, 2018). RF Signal Data will be considered as a second dataset because it provides SDR-style signal captures that may introduce more practical signal variation (RF Signal Data, 2025).</w:t>
      </w:r>
    </w:p>
    <w:p>
      <w:pPr>
        <w:spacing w:before="0" w:after="0" w:line="276" w:lineRule="auto"/>
        <w:jc w:val="both"/>
      </w:pPr>
      <w:r>
        <w:rPr>
          <w:rFonts w:ascii="Times New Roman" w:hAnsi="Times New Roman" w:eastAsia="Times New Roman"/>
          <w:sz w:val="24"/>
        </w:rPr>
        <w:t>No private user communication content will be collected during the core study. Any future live capture work will require supervisor approval, lawful procedures, and strict avoidance of user-content interception.</w:t>
      </w:r>
    </w:p>
    <w:p>
      <w:pPr>
        <w:pStyle w:val="Heading2"/>
        <w:jc w:val="left"/>
      </w:pPr>
      <w:r>
        <w:rPr>
          <w:rFonts w:ascii="Times New Roman" w:hAnsi="Times New Roman" w:eastAsia="Times New Roman"/>
          <w:b/>
          <w:sz w:val="24"/>
        </w:rPr>
        <w:t>9.3 Signal Scope</w:t>
      </w:r>
    </w:p>
    <w:p>
      <w:pPr>
        <w:spacing w:before="0" w:after="0" w:line="276" w:lineRule="auto"/>
        <w:jc w:val="both"/>
      </w:pPr>
      <w:r>
        <w:rPr>
          <w:rFonts w:ascii="Times New Roman" w:hAnsi="Times New Roman" w:eastAsia="Times New Roman"/>
          <w:sz w:val="24"/>
        </w:rPr>
        <w:t>The initial signal scope will focus on GSM-family or GSM-adjacent modulation classes in the project design, including GMSK, GFSK, and QPSK. The scope is intentionally narrow so that the experiment remains defensible and manageable within the project period.</w:t>
      </w:r>
    </w:p>
    <w:p>
      <w:pPr>
        <w:pStyle w:val="Heading2"/>
        <w:jc w:val="left"/>
      </w:pPr>
      <w:r>
        <w:rPr>
          <w:rFonts w:ascii="Times New Roman" w:hAnsi="Times New Roman" w:eastAsia="Times New Roman"/>
          <w:b/>
          <w:sz w:val="24"/>
        </w:rPr>
        <w:t>9.4 Signal Impairment Modelling</w:t>
      </w:r>
    </w:p>
    <w:p>
      <w:pPr>
        <w:spacing w:before="0" w:after="0" w:line="276" w:lineRule="auto"/>
        <w:jc w:val="both"/>
      </w:pPr>
      <w:r>
        <w:rPr>
          <w:rFonts w:ascii="Times New Roman" w:hAnsi="Times New Roman" w:eastAsia="Times New Roman"/>
          <w:sz w:val="24"/>
        </w:rPr>
        <w:t>The experiment will create controlled weak-signal conditions using:</w:t>
      </w:r>
    </w:p>
    <w:p>
      <w:pPr>
        <w:pStyle w:val="ListNumber"/>
        <w:spacing w:line="276" w:lineRule="auto"/>
        <w:jc w:val="left"/>
      </w:pPr>
      <w:r>
        <w:rPr>
          <w:rFonts w:ascii="Times New Roman" w:hAnsi="Times New Roman" w:eastAsia="Times New Roman"/>
          <w:sz w:val="24"/>
        </w:rPr>
        <w:t>Additive noise and low-SNR ranges to represent edge-of-coverage reception.</w:t>
      </w:r>
    </w:p>
    <w:p>
      <w:pPr>
        <w:pStyle w:val="ListNumber"/>
        <w:spacing w:line="276" w:lineRule="auto"/>
        <w:jc w:val="left"/>
      </w:pPr>
      <w:r>
        <w:rPr>
          <w:rFonts w:ascii="Times New Roman" w:hAnsi="Times New Roman" w:eastAsia="Times New Roman"/>
          <w:sz w:val="24"/>
        </w:rPr>
        <w:t>Wideband disturbance inspired by illegal repeater or booster interference.</w:t>
      </w:r>
    </w:p>
    <w:p>
      <w:pPr>
        <w:pStyle w:val="ListNumber"/>
        <w:spacing w:line="276" w:lineRule="auto"/>
        <w:jc w:val="left"/>
      </w:pPr>
      <w:r>
        <w:rPr>
          <w:rFonts w:ascii="Times New Roman" w:hAnsi="Times New Roman" w:eastAsia="Times New Roman"/>
          <w:sz w:val="24"/>
        </w:rPr>
        <w:t>Narrowband harmonic-style disturbance inspired by poorly filtered transmitters.</w:t>
      </w:r>
    </w:p>
    <w:p>
      <w:pPr>
        <w:pStyle w:val="ListNumber"/>
        <w:spacing w:line="276" w:lineRule="auto"/>
        <w:jc w:val="left"/>
      </w:pPr>
      <w:r>
        <w:rPr>
          <w:rFonts w:ascii="Times New Roman" w:hAnsi="Times New Roman" w:eastAsia="Times New Roman"/>
          <w:sz w:val="24"/>
        </w:rPr>
        <w:t>Time-varying attenuation informed by rain-propagation recommendations (International Telecommunication Union, 2005, 2021).</w:t>
      </w:r>
    </w:p>
    <w:p>
      <w:pPr>
        <w:spacing w:before="0" w:after="0" w:line="276" w:lineRule="auto"/>
        <w:jc w:val="both"/>
      </w:pPr>
      <w:r>
        <w:rPr>
          <w:rFonts w:ascii="Times New Roman" w:hAnsi="Times New Roman" w:eastAsia="Times New Roman"/>
          <w:sz w:val="24"/>
        </w:rPr>
        <w:t>These impairments will be described as controlled approximations, not as field measurements. Their purpose is to test whether denoising can preserve useful signal structure when the input is degraded.</w:t>
      </w:r>
    </w:p>
    <w:p>
      <w:pPr>
        <w:pStyle w:val="Heading2"/>
        <w:jc w:val="left"/>
      </w:pPr>
      <w:r>
        <w:rPr>
          <w:rFonts w:ascii="Times New Roman" w:hAnsi="Times New Roman" w:eastAsia="Times New Roman"/>
          <w:b/>
          <w:sz w:val="24"/>
        </w:rPr>
        <w:t>9.5 Model Design</w:t>
      </w:r>
    </w:p>
    <w:p>
      <w:pPr>
        <w:spacing w:before="0" w:after="0" w:line="276" w:lineRule="auto"/>
        <w:jc w:val="both"/>
      </w:pPr>
      <w:r>
        <w:rPr>
          <w:rFonts w:ascii="Times New Roman" w:hAnsi="Times New Roman" w:eastAsia="Times New Roman"/>
          <w:sz w:val="24"/>
        </w:rPr>
        <w:t>The denoising model will be a one-dimensional autoencoder designed for I/Q signal windows. The encoder will compress noisy input into a latent representation, and the decoder will reconstruct a cleaner signal estimate. The training objective will focus on reconstruction quality, using a loss function such as mean squared error between the reconstructed and target signal.</w:t>
      </w:r>
    </w:p>
    <w:p>
      <w:pPr>
        <w:spacing w:before="0" w:after="0" w:line="276" w:lineRule="auto"/>
        <w:jc w:val="both"/>
      </w:pPr>
      <w:r>
        <w:rPr>
          <w:rFonts w:ascii="Times New Roman" w:hAnsi="Times New Roman" w:eastAsia="Times New Roman"/>
          <w:sz w:val="24"/>
        </w:rPr>
        <w:t>The classifier will operate on either raw noisy inputs or denoised outputs. The same classifier family will be used for the baseline and denoising-assisted chain so that the comparison remains fair. The exact classifier architecture may be a compact CNN or similar model suitable for I/Q sequence classification.</w:t>
      </w:r>
    </w:p>
    <w:p>
      <w:pPr>
        <w:pStyle w:val="Heading2"/>
        <w:jc w:val="left"/>
      </w:pPr>
      <w:r>
        <w:rPr>
          <w:rFonts w:ascii="Times New Roman" w:hAnsi="Times New Roman" w:eastAsia="Times New Roman"/>
          <w:b/>
          <w:sz w:val="24"/>
        </w:rPr>
        <w:t>9.6 Evaluation Metrics</w:t>
      </w:r>
    </w:p>
    <w:p>
      <w:pPr>
        <w:spacing w:before="0" w:after="0" w:line="276" w:lineRule="auto"/>
        <w:jc w:val="both"/>
      </w:pPr>
      <w:r>
        <w:rPr>
          <w:rFonts w:ascii="Times New Roman" w:hAnsi="Times New Roman" w:eastAsia="Times New Roman"/>
          <w:sz w:val="24"/>
        </w:rPr>
        <w:t>The evaluation will include both technical and practical metrics:</w:t>
      </w:r>
    </w:p>
    <w:p>
      <w:pPr>
        <w:pStyle w:val="ListNumber"/>
        <w:spacing w:line="276" w:lineRule="auto"/>
        <w:jc w:val="left"/>
      </w:pPr>
      <w:r>
        <w:rPr>
          <w:rFonts w:ascii="Times New Roman" w:hAnsi="Times New Roman" w:eastAsia="Times New Roman"/>
          <w:sz w:val="24"/>
        </w:rPr>
        <w:t>Reconstruction error for denoising quality.</w:t>
      </w:r>
    </w:p>
    <w:p>
      <w:pPr>
        <w:pStyle w:val="ListNumber"/>
        <w:spacing w:line="276" w:lineRule="auto"/>
        <w:jc w:val="left"/>
      </w:pPr>
      <w:r>
        <w:rPr>
          <w:rFonts w:ascii="Times New Roman" w:hAnsi="Times New Roman" w:eastAsia="Times New Roman"/>
          <w:sz w:val="24"/>
        </w:rPr>
        <w:t>SNR-related improvement for signal recovery interpretation.</w:t>
      </w:r>
    </w:p>
    <w:p>
      <w:pPr>
        <w:pStyle w:val="ListNumber"/>
        <w:spacing w:line="276" w:lineRule="auto"/>
        <w:jc w:val="left"/>
      </w:pPr>
      <w:r>
        <w:rPr>
          <w:rFonts w:ascii="Times New Roman" w:hAnsi="Times New Roman" w:eastAsia="Times New Roman"/>
          <w:sz w:val="24"/>
        </w:rPr>
        <w:t>Classification accuracy for overall decision correctness.</w:t>
      </w:r>
    </w:p>
    <w:p>
      <w:pPr>
        <w:pStyle w:val="ListNumber"/>
        <w:spacing w:line="276" w:lineRule="auto"/>
        <w:jc w:val="left"/>
      </w:pPr>
      <w:r>
        <w:rPr>
          <w:rFonts w:ascii="Times New Roman" w:hAnsi="Times New Roman" w:eastAsia="Times New Roman"/>
          <w:sz w:val="24"/>
        </w:rPr>
        <w:t>Macro F1-score for balanced performance across classes.</w:t>
      </w:r>
    </w:p>
    <w:p>
      <w:pPr>
        <w:pStyle w:val="ListNumber"/>
        <w:spacing w:line="276" w:lineRule="auto"/>
        <w:jc w:val="left"/>
      </w:pPr>
      <w:r>
        <w:rPr>
          <w:rFonts w:ascii="Times New Roman" w:hAnsi="Times New Roman" w:eastAsia="Times New Roman"/>
          <w:sz w:val="24"/>
        </w:rPr>
        <w:t>Confusion matrices to show where the classifier still fails.</w:t>
      </w:r>
    </w:p>
    <w:p>
      <w:pPr>
        <w:pStyle w:val="ListNumber"/>
        <w:spacing w:line="276" w:lineRule="auto"/>
        <w:jc w:val="left"/>
      </w:pPr>
      <w:r>
        <w:rPr>
          <w:rFonts w:ascii="Times New Roman" w:hAnsi="Times New Roman" w:eastAsia="Times New Roman"/>
          <w:sz w:val="24"/>
        </w:rPr>
        <w:t>Accuracy or F1-score across SNR ranges to show cell-edge behaviour.</w:t>
      </w:r>
    </w:p>
    <w:p>
      <w:pPr>
        <w:pStyle w:val="ListNumber"/>
        <w:spacing w:line="276" w:lineRule="auto"/>
        <w:jc w:val="left"/>
      </w:pPr>
      <w:r>
        <w:rPr>
          <w:rFonts w:ascii="Times New Roman" w:hAnsi="Times New Roman" w:eastAsia="Times New Roman"/>
          <w:sz w:val="24"/>
        </w:rPr>
        <w:t>Model size and inference latency for future prototype feasibility.</w:t>
      </w:r>
    </w:p>
    <w:p>
      <w:pPr>
        <w:spacing w:before="0" w:after="0" w:line="276" w:lineRule="auto"/>
        <w:jc w:val="both"/>
      </w:pPr>
      <w:r>
        <w:rPr>
          <w:rFonts w:ascii="Times New Roman" w:hAnsi="Times New Roman" w:eastAsia="Times New Roman"/>
          <w:sz w:val="24"/>
        </w:rPr>
        <w:t>The main comparison will be whether the denoising-assisted pipeline performs better than the no-denoising baseline under weak-signal conditions.</w:t>
      </w:r>
    </w:p>
    <w:p>
      <w:pPr>
        <w:pStyle w:val="Heading2"/>
        <w:jc w:val="left"/>
      </w:pPr>
      <w:r>
        <w:rPr>
          <w:rFonts w:ascii="Times New Roman" w:hAnsi="Times New Roman" w:eastAsia="Times New Roman"/>
          <w:b/>
          <w:sz w:val="24"/>
        </w:rPr>
        <w:t>9.7 Practical Interpretation</w:t>
      </w:r>
    </w:p>
    <w:p>
      <w:pPr>
        <w:spacing w:before="0" w:after="0" w:line="276" w:lineRule="auto"/>
        <w:jc w:val="both"/>
      </w:pPr>
      <w:r>
        <w:rPr>
          <w:rFonts w:ascii="Times New Roman" w:hAnsi="Times New Roman" w:eastAsia="Times New Roman"/>
          <w:sz w:val="24"/>
        </w:rPr>
        <w:t>The analysis will not stop at reporting model accuracy. Results will be interpreted in terms of service meaning. For example, if denoising improves classification at lower SNRs, the result will be discussed as improved weak-signal interpretability rather than as proof of physical coverage extension. This distinction is important for academic honesty and for practical use by operators or regulators.</w:t>
      </w:r>
    </w:p>
    <w:p>
      <w:pPr>
        <w:pStyle w:val="Heading1"/>
        <w:jc w:val="left"/>
      </w:pPr>
      <w:r>
        <w:rPr>
          <w:rFonts w:ascii="Times New Roman" w:hAnsi="Times New Roman" w:eastAsia="Times New Roman"/>
          <w:b/>
          <w:sz w:val="28"/>
        </w:rPr>
        <w:t>10. Work Plan and Deliverables</w:t>
      </w:r>
    </w:p>
    <w:tbl>
      <w:tblPr>
        <w:tblStyle w:val="TableGrid"/>
        <w:tblW w:type="auto" w:w="0"/>
        <w:jc w:val="center"/>
        <w:tblLook w:firstColumn="1" w:firstRow="1" w:lastColumn="0" w:lastRow="0" w:noHBand="0" w:noVBand="1" w:val="04A0"/>
      </w:tblPr>
      <w:tblGrid>
        <w:gridCol w:w="3364"/>
        <w:gridCol w:w="3364"/>
        <w:gridCol w:w="3364"/>
      </w:tblGrid>
      <w:tr>
        <w:tc>
          <w:tcPr>
            <w:tcW w:type="dxa" w:w="3364"/>
            <w:vAlign w:val="top"/>
            <w:shd w:fill="EDEDED"/>
          </w:tcPr>
          <w:p>
            <w:pPr>
              <w:spacing w:before="0" w:after="0" w:line="240" w:lineRule="auto"/>
              <w:jc w:val="left"/>
            </w:pPr>
            <w:r>
              <w:rPr>
                <w:rFonts w:ascii="Times New Roman" w:hAnsi="Times New Roman" w:eastAsia="Times New Roman"/>
                <w:b/>
                <w:sz w:val="20"/>
              </w:rPr>
            </w:r>
            <w:r>
              <w:rPr>
                <w:rFonts w:ascii="Times New Roman" w:hAnsi="Times New Roman" w:eastAsia="Times New Roman"/>
                <w:b/>
                <w:sz w:val="20"/>
              </w:rPr>
              <w:t>Month</w:t>
            </w:r>
          </w:p>
        </w:tc>
        <w:tc>
          <w:tcPr>
            <w:tcW w:type="dxa" w:w="3364"/>
            <w:vAlign w:val="top"/>
            <w:shd w:fill="EDEDED"/>
          </w:tcPr>
          <w:p>
            <w:pPr>
              <w:spacing w:before="0" w:after="0" w:line="240" w:lineRule="auto"/>
              <w:jc w:val="left"/>
            </w:pPr>
            <w:r>
              <w:rPr>
                <w:rFonts w:ascii="Times New Roman" w:hAnsi="Times New Roman" w:eastAsia="Times New Roman"/>
                <w:b/>
                <w:sz w:val="20"/>
              </w:rPr>
            </w:r>
            <w:r>
              <w:rPr>
                <w:rFonts w:ascii="Times New Roman" w:hAnsi="Times New Roman" w:eastAsia="Times New Roman"/>
                <w:b/>
                <w:sz w:val="20"/>
              </w:rPr>
              <w:t>Main activities</w:t>
            </w:r>
          </w:p>
        </w:tc>
        <w:tc>
          <w:tcPr>
            <w:tcW w:type="dxa" w:w="3364"/>
            <w:vAlign w:val="top"/>
            <w:shd w:fill="EDEDED"/>
          </w:tcPr>
          <w:p>
            <w:pPr>
              <w:spacing w:before="0" w:after="0" w:line="240" w:lineRule="auto"/>
              <w:jc w:val="left"/>
            </w:pPr>
            <w:r>
              <w:rPr>
                <w:rFonts w:ascii="Times New Roman" w:hAnsi="Times New Roman" w:eastAsia="Times New Roman"/>
                <w:b/>
                <w:sz w:val="20"/>
              </w:rPr>
            </w:r>
            <w:r>
              <w:rPr>
                <w:rFonts w:ascii="Times New Roman" w:hAnsi="Times New Roman" w:eastAsia="Times New Roman"/>
                <w:b/>
                <w:sz w:val="20"/>
              </w:rPr>
              <w:t>Deliverables</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1</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Refine literature review, confirm datasets, finalize experiment scope, prepare data handling workflow</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Finalized scope, dataset notes, literature matrix</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2</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Implement preprocessing, segmentation, normalization, and controlled impairment generation</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Prepared training and test data</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3</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Build and train the denoising autoencoder; inspect reconstruction behaviour</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Denoising model and reconstruction plots</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4</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Build baseline classifier and integrate denoising-assisted classification pipeline</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Baseline and proposed pipelines</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5</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Run comparative evaluation across SNR conditions; analyze metrics and errors</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Result tables, SNR curves, confusion matrices</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6</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Write final report, prepare NCC materials, prepare supervisor presentation, and decide on pilot-readiness</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Final report, presentation, pilot recommendation</w:t>
            </w:r>
          </w:p>
        </w:tc>
      </w:tr>
    </w:tbl>
    <w:p/>
    <w:p>
      <w:pPr>
        <w:spacing w:before="0" w:after="0" w:line="276" w:lineRule="auto"/>
        <w:jc w:val="both"/>
      </w:pPr>
      <w:r>
        <w:rPr>
          <w:rFonts w:ascii="Times New Roman" w:hAnsi="Times New Roman" w:eastAsia="Times New Roman"/>
          <w:sz w:val="24"/>
        </w:rPr>
        <w:t>Key deliverables will include:</w:t>
      </w:r>
    </w:p>
    <w:p>
      <w:pPr>
        <w:pStyle w:val="ListNumber"/>
        <w:spacing w:line="276" w:lineRule="auto"/>
        <w:jc w:val="left"/>
      </w:pPr>
      <w:r>
        <w:rPr>
          <w:rFonts w:ascii="Times New Roman" w:hAnsi="Times New Roman" w:eastAsia="Times New Roman"/>
          <w:sz w:val="24"/>
        </w:rPr>
        <w:t>A documented signal preprocessing workflow.</w:t>
      </w:r>
    </w:p>
    <w:p>
      <w:pPr>
        <w:pStyle w:val="ListNumber"/>
        <w:spacing w:line="276" w:lineRule="auto"/>
        <w:jc w:val="left"/>
      </w:pPr>
      <w:r>
        <w:rPr>
          <w:rFonts w:ascii="Times New Roman" w:hAnsi="Times New Roman" w:eastAsia="Times New Roman"/>
          <w:sz w:val="24"/>
        </w:rPr>
        <w:t>A trained denoising autoencoder prototype.</w:t>
      </w:r>
    </w:p>
    <w:p>
      <w:pPr>
        <w:pStyle w:val="ListNumber"/>
        <w:spacing w:line="276" w:lineRule="auto"/>
        <w:jc w:val="left"/>
      </w:pPr>
      <w:r>
        <w:rPr>
          <w:rFonts w:ascii="Times New Roman" w:hAnsi="Times New Roman" w:eastAsia="Times New Roman"/>
          <w:sz w:val="24"/>
        </w:rPr>
        <w:t>A baseline modulation classifier.</w:t>
      </w:r>
    </w:p>
    <w:p>
      <w:pPr>
        <w:pStyle w:val="ListNumber"/>
        <w:spacing w:line="276" w:lineRule="auto"/>
        <w:jc w:val="left"/>
      </w:pPr>
      <w:r>
        <w:rPr>
          <w:rFonts w:ascii="Times New Roman" w:hAnsi="Times New Roman" w:eastAsia="Times New Roman"/>
          <w:sz w:val="24"/>
        </w:rPr>
        <w:t>A denoising-assisted classification pipeline.</w:t>
      </w:r>
    </w:p>
    <w:p>
      <w:pPr>
        <w:pStyle w:val="ListNumber"/>
        <w:spacing w:line="276" w:lineRule="auto"/>
        <w:jc w:val="left"/>
      </w:pPr>
      <w:r>
        <w:rPr>
          <w:rFonts w:ascii="Times New Roman" w:hAnsi="Times New Roman" w:eastAsia="Times New Roman"/>
          <w:sz w:val="24"/>
        </w:rPr>
        <w:t>Comparative results across selected low-SNR conditions.</w:t>
      </w:r>
    </w:p>
    <w:p>
      <w:pPr>
        <w:pStyle w:val="ListNumber"/>
        <w:spacing w:line="276" w:lineRule="auto"/>
        <w:jc w:val="left"/>
      </w:pPr>
      <w:r>
        <w:rPr>
          <w:rFonts w:ascii="Times New Roman" w:hAnsi="Times New Roman" w:eastAsia="Times New Roman"/>
          <w:sz w:val="24"/>
        </w:rPr>
        <w:t>A supervisor-ready report and presentation.</w:t>
      </w:r>
    </w:p>
    <w:p>
      <w:pPr>
        <w:pStyle w:val="ListNumber"/>
        <w:spacing w:line="276" w:lineRule="auto"/>
        <w:jc w:val="left"/>
      </w:pPr>
      <w:r>
        <w:rPr>
          <w:rFonts w:ascii="Times New Roman" w:hAnsi="Times New Roman" w:eastAsia="Times New Roman"/>
          <w:sz w:val="24"/>
        </w:rPr>
        <w:t>A recommendation on whether a small field-support validation is justified.</w:t>
      </w:r>
    </w:p>
    <w:p>
      <w:pPr>
        <w:pStyle w:val="Heading1"/>
        <w:jc w:val="left"/>
      </w:pPr>
      <w:r>
        <w:rPr>
          <w:rFonts w:ascii="Times New Roman" w:hAnsi="Times New Roman" w:eastAsia="Times New Roman"/>
          <w:b/>
          <w:sz w:val="28"/>
        </w:rPr>
        <w:t>11. Expected Outputs and Outcomes</w:t>
      </w:r>
    </w:p>
    <w:p>
      <w:pPr>
        <w:spacing w:before="0" w:after="0" w:line="276" w:lineRule="auto"/>
        <w:jc w:val="both"/>
      </w:pPr>
      <w:r>
        <w:rPr>
          <w:rFonts w:ascii="Times New Roman" w:hAnsi="Times New Roman" w:eastAsia="Times New Roman"/>
          <w:sz w:val="24"/>
        </w:rPr>
        <w:t>The expected outputs are:</w:t>
      </w:r>
    </w:p>
    <w:p>
      <w:pPr>
        <w:pStyle w:val="ListNumber"/>
        <w:spacing w:line="276" w:lineRule="auto"/>
        <w:jc w:val="left"/>
      </w:pPr>
      <w:r>
        <w:rPr>
          <w:rFonts w:ascii="Times New Roman" w:hAnsi="Times New Roman" w:eastAsia="Times New Roman"/>
          <w:sz w:val="24"/>
        </w:rPr>
        <w:t>A reproducible GSM-family signal denoising and classification workflow.</w:t>
      </w:r>
    </w:p>
    <w:p>
      <w:pPr>
        <w:pStyle w:val="ListNumber"/>
        <w:spacing w:line="276" w:lineRule="auto"/>
        <w:jc w:val="left"/>
      </w:pPr>
      <w:r>
        <w:rPr>
          <w:rFonts w:ascii="Times New Roman" w:hAnsi="Times New Roman" w:eastAsia="Times New Roman"/>
          <w:sz w:val="24"/>
        </w:rPr>
        <w:t>A comparative evaluation showing whether denoising improves weak-signal classification relative to a no-denoising baseline.</w:t>
      </w:r>
    </w:p>
    <w:p>
      <w:pPr>
        <w:pStyle w:val="ListNumber"/>
        <w:spacing w:line="276" w:lineRule="auto"/>
        <w:jc w:val="left"/>
      </w:pPr>
      <w:r>
        <w:rPr>
          <w:rFonts w:ascii="Times New Roman" w:hAnsi="Times New Roman" w:eastAsia="Times New Roman"/>
          <w:sz w:val="24"/>
        </w:rPr>
        <w:t>Result plots showing performance across selected SNR ranges.</w:t>
      </w:r>
    </w:p>
    <w:p>
      <w:pPr>
        <w:pStyle w:val="ListNumber"/>
        <w:spacing w:line="276" w:lineRule="auto"/>
        <w:jc w:val="left"/>
      </w:pPr>
      <w:r>
        <w:rPr>
          <w:rFonts w:ascii="Times New Roman" w:hAnsi="Times New Roman" w:eastAsia="Times New Roman"/>
          <w:sz w:val="24"/>
        </w:rPr>
        <w:t>A practical interpretation of the results for weak-service troubleshooting and rural coverage planning.</w:t>
      </w:r>
    </w:p>
    <w:p>
      <w:pPr>
        <w:pStyle w:val="ListNumber"/>
        <w:spacing w:line="276" w:lineRule="auto"/>
        <w:jc w:val="left"/>
      </w:pPr>
      <w:r>
        <w:rPr>
          <w:rFonts w:ascii="Times New Roman" w:hAnsi="Times New Roman" w:eastAsia="Times New Roman"/>
          <w:sz w:val="24"/>
        </w:rPr>
        <w:t>A final proposal/report package suitable for supervisor review, NCC submission support, and future pilot planning.</w:t>
      </w:r>
    </w:p>
    <w:p>
      <w:pPr>
        <w:spacing w:before="0" w:after="0" w:line="276" w:lineRule="auto"/>
        <w:jc w:val="both"/>
      </w:pPr>
      <w:r>
        <w:rPr>
          <w:rFonts w:ascii="Times New Roman" w:hAnsi="Times New Roman" w:eastAsia="Times New Roman"/>
          <w:sz w:val="24"/>
        </w:rPr>
        <w:t>The anticipated technical outcome is improved weak-signal recoverability under controlled low-SNR conditions. A practical pilot may later target an indicative SNR improvement range such as 3-5 dB, but this remains an anticipated target until measured by the project. It will not be presented as achieved unless experiment artifacts support it.</w:t>
      </w:r>
    </w:p>
    <w:p>
      <w:pPr>
        <w:spacing w:before="0" w:after="0" w:line="276" w:lineRule="auto"/>
        <w:jc w:val="both"/>
      </w:pPr>
      <w:r>
        <w:rPr>
          <w:rFonts w:ascii="Times New Roman" w:hAnsi="Times New Roman" w:eastAsia="Times New Roman"/>
          <w:sz w:val="24"/>
        </w:rPr>
        <w:t>The anticipated public-value outcome is a clearer pathway for using software to support rural GSM service interpretation. If successful, the project could help regulators, operators, and research teams obtain better weak-signal evidence before choosing between network optimization, interference follow-up, or physical expansion.</w:t>
      </w:r>
    </w:p>
    <w:p>
      <w:pPr>
        <w:pStyle w:val="Heading1"/>
        <w:jc w:val="left"/>
      </w:pPr>
      <w:r>
        <w:rPr>
          <w:rFonts w:ascii="Times New Roman" w:hAnsi="Times New Roman" w:eastAsia="Times New Roman"/>
          <w:b/>
          <w:sz w:val="28"/>
        </w:rPr>
        <w:t>12. Ethics, Safety, and Regulatory Considerations</w:t>
      </w:r>
    </w:p>
    <w:p>
      <w:pPr>
        <w:spacing w:before="0" w:after="0" w:line="276" w:lineRule="auto"/>
        <w:jc w:val="both"/>
      </w:pPr>
      <w:r>
        <w:rPr>
          <w:rFonts w:ascii="Times New Roman" w:hAnsi="Times New Roman" w:eastAsia="Times New Roman"/>
          <w:sz w:val="24"/>
        </w:rPr>
        <w:t>The core study uses public datasets and controlled impairments, so it does not require collecting private subscriber content. The project will avoid recording, decoding, or storing user communications. The focus is on signal characteristics, modulation classes, and model performance.</w:t>
      </w:r>
    </w:p>
    <w:p>
      <w:pPr>
        <w:spacing w:before="0" w:after="0" w:line="276" w:lineRule="auto"/>
        <w:jc w:val="both"/>
      </w:pPr>
      <w:r>
        <w:rPr>
          <w:rFonts w:ascii="Times New Roman" w:hAnsi="Times New Roman" w:eastAsia="Times New Roman"/>
          <w:sz w:val="24"/>
        </w:rPr>
        <w:t>Any future field-support validation must follow lawful procedures. Live RF capture can raise legal and ethical issues if it risks intercepting protected communications. For that reason, field work will be limited to signal measurement and engineering validation under supervisor guidance, with no attempt to capture private message or call content.</w:t>
      </w:r>
    </w:p>
    <w:p>
      <w:pPr>
        <w:spacing w:before="0" w:after="0" w:line="276" w:lineRule="auto"/>
        <w:jc w:val="both"/>
      </w:pPr>
      <w:r>
        <w:rPr>
          <w:rFonts w:ascii="Times New Roman" w:hAnsi="Times New Roman" w:eastAsia="Times New Roman"/>
          <w:sz w:val="24"/>
        </w:rPr>
        <w:t>The project will also avoid making unsafe deployment claims. A denoising model cannot be presented as a substitute for licensed operators, infrastructure planning, spectrum regulation, or lawful network optimization. It is a research tool for signal interpretation and possible future field support.</w:t>
      </w:r>
    </w:p>
    <w:p>
      <w:pPr>
        <w:pStyle w:val="Heading1"/>
        <w:jc w:val="left"/>
      </w:pPr>
      <w:r>
        <w:rPr>
          <w:rFonts w:ascii="Times New Roman" w:hAnsi="Times New Roman" w:eastAsia="Times New Roman"/>
          <w:b/>
          <w:sz w:val="28"/>
        </w:rPr>
        <w:t>13. Limitations and Risk Management</w:t>
      </w:r>
    </w:p>
    <w:p>
      <w:pPr>
        <w:spacing w:before="0" w:after="0" w:line="276" w:lineRule="auto"/>
        <w:jc w:val="both"/>
      </w:pPr>
      <w:r>
        <w:rPr>
          <w:rFonts w:ascii="Times New Roman" w:hAnsi="Times New Roman" w:eastAsia="Times New Roman"/>
          <w:sz w:val="24"/>
        </w:rPr>
        <w:t>This study has several limitations.</w:t>
      </w:r>
    </w:p>
    <w:p>
      <w:pPr>
        <w:spacing w:before="0" w:after="0" w:line="276" w:lineRule="auto"/>
        <w:jc w:val="both"/>
      </w:pPr>
      <w:r>
        <w:rPr>
          <w:rFonts w:ascii="Times New Roman" w:hAnsi="Times New Roman" w:eastAsia="Times New Roman"/>
          <w:sz w:val="24"/>
        </w:rPr>
        <w:t>First, the core work is offline. Results from public datasets and controlled impairments may not fully represent live rural RF conditions. Terrain, antenna placement, handset variation, operator configuration, tower loading, and local interference can all affect real-world performance.</w:t>
      </w:r>
    </w:p>
    <w:p>
      <w:pPr>
        <w:spacing w:before="0" w:after="0" w:line="276" w:lineRule="auto"/>
        <w:jc w:val="both"/>
      </w:pPr>
      <w:r>
        <w:rPr>
          <w:rFonts w:ascii="Times New Roman" w:hAnsi="Times New Roman" w:eastAsia="Times New Roman"/>
          <w:sz w:val="24"/>
        </w:rPr>
        <w:t>Second, the selected modulation scope is narrow. This improves feasibility but limits the breadth of the first result. The project will therefore avoid claims about all mobile technologies or all modulation types.</w:t>
      </w:r>
    </w:p>
    <w:p>
      <w:pPr>
        <w:spacing w:before="0" w:after="0" w:line="276" w:lineRule="auto"/>
        <w:jc w:val="both"/>
      </w:pPr>
      <w:r>
        <w:rPr>
          <w:rFonts w:ascii="Times New Roman" w:hAnsi="Times New Roman" w:eastAsia="Times New Roman"/>
          <w:sz w:val="24"/>
        </w:rPr>
        <w:t>Third, denoising may introduce artifacts. A model that reconstructs a cleaner-looking waveform may still distort features needed for classification. This risk will be managed by comparing both reconstruction quality and classification performance rather than relying on visual inspection alone.</w:t>
      </w:r>
    </w:p>
    <w:p>
      <w:pPr>
        <w:spacing w:before="0" w:after="0" w:line="276" w:lineRule="auto"/>
        <w:jc w:val="both"/>
      </w:pPr>
      <w:r>
        <w:rPr>
          <w:rFonts w:ascii="Times New Roman" w:hAnsi="Times New Roman" w:eastAsia="Times New Roman"/>
          <w:sz w:val="24"/>
        </w:rPr>
        <w:t>Fourth, low-SNR improvement does not automatically mean better live service. The project will discuss any positive result as improved signal interpretability under controlled conditions, not as proof of field-level quality-of-service improvement.</w:t>
      </w:r>
    </w:p>
    <w:p>
      <w:pPr>
        <w:spacing w:before="0" w:after="0" w:line="276" w:lineRule="auto"/>
        <w:jc w:val="both"/>
      </w:pPr>
      <w:r>
        <w:rPr>
          <w:rFonts w:ascii="Times New Roman" w:hAnsi="Times New Roman" w:eastAsia="Times New Roman"/>
          <w:sz w:val="24"/>
        </w:rPr>
        <w:t>The main risk-management approach is to keep claims tied to evidence. The study will report what is measured, separate expected outcomes from completed results, and recommend field validation only if the controlled experiment justifies it.</w:t>
      </w:r>
    </w:p>
    <w:p>
      <w:pPr>
        <w:pStyle w:val="Heading1"/>
        <w:jc w:val="left"/>
      </w:pPr>
      <w:r>
        <w:rPr>
          <w:rFonts w:ascii="Times New Roman" w:hAnsi="Times New Roman" w:eastAsia="Times New Roman"/>
          <w:b/>
          <w:sz w:val="28"/>
        </w:rPr>
        <w:t>14. Sustainability and Future Pilot Pathway</w:t>
      </w:r>
    </w:p>
    <w:p>
      <w:pPr>
        <w:spacing w:before="0" w:after="0" w:line="276" w:lineRule="auto"/>
        <w:jc w:val="both"/>
      </w:pPr>
      <w:r>
        <w:rPr>
          <w:rFonts w:ascii="Times New Roman" w:hAnsi="Times New Roman" w:eastAsia="Times New Roman"/>
          <w:sz w:val="24"/>
        </w:rPr>
        <w:t>The long-term value of this work is strongest if the method can be tested with low-cost equipment and translated into a practical field-support workflow. The likely future pathway is not to require every rural user to own a smartphone or SDR. Basic phones remain central to the user reality. The Android-SDR setup is better understood as an engineering test kit that can help a field team collect weak-signal evidence and demonstrate whether denoising-assisted interpretation is useful.</w:t>
      </w:r>
    </w:p>
    <w:p>
      <w:pPr>
        <w:spacing w:before="0" w:after="0" w:line="276" w:lineRule="auto"/>
        <w:jc w:val="both"/>
      </w:pPr>
      <w:r>
        <w:rPr>
          <w:rFonts w:ascii="Times New Roman" w:hAnsi="Times New Roman" w:eastAsia="Times New Roman"/>
          <w:sz w:val="24"/>
        </w:rPr>
        <w:t>A future pilot could proceed in three stages:</w:t>
      </w:r>
    </w:p>
    <w:p>
      <w:pPr>
        <w:pStyle w:val="ListNumber"/>
        <w:spacing w:line="276" w:lineRule="auto"/>
        <w:jc w:val="left"/>
      </w:pPr>
      <w:r>
        <w:rPr>
          <w:rFonts w:ascii="Times New Roman" w:hAnsi="Times New Roman" w:eastAsia="Times New Roman"/>
          <w:sz w:val="24"/>
        </w:rPr>
        <w:t>Lab validation using public datasets and controlled impairments.</w:t>
      </w:r>
    </w:p>
    <w:p>
      <w:pPr>
        <w:pStyle w:val="ListNumber"/>
        <w:spacing w:line="276" w:lineRule="auto"/>
        <w:jc w:val="left"/>
      </w:pPr>
      <w:r>
        <w:rPr>
          <w:rFonts w:ascii="Times New Roman" w:hAnsi="Times New Roman" w:eastAsia="Times New Roman"/>
          <w:sz w:val="24"/>
        </w:rPr>
        <w:t>Limited field-support testing at known weak-service locations under lawful and supervised conditions.</w:t>
      </w:r>
    </w:p>
    <w:p>
      <w:pPr>
        <w:pStyle w:val="ListNumber"/>
        <w:spacing w:line="276" w:lineRule="auto"/>
        <w:jc w:val="left"/>
      </w:pPr>
      <w:r>
        <w:rPr>
          <w:rFonts w:ascii="Times New Roman" w:hAnsi="Times New Roman" w:eastAsia="Times New Roman"/>
          <w:sz w:val="24"/>
        </w:rPr>
        <w:t>A small pilot with community-facing service scenarios such as SMS, USSD, and call setup observations, without recording private content.</w:t>
      </w:r>
    </w:p>
    <w:p>
      <w:pPr>
        <w:spacing w:before="0" w:after="0" w:line="276" w:lineRule="auto"/>
        <w:jc w:val="both"/>
      </w:pPr>
      <w:r>
        <w:rPr>
          <w:rFonts w:ascii="Times New Roman" w:hAnsi="Times New Roman" w:eastAsia="Times New Roman"/>
          <w:sz w:val="24"/>
        </w:rPr>
        <w:t>Sustainability will depend on whether the model is lightweight, reproducible, and useful to real decision-making. The project will therefore measure model size and inference latency in addition to accuracy. If the model is too large or too slow, it will be difficult to justify as a low-cost field-support tool.</w:t>
      </w:r>
    </w:p>
    <w:p>
      <w:pPr>
        <w:pStyle w:val="Heading1"/>
        <w:jc w:val="left"/>
      </w:pPr>
      <w:r>
        <w:rPr>
          <w:rFonts w:ascii="Times New Roman" w:hAnsi="Times New Roman" w:eastAsia="Times New Roman"/>
          <w:b/>
          <w:sz w:val="28"/>
        </w:rPr>
        <w:t>15. Conclusion</w:t>
      </w:r>
    </w:p>
    <w:p>
      <w:pPr>
        <w:spacing w:before="0" w:after="0" w:line="276" w:lineRule="auto"/>
        <w:jc w:val="both"/>
      </w:pPr>
      <w:r>
        <w:rPr>
          <w:rFonts w:ascii="Times New Roman" w:hAnsi="Times New Roman" w:eastAsia="Times New Roman"/>
          <w:sz w:val="24"/>
        </w:rPr>
        <w:t>This proposal presents a practical engineering study on signal denoising for improved edge-of-coverage GSM service interpretation in rural Uganda. The project responds to a real service problem: weak and noisy signals can make basic mobile communication unreliable and difficult to diagnose. The proposed denoising autoencoder and modulation classification pipeline will be evaluated against a no-denoising baseline using controlled low-SNR conditions and normal signal-processing metrics.</w:t>
      </w:r>
    </w:p>
    <w:p>
      <w:pPr>
        <w:spacing w:before="0" w:after="0" w:line="276" w:lineRule="auto"/>
        <w:jc w:val="both"/>
      </w:pPr>
      <w:r>
        <w:rPr>
          <w:rFonts w:ascii="Times New Roman" w:hAnsi="Times New Roman" w:eastAsia="Times New Roman"/>
          <w:sz w:val="24"/>
        </w:rPr>
        <w:t>The project is deliberately careful in its claims. It does not claim that a model has already extended coverage or improved live network quality. Instead, it asks whether denoising can recover more useful signal information from weak GSM-family conditions. If the answer is positive, the work can support a future field-support pilot and provide a stronger evidence base for rural service troubleshooting, coverage planning, and software-assisted connectivity improvement.</w:t>
      </w:r>
    </w:p>
    <w:p>
      <w:pPr>
        <w:pStyle w:val="Heading1"/>
        <w:jc w:val="left"/>
      </w:pPr>
      <w:r>
        <w:rPr>
          <w:rFonts w:ascii="Times New Roman" w:hAnsi="Times New Roman" w:eastAsia="Times New Roman"/>
          <w:b/>
          <w:sz w:val="28"/>
        </w:rPr>
        <w:t>16. References</w:t>
      </w:r>
    </w:p>
    <w:p>
      <w:pPr>
        <w:spacing w:before="0" w:after="0" w:line="276" w:lineRule="auto"/>
        <w:ind w:left="397" w:hanging="397"/>
        <w:jc w:val="left"/>
      </w:pPr>
      <w:r>
        <w:rPr>
          <w:rFonts w:ascii="Times New Roman" w:hAnsi="Times New Roman" w:eastAsia="Times New Roman"/>
          <w:sz w:val="24"/>
        </w:rPr>
        <w:t xml:space="preserve">Abd-Elaziz, O. F., El-Ghandour, A. M., &amp; Ismail, F. H. (2023). Deep learning-based automatic modulation classification using robust CNN architecture for cognitive radio networks. </w:t>
      </w:r>
      <w:r>
        <w:rPr>
          <w:rFonts w:ascii="Times New Roman" w:hAnsi="Times New Roman" w:eastAsia="Times New Roman"/>
          <w:i/>
          <w:sz w:val="24"/>
        </w:rPr>
        <w:t>Sensors, 23</w:t>
      </w:r>
      <w:r>
        <w:rPr>
          <w:rFonts w:ascii="Times New Roman" w:hAnsi="Times New Roman" w:eastAsia="Times New Roman"/>
          <w:sz w:val="24"/>
        </w:rPr>
        <w:t>(23), Article 9467. https://doi.org/10.3390/s23239467</w:t>
      </w:r>
    </w:p>
    <w:p>
      <w:pPr>
        <w:spacing w:before="0" w:after="0" w:line="276" w:lineRule="auto"/>
        <w:ind w:left="397" w:hanging="397"/>
        <w:jc w:val="left"/>
      </w:pPr>
      <w:r>
        <w:rPr>
          <w:rFonts w:ascii="Times New Roman" w:hAnsi="Times New Roman" w:eastAsia="Times New Roman"/>
          <w:sz w:val="24"/>
        </w:rPr>
        <w:t xml:space="preserve">An, H., &amp; Lee, B.-M. (2023). Robust automatic modulation classification in low signal-to-noise ratio. </w:t>
      </w:r>
      <w:r>
        <w:rPr>
          <w:rFonts w:ascii="Times New Roman" w:hAnsi="Times New Roman" w:eastAsia="Times New Roman"/>
          <w:i/>
          <w:sz w:val="24"/>
        </w:rPr>
        <w:t>IEEE Access, 11</w:t>
      </w:r>
      <w:r>
        <w:rPr>
          <w:rFonts w:ascii="Times New Roman" w:hAnsi="Times New Roman" w:eastAsia="Times New Roman"/>
          <w:sz w:val="24"/>
        </w:rPr>
        <w:t>, 125678-125690. https://doi.org/10.1109/ACCESS.2023.3321108</w:t>
      </w:r>
    </w:p>
    <w:p>
      <w:pPr>
        <w:spacing w:before="0" w:after="0" w:line="276" w:lineRule="auto"/>
        <w:ind w:left="397" w:hanging="397"/>
        <w:jc w:val="left"/>
      </w:pPr>
      <w:r>
        <w:rPr>
          <w:rFonts w:ascii="Times New Roman" w:hAnsi="Times New Roman" w:eastAsia="Times New Roman"/>
          <w:sz w:val="24"/>
        </w:rPr>
        <w:t xml:space="preserve">DeepSig. (2018). </w:t>
      </w:r>
      <w:r>
        <w:rPr>
          <w:rFonts w:ascii="Times New Roman" w:hAnsi="Times New Roman" w:eastAsia="Times New Roman"/>
          <w:i/>
          <w:sz w:val="24"/>
        </w:rPr>
        <w:t>RadioML 2018.01A dataset</w:t>
      </w:r>
      <w:r>
        <w:rPr>
          <w:rFonts w:ascii="Times New Roman" w:hAnsi="Times New Roman" w:eastAsia="Times New Roman"/>
          <w:sz w:val="24"/>
        </w:rPr>
        <w:t>. https://www.deepsig.ai/datasets/</w:t>
      </w:r>
    </w:p>
    <w:p>
      <w:pPr>
        <w:spacing w:before="0" w:after="0" w:line="276" w:lineRule="auto"/>
        <w:ind w:left="397" w:hanging="397"/>
        <w:jc w:val="left"/>
      </w:pPr>
      <w:r>
        <w:rPr>
          <w:rFonts w:ascii="Times New Roman" w:hAnsi="Times New Roman" w:eastAsia="Times New Roman"/>
          <w:sz w:val="24"/>
        </w:rPr>
        <w:t xml:space="preserve">Gao, X., Xu, X., Li, D., Liu, X., Yang, J., &amp; Zhai, D. (2026). Enhancing noise robustness in few-shot automatic modulation classification via complex-valued autoencoders. </w:t>
      </w:r>
      <w:r>
        <w:rPr>
          <w:rFonts w:ascii="Times New Roman" w:hAnsi="Times New Roman" w:eastAsia="Times New Roman"/>
          <w:i/>
          <w:sz w:val="24"/>
        </w:rPr>
        <w:t>Electronics, 15</w:t>
      </w:r>
      <w:r>
        <w:rPr>
          <w:rFonts w:ascii="Times New Roman" w:hAnsi="Times New Roman" w:eastAsia="Times New Roman"/>
          <w:sz w:val="24"/>
        </w:rPr>
        <w:t>(3), Article 674. https://www.mdpi.com/2079-9292/15/3/674</w:t>
      </w:r>
    </w:p>
    <w:p>
      <w:pPr>
        <w:spacing w:before="0" w:after="0" w:line="276" w:lineRule="auto"/>
        <w:ind w:left="397" w:hanging="397"/>
        <w:jc w:val="left"/>
      </w:pPr>
      <w:r>
        <w:rPr>
          <w:rFonts w:ascii="Times New Roman" w:hAnsi="Times New Roman" w:eastAsia="Times New Roman"/>
          <w:sz w:val="24"/>
        </w:rPr>
        <w:t xml:space="preserve">International Telecommunication Union. (2005). </w:t>
      </w:r>
      <w:r>
        <w:rPr>
          <w:rFonts w:ascii="Times New Roman" w:hAnsi="Times New Roman" w:eastAsia="Times New Roman"/>
          <w:i/>
          <w:sz w:val="24"/>
        </w:rPr>
        <w:t>Recommendation ITU-R P.838-3: Specific attenuation model for rain for use in prediction methods</w:t>
      </w:r>
      <w:r>
        <w:rPr>
          <w:rFonts w:ascii="Times New Roman" w:hAnsi="Times New Roman" w:eastAsia="Times New Roman"/>
          <w:sz w:val="24"/>
        </w:rPr>
        <w:t>. https://www.itu.int/rec/R-REC-P.838-3-200503-P/en</w:t>
      </w:r>
    </w:p>
    <w:p>
      <w:pPr>
        <w:spacing w:before="0" w:after="0" w:line="276" w:lineRule="auto"/>
        <w:ind w:left="397" w:hanging="397"/>
        <w:jc w:val="left"/>
      </w:pPr>
      <w:r>
        <w:rPr>
          <w:rFonts w:ascii="Times New Roman" w:hAnsi="Times New Roman" w:eastAsia="Times New Roman"/>
          <w:sz w:val="24"/>
        </w:rPr>
        <w:t xml:space="preserve">International Telecommunication Union. (2021). </w:t>
      </w:r>
      <w:r>
        <w:rPr>
          <w:rFonts w:ascii="Times New Roman" w:hAnsi="Times New Roman" w:eastAsia="Times New Roman"/>
          <w:i/>
          <w:sz w:val="24"/>
        </w:rPr>
        <w:t>Recommendation ITU-R P.530-18: Propagation data and prediction methods required for the design of terrestrial line-of-sight systems</w:t>
      </w:r>
      <w:r>
        <w:rPr>
          <w:rFonts w:ascii="Times New Roman" w:hAnsi="Times New Roman" w:eastAsia="Times New Roman"/>
          <w:sz w:val="24"/>
        </w:rPr>
        <w:t>. https://www.itu.int/dms_pubrec/itu-r/rec/p/R-REC-P.530-18-202109-I!!PDF-E.pdf</w:t>
      </w:r>
    </w:p>
    <w:p>
      <w:pPr>
        <w:spacing w:before="0" w:after="0" w:line="276" w:lineRule="auto"/>
        <w:ind w:left="397" w:hanging="397"/>
        <w:jc w:val="left"/>
      </w:pPr>
      <w:r>
        <w:rPr>
          <w:rFonts w:ascii="Times New Roman" w:hAnsi="Times New Roman" w:eastAsia="Times New Roman"/>
          <w:sz w:val="24"/>
        </w:rPr>
        <w:t xml:space="preserve">National Conference on Communications. (2026). </w:t>
      </w:r>
      <w:r>
        <w:rPr>
          <w:rFonts w:ascii="Times New Roman" w:hAnsi="Times New Roman" w:eastAsia="Times New Roman"/>
          <w:i/>
          <w:sz w:val="24"/>
        </w:rPr>
        <w:t>Call for papers: The 10th National Conference on Communications</w:t>
      </w:r>
      <w:r>
        <w:rPr>
          <w:rFonts w:ascii="Times New Roman" w:hAnsi="Times New Roman" w:eastAsia="Times New Roman"/>
          <w:sz w:val="24"/>
        </w:rPr>
        <w:t>. https://ncc.co.ug/call-for-papers</w:t>
      </w:r>
    </w:p>
    <w:p>
      <w:pPr>
        <w:spacing w:before="0" w:after="0" w:line="276" w:lineRule="auto"/>
        <w:ind w:left="397" w:hanging="397"/>
        <w:jc w:val="left"/>
      </w:pPr>
      <w:r>
        <w:rPr>
          <w:rFonts w:ascii="Times New Roman" w:hAnsi="Times New Roman" w:eastAsia="Times New Roman"/>
          <w:sz w:val="24"/>
        </w:rPr>
        <w:t xml:space="preserve">RF Signal Data. (2025). </w:t>
      </w:r>
      <w:r>
        <w:rPr>
          <w:rFonts w:ascii="Times New Roman" w:hAnsi="Times New Roman" w:eastAsia="Times New Roman"/>
          <w:i/>
          <w:sz w:val="24"/>
        </w:rPr>
        <w:t>RF signal data</w:t>
      </w:r>
      <w:r>
        <w:rPr>
          <w:rFonts w:ascii="Times New Roman" w:hAnsi="Times New Roman" w:eastAsia="Times New Roman"/>
          <w:sz w:val="24"/>
        </w:rPr>
        <w:t xml:space="preserve"> [Data set]. Kaggle. https://www.kaggle.com/datasets/suraj520/rf-signal-data</w:t>
      </w:r>
    </w:p>
    <w:p>
      <w:pPr>
        <w:spacing w:before="0" w:after="0" w:line="276" w:lineRule="auto"/>
        <w:ind w:left="397" w:hanging="397"/>
        <w:jc w:val="left"/>
      </w:pPr>
      <w:r>
        <w:rPr>
          <w:rFonts w:ascii="Times New Roman" w:hAnsi="Times New Roman" w:eastAsia="Times New Roman"/>
          <w:sz w:val="24"/>
        </w:rPr>
        <w:t xml:space="preserve">Uganda Communications Commission. (2021, July 26). </w:t>
      </w:r>
      <w:r>
        <w:rPr>
          <w:rFonts w:ascii="Times New Roman" w:hAnsi="Times New Roman" w:eastAsia="Times New Roman"/>
          <w:i/>
          <w:sz w:val="24"/>
        </w:rPr>
        <w:t>Public notice: Signal interference arising out of usage of network repeaters - "boosters"</w:t>
      </w:r>
      <w:r>
        <w:rPr>
          <w:rFonts w:ascii="Times New Roman" w:hAnsi="Times New Roman" w:eastAsia="Times New Roman"/>
          <w:sz w:val="24"/>
        </w:rPr>
        <w:t>. https://uccinfoblog.com/2021/07/26/public-notice-signal-interference-arising-out-of-usage-of-network-repeaters-boosters/</w:t>
      </w:r>
    </w:p>
    <w:p>
      <w:pPr>
        <w:spacing w:before="0" w:after="0" w:line="276" w:lineRule="auto"/>
        <w:ind w:left="397" w:hanging="397"/>
        <w:jc w:val="left"/>
      </w:pPr>
      <w:r>
        <w:rPr>
          <w:rFonts w:ascii="Times New Roman" w:hAnsi="Times New Roman" w:eastAsia="Times New Roman"/>
          <w:sz w:val="24"/>
        </w:rPr>
        <w:t xml:space="preserve">Uganda Communications Commission. (2024, September 25). </w:t>
      </w:r>
      <w:r>
        <w:rPr>
          <w:rFonts w:ascii="Times New Roman" w:hAnsi="Times New Roman" w:eastAsia="Times New Roman"/>
          <w:i/>
          <w:sz w:val="24"/>
        </w:rPr>
        <w:t>UCC cracks down on illegal and non-compliant broadcasters</w:t>
      </w:r>
      <w:r>
        <w:rPr>
          <w:rFonts w:ascii="Times New Roman" w:hAnsi="Times New Roman" w:eastAsia="Times New Roman"/>
          <w:sz w:val="24"/>
        </w:rPr>
        <w:t>. https://www.ucc.co.ug/ucc-cracks-down-on-illegal-and-non-compliant-broadcasters/</w:t>
      </w:r>
    </w:p>
    <w:p>
      <w:pPr>
        <w:spacing w:before="0" w:after="0" w:line="276" w:lineRule="auto"/>
        <w:ind w:left="397" w:hanging="397"/>
        <w:jc w:val="left"/>
      </w:pPr>
      <w:r>
        <w:rPr>
          <w:rFonts w:ascii="Times New Roman" w:hAnsi="Times New Roman" w:eastAsia="Times New Roman"/>
          <w:sz w:val="24"/>
        </w:rPr>
        <w:t xml:space="preserve">Uganda Communications Commission. (2025a, December 15). </w:t>
      </w:r>
      <w:r>
        <w:rPr>
          <w:rFonts w:ascii="Times New Roman" w:hAnsi="Times New Roman" w:eastAsia="Times New Roman"/>
          <w:i/>
          <w:sz w:val="24"/>
        </w:rPr>
        <w:t>New communications sector report highlights efforts to bridge access and usage gaps</w:t>
      </w:r>
      <w:r>
        <w:rPr>
          <w:rFonts w:ascii="Times New Roman" w:hAnsi="Times New Roman" w:eastAsia="Times New Roman"/>
          <w:sz w:val="24"/>
        </w:rPr>
        <w:t>. https://www.ucc.co.ug/new-communications-sector-report-highlights-efforts-to-bridge-access-and-usage-gaps/</w:t>
      </w:r>
    </w:p>
    <w:p>
      <w:pPr>
        <w:spacing w:before="0" w:after="0" w:line="276" w:lineRule="auto"/>
        <w:ind w:left="397" w:hanging="397"/>
        <w:jc w:val="left"/>
      </w:pPr>
      <w:r>
        <w:rPr>
          <w:rFonts w:ascii="Times New Roman" w:hAnsi="Times New Roman" w:eastAsia="Times New Roman"/>
          <w:sz w:val="24"/>
        </w:rPr>
        <w:t xml:space="preserve">Uganda Communications Commission. (2025b, December 11). </w:t>
      </w:r>
      <w:r>
        <w:rPr>
          <w:rFonts w:ascii="Times New Roman" w:hAnsi="Times New Roman" w:eastAsia="Times New Roman"/>
          <w:i/>
          <w:sz w:val="24"/>
        </w:rPr>
        <w:t>New study digs into how tax policy shapes telecom sector growth</w:t>
      </w:r>
      <w:r>
        <w:rPr>
          <w:rFonts w:ascii="Times New Roman" w:hAnsi="Times New Roman" w:eastAsia="Times New Roman"/>
          <w:sz w:val="24"/>
        </w:rPr>
        <w:t>. https://www.ucc.co.ug/new-study-digs-into-how-tax-policy-shapes-telecom-sector-growth/</w:t>
      </w:r>
    </w:p>
    <w:p>
      <w:pPr>
        <w:spacing w:before="0" w:after="0" w:line="276" w:lineRule="auto"/>
        <w:ind w:left="397" w:hanging="397"/>
        <w:jc w:val="left"/>
      </w:pPr>
      <w:r>
        <w:rPr>
          <w:rFonts w:ascii="Times New Roman" w:hAnsi="Times New Roman" w:eastAsia="Times New Roman"/>
          <w:sz w:val="24"/>
        </w:rPr>
        <w:t xml:space="preserve">Zhang, X., et al. (2023). Dual residual denoising autoencoder with channel attention mechanism for modulation of signals. </w:t>
      </w:r>
      <w:r>
        <w:rPr>
          <w:rFonts w:ascii="Times New Roman" w:hAnsi="Times New Roman" w:eastAsia="Times New Roman"/>
          <w:i/>
          <w:sz w:val="24"/>
        </w:rPr>
        <w:t>Sensors, 23</w:t>
      </w:r>
      <w:r>
        <w:rPr>
          <w:rFonts w:ascii="Times New Roman" w:hAnsi="Times New Roman" w:eastAsia="Times New Roman"/>
          <w:sz w:val="24"/>
        </w:rPr>
        <w:t>. https://pmc.ncbi.nlm.nih.gov/articles/PMC9861137/</w:t>
      </w:r>
    </w:p>
    <w:p>
      <w:pPr>
        <w:pStyle w:val="Heading1"/>
        <w:jc w:val="left"/>
      </w:pPr>
      <w:r>
        <w:rPr>
          <w:rFonts w:ascii="Times New Roman" w:hAnsi="Times New Roman" w:eastAsia="Times New Roman"/>
          <w:b/>
          <w:sz w:val="28"/>
        </w:rPr>
        <w:t>17. Appendix A: Budget and Budget Justification</w:t>
      </w:r>
    </w:p>
    <w:p>
      <w:pPr>
        <w:spacing w:before="0" w:after="0" w:line="276" w:lineRule="auto"/>
        <w:jc w:val="both"/>
      </w:pPr>
      <w:r>
        <w:rPr>
          <w:rFonts w:ascii="Times New Roman" w:hAnsi="Times New Roman" w:eastAsia="Times New Roman"/>
          <w:sz w:val="24"/>
        </w:rPr>
        <w:t>This appendix presents a proposed pilot-support budget for supervisor review. The budget is not part of the core claim of the research study. It is included because the practical direction of the project may require equipment, field movement, testing materials, and documentation support if supervisors decide to push the work beyond offline experimentation.</w:t>
      </w:r>
    </w:p>
    <w:p>
      <w:pPr>
        <w:pStyle w:val="Heading2"/>
        <w:jc w:val="left"/>
      </w:pPr>
      <w:r>
        <w:rPr>
          <w:rFonts w:ascii="Times New Roman" w:hAnsi="Times New Roman" w:eastAsia="Times New Roman"/>
          <w:b/>
          <w:sz w:val="24"/>
        </w:rPr>
        <w:t>A.1 Proposed Pilot-Support Budget</w:t>
      </w:r>
    </w:p>
    <w:tbl>
      <w:tblPr>
        <w:tblStyle w:val="TableGrid"/>
        <w:tblW w:type="auto" w:w="0"/>
        <w:jc w:val="center"/>
        <w:tblLook w:firstColumn="1" w:firstRow="1" w:lastColumn="0" w:lastRow="0" w:noHBand="0" w:noVBand="1" w:val="04A0"/>
      </w:tblPr>
      <w:tblGrid>
        <w:gridCol w:w="3364"/>
        <w:gridCol w:w="3364"/>
        <w:gridCol w:w="3364"/>
      </w:tblGrid>
      <w:tr>
        <w:tc>
          <w:tcPr>
            <w:tcW w:type="dxa" w:w="3364"/>
            <w:vAlign w:val="top"/>
            <w:shd w:fill="EDEDED"/>
          </w:tcPr>
          <w:p>
            <w:pPr>
              <w:spacing w:before="0" w:after="0" w:line="240" w:lineRule="auto"/>
              <w:jc w:val="left"/>
            </w:pPr>
            <w:r>
              <w:rPr>
                <w:rFonts w:ascii="Times New Roman" w:hAnsi="Times New Roman" w:eastAsia="Times New Roman"/>
                <w:b/>
                <w:sz w:val="20"/>
              </w:rPr>
            </w:r>
            <w:r>
              <w:rPr>
                <w:rFonts w:ascii="Times New Roman" w:hAnsi="Times New Roman" w:eastAsia="Times New Roman"/>
                <w:b/>
                <w:sz w:val="20"/>
              </w:rPr>
              <w:t>Budget item</w:t>
            </w:r>
          </w:p>
        </w:tc>
        <w:tc>
          <w:tcPr>
            <w:tcW w:type="dxa" w:w="3364"/>
            <w:vAlign w:val="top"/>
            <w:shd w:fill="EDEDED"/>
          </w:tcPr>
          <w:p>
            <w:pPr>
              <w:spacing w:before="0" w:after="0" w:line="240" w:lineRule="auto"/>
              <w:jc w:val="left"/>
            </w:pPr>
            <w:r>
              <w:rPr>
                <w:rFonts w:ascii="Times New Roman" w:hAnsi="Times New Roman" w:eastAsia="Times New Roman"/>
                <w:b/>
                <w:sz w:val="20"/>
              </w:rPr>
            </w:r>
            <w:r>
              <w:rPr>
                <w:rFonts w:ascii="Times New Roman" w:hAnsi="Times New Roman" w:eastAsia="Times New Roman"/>
                <w:b/>
                <w:sz w:val="20"/>
              </w:rPr>
              <w:t>Amount (USD)</w:t>
            </w:r>
          </w:p>
        </w:tc>
        <w:tc>
          <w:tcPr>
            <w:tcW w:type="dxa" w:w="3364"/>
            <w:vAlign w:val="top"/>
            <w:shd w:fill="EDEDED"/>
          </w:tcPr>
          <w:p>
            <w:pPr>
              <w:spacing w:before="0" w:after="0" w:line="240" w:lineRule="auto"/>
              <w:jc w:val="left"/>
            </w:pPr>
            <w:r>
              <w:rPr>
                <w:rFonts w:ascii="Times New Roman" w:hAnsi="Times New Roman" w:eastAsia="Times New Roman"/>
                <w:b/>
                <w:sz w:val="20"/>
              </w:rPr>
            </w:r>
            <w:r>
              <w:rPr>
                <w:rFonts w:ascii="Times New Roman" w:hAnsi="Times New Roman" w:eastAsia="Times New Roman"/>
                <w:b/>
                <w:sz w:val="20"/>
              </w:rPr>
              <w:t>Justification</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Prototype field kits and RF accessories</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4,100</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Low-cost SDR receivers, Android test phones, antennas, OTG adapters, RF cables, power banks, mounting accessories, and replacement parts for controlled pilot-support testing.</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Bench equipment and calibration materials</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2,200</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Test accessories, shielding materials, calibration aids, adapters, and bench consumables required to keep lab measurements repeatable.</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Field travel and site logistics</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4,900</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Transport, meals, lodging, and local movement for supervised weak-signal verification and pilot-support visits.</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Data collection, storage, compute, and connectivity</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1,850</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Storage media, internet bundles, cloud or local compute support, backups, and organized experiment logging.</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Prototype documentation and training materials</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2,250</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User notes, field forms, supervisor reports, diagrams, presentation materials, and training resources for any future pilot team.</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Limited technical implementation support</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2,700</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sz w:val="20"/>
              </w:rPr>
              <w:t>Short-term engineering support for prototype packaging, testing discipline, and integration tasks under supervisor direction.</w:t>
            </w:r>
          </w:p>
        </w:tc>
      </w:tr>
      <w:tr>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b/>
                <w:sz w:val="20"/>
              </w:rPr>
              <w:t>Total</w:t>
            </w:r>
          </w:p>
        </w:tc>
        <w:tc>
          <w:tcPr>
            <w:tcW w:type="dxa" w:w="3364"/>
            <w:vAlign w:val="top"/>
          </w:tcPr>
          <w:p>
            <w:pPr>
              <w:spacing w:before="0" w:after="0" w:line="240" w:lineRule="auto"/>
              <w:jc w:val="left"/>
            </w:pPr>
            <w:r>
              <w:rPr>
                <w:rFonts w:ascii="Times New Roman" w:hAnsi="Times New Roman" w:eastAsia="Times New Roman"/>
                <w:sz w:val="20"/>
              </w:rPr>
            </w:r>
            <w:r>
              <w:rPr>
                <w:rFonts w:ascii="Times New Roman" w:hAnsi="Times New Roman" w:eastAsia="Times New Roman"/>
                <w:b/>
                <w:sz w:val="20"/>
              </w:rPr>
              <w:t>18,000</w:t>
            </w:r>
          </w:p>
        </w:tc>
        <w:tc>
          <w:tcPr>
            <w:tcW w:type="dxa" w:w="3364"/>
            <w:vAlign w:val="top"/>
          </w:tcPr>
          <w:p>
            <w:pPr>
              <w:spacing w:before="0" w:after="0" w:line="240" w:lineRule="auto"/>
              <w:jc w:val="left"/>
            </w:pPr>
            <w:r>
              <w:rPr>
                <w:rFonts w:ascii="Times New Roman" w:hAnsi="Times New Roman" w:eastAsia="Times New Roman"/>
                <w:sz w:val="20"/>
              </w:rPr>
            </w:r>
          </w:p>
        </w:tc>
      </w:tr>
    </w:tbl>
    <w:p/>
    <w:p>
      <w:pPr>
        <w:pStyle w:val="Heading2"/>
        <w:jc w:val="left"/>
      </w:pPr>
      <w:r>
        <w:rPr>
          <w:rFonts w:ascii="Times New Roman" w:hAnsi="Times New Roman" w:eastAsia="Times New Roman"/>
          <w:b/>
          <w:sz w:val="24"/>
        </w:rPr>
        <w:t>A.2 Budget Justification</w:t>
      </w:r>
    </w:p>
    <w:p>
      <w:pPr>
        <w:spacing w:before="0" w:after="0" w:line="276" w:lineRule="auto"/>
        <w:jc w:val="both"/>
      </w:pPr>
      <w:r>
        <w:rPr>
          <w:rFonts w:ascii="Times New Roman" w:hAnsi="Times New Roman" w:eastAsia="Times New Roman"/>
          <w:sz w:val="24"/>
        </w:rPr>
        <w:t>The proposed budget is designed for a practical pilot-support pathway, not for the offline research stage alone. The largest cost areas are prototype hardware and field logistics because a future pilot would need to move from datasets into weak-signal locations where the method can be tested responsibly.</w:t>
      </w:r>
    </w:p>
    <w:p>
      <w:pPr>
        <w:spacing w:before="0" w:after="0" w:line="276" w:lineRule="auto"/>
        <w:jc w:val="both"/>
      </w:pPr>
      <w:r>
        <w:rPr>
          <w:rFonts w:ascii="Times New Roman" w:hAnsi="Times New Roman" w:eastAsia="Times New Roman"/>
          <w:sz w:val="24"/>
        </w:rPr>
        <w:t>The Android-SDR items are included as field-support equipment, not as a claim that rural users must own smartphones. Basic handsets remain central to the service problem. The test kit would allow a research or engineering team to capture lawful signal measurements, compare weak-service conditions, and demonstrate whether the denoising pipeline is useful outside the lab.</w:t>
      </w:r>
    </w:p>
    <w:p>
      <w:pPr>
        <w:spacing w:before="0" w:after="0" w:line="276" w:lineRule="auto"/>
        <w:jc w:val="both"/>
      </w:pPr>
      <w:r>
        <w:rPr>
          <w:rFonts w:ascii="Times New Roman" w:hAnsi="Times New Roman" w:eastAsia="Times New Roman"/>
          <w:sz w:val="24"/>
        </w:rPr>
        <w:t>The budget should be revised if a specific funder requires a local currency format, a lower cap, or disallowed cost categories. If the proposal is adapted to a strict UCC undergraduate call, the budget should be converted and capped according to that call's rules.</w:t>
      </w:r>
    </w:p>
    <w:sectPr w:rsidR="00FC693F" w:rsidRPr="0006063C" w:rsidSect="00034616">
      <w:pgSz w:w="11906" w:h="16838"/>
      <w:pgMar w:top="680" w:right="907" w:bottom="45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76"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76"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 Denoising for Improved Edge-of-Coverage GSM Service in Rural Uganda</dc:title>
  <dc:subject>Supervisor-ready full proposal</dc:subject>
  <dc:creator>Ssemujju Sharif Abdukarim; Kisige Tom Derrick</dc:creator>
  <cp:keywords>GSM signal denoising; rural connectivity; automatic modulation classification; Uganda; proposal</cp:keywords>
  <dc:description>generated by python-docx</dc:description>
  <cp:lastModifiedBy/>
  <cp:revision>1</cp:revision>
  <dcterms:created xsi:type="dcterms:W3CDTF">2013-12-23T23:15:00Z</dcterms:created>
  <dcterms:modified xsi:type="dcterms:W3CDTF">2013-12-23T23:15:00Z</dcterms:modified>
  <cp:category/>
</cp:coreProperties>
</file>