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0"/>
        </w:rPr>
        <w:t>HASIL PENCARIAN BOOLEAN DAN MANUAL SEARCHING</w:t>
      </w:r>
    </w:p>
    <w:p>
      <w:pPr>
        <w:jc w:val="center"/>
      </w:pPr>
      <w:r>
        <w:rPr>
          <w:b/>
          <w:sz w:val="21"/>
        </w:rPr>
        <w:t>Efektivitas Ventilasi Noninvasif dibandingkan Oksigenasi Konvensional terhadap Mortalitas Rumah Sakit pada Pasien Dewasa dengan Edema Paru Kardiogenik Akut</w:t>
      </w:r>
    </w:p>
    <w:p>
      <w:pPr>
        <w:jc w:val="center"/>
      </w:pPr>
      <w:r>
        <w:rPr>
          <w:sz w:val="18"/>
        </w:rPr>
        <w:t>Tugas EBCR  |  Kasus acuan: Ny. LS, POMR IGD 29/09/2026  |  Waktu pencarian: 24 Oktober 2026, pukul 21.00 WIB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1"/>
        <w:gridCol w:w="13437"/>
      </w:tblGrid>
      <w:tr>
        <w:tc>
          <w:tcPr>
            <w:tcW w:type="dxa" w:w="1701"/>
            <w:tcMar>
              <w:top w:w="40" w:type="dxa"/>
              <w:left w:w="90" w:type="dxa"/>
              <w:bottom w:w="40" w:type="dxa"/>
              <w:right w:w="90" w:type="dxa"/>
            </w:tcMar>
            <w:shd w:val="clear" w:color="auto" w:fill="DCE6F2"/>
          </w:tcPr>
          <w:p>
            <w:pPr>
              <w:spacing w:after="40" w:before="0"/>
              <w:jc w:val="center"/>
            </w:pPr>
            <w:r>
              <w:rPr>
                <w:b/>
                <w:i w:val="0"/>
                <w:sz w:val="19"/>
              </w:rPr>
              <w:t>P</w:t>
            </w:r>
          </w:p>
        </w:tc>
        <w:tc>
          <w:tcPr>
            <w:tcW w:type="dxa" w:w="13436"/>
            <w:tcMar>
              <w:top w:w="40" w:type="dxa"/>
              <w:left w:w="90" w:type="dxa"/>
              <w:bottom w:w="40" w:type="dxa"/>
              <w:right w:w="90" w:type="dxa"/>
            </w:tcMar>
          </w:tcPr>
          <w:p>
            <w:pPr>
              <w:spacing w:after="40" w:before="0"/>
            </w:pPr>
            <w:r>
              <w:rPr>
                <w:b w:val="0"/>
                <w:i w:val="0"/>
                <w:sz w:val="19"/>
              </w:rPr>
              <w:t>Pasien dewasa dengan edema paru kardiogenik akut disertai gagal napas hipoksemik di IGD</w:t>
            </w:r>
          </w:p>
        </w:tc>
      </w:tr>
      <w:tr>
        <w:tc>
          <w:tcPr>
            <w:tcW w:type="dxa" w:w="1701"/>
            <w:tcMar>
              <w:top w:w="40" w:type="dxa"/>
              <w:left w:w="90" w:type="dxa"/>
              <w:bottom w:w="40" w:type="dxa"/>
              <w:right w:w="90" w:type="dxa"/>
            </w:tcMar>
            <w:shd w:val="clear" w:color="auto" w:fill="DCE6F2"/>
          </w:tcPr>
          <w:p>
            <w:pPr>
              <w:spacing w:after="40" w:before="0"/>
              <w:jc w:val="center"/>
            </w:pPr>
            <w:r>
              <w:rPr>
                <w:b/>
                <w:i w:val="0"/>
                <w:sz w:val="19"/>
              </w:rPr>
              <w:t>I</w:t>
            </w:r>
          </w:p>
        </w:tc>
        <w:tc>
          <w:tcPr>
            <w:tcW w:type="dxa" w:w="13436"/>
            <w:tcMar>
              <w:top w:w="40" w:type="dxa"/>
              <w:left w:w="90" w:type="dxa"/>
              <w:bottom w:w="40" w:type="dxa"/>
              <w:right w:w="90" w:type="dxa"/>
            </w:tcMar>
          </w:tcPr>
          <w:p>
            <w:pPr>
              <w:spacing w:after="40" w:before="0"/>
            </w:pPr>
            <w:r>
              <w:rPr>
                <w:b w:val="0"/>
                <w:i w:val="0"/>
                <w:sz w:val="19"/>
              </w:rPr>
              <w:t>Ventilasi noninvasif (CPAP atau BiPAP)</w:t>
            </w:r>
          </w:p>
        </w:tc>
      </w:tr>
      <w:tr>
        <w:tc>
          <w:tcPr>
            <w:tcW w:type="dxa" w:w="1701"/>
            <w:tcMar>
              <w:top w:w="40" w:type="dxa"/>
              <w:left w:w="90" w:type="dxa"/>
              <w:bottom w:w="40" w:type="dxa"/>
              <w:right w:w="90" w:type="dxa"/>
            </w:tcMar>
            <w:shd w:val="clear" w:color="auto" w:fill="DCE6F2"/>
          </w:tcPr>
          <w:p>
            <w:pPr>
              <w:spacing w:after="40" w:before="0"/>
              <w:jc w:val="center"/>
            </w:pPr>
            <w:r>
              <w:rPr>
                <w:b/>
                <w:i w:val="0"/>
                <w:sz w:val="19"/>
              </w:rPr>
              <w:t>C</w:t>
            </w:r>
          </w:p>
        </w:tc>
        <w:tc>
          <w:tcPr>
            <w:tcW w:type="dxa" w:w="13436"/>
            <w:tcMar>
              <w:top w:w="40" w:type="dxa"/>
              <w:left w:w="90" w:type="dxa"/>
              <w:bottom w:w="40" w:type="dxa"/>
              <w:right w:w="90" w:type="dxa"/>
            </w:tcMar>
          </w:tcPr>
          <w:p>
            <w:pPr>
              <w:spacing w:after="40" w:before="0"/>
            </w:pPr>
            <w:r>
              <w:rPr>
                <w:b w:val="0"/>
                <w:i w:val="0"/>
                <w:sz w:val="19"/>
              </w:rPr>
              <w:t>Oksigenasi konvensional (kanula nasal atau sungkup)</w:t>
            </w:r>
          </w:p>
        </w:tc>
      </w:tr>
      <w:tr>
        <w:tc>
          <w:tcPr>
            <w:tcW w:type="dxa" w:w="1701"/>
            <w:tcMar>
              <w:top w:w="40" w:type="dxa"/>
              <w:left w:w="90" w:type="dxa"/>
              <w:bottom w:w="40" w:type="dxa"/>
              <w:right w:w="90" w:type="dxa"/>
            </w:tcMar>
            <w:shd w:val="clear" w:color="auto" w:fill="DCE6F2"/>
          </w:tcPr>
          <w:p>
            <w:pPr>
              <w:spacing w:after="40" w:before="0"/>
              <w:jc w:val="center"/>
            </w:pPr>
            <w:r>
              <w:rPr>
                <w:b/>
                <w:i w:val="0"/>
                <w:sz w:val="19"/>
              </w:rPr>
              <w:t>O</w:t>
            </w:r>
          </w:p>
        </w:tc>
        <w:tc>
          <w:tcPr>
            <w:tcW w:type="dxa" w:w="13436"/>
            <w:tcMar>
              <w:top w:w="40" w:type="dxa"/>
              <w:left w:w="90" w:type="dxa"/>
              <w:bottom w:w="40" w:type="dxa"/>
              <w:right w:w="90" w:type="dxa"/>
            </w:tcMar>
          </w:tcPr>
          <w:p>
            <w:pPr>
              <w:spacing w:after="40" w:before="0"/>
            </w:pPr>
            <w:r>
              <w:rPr>
                <w:b w:val="0"/>
                <w:i w:val="0"/>
                <w:sz w:val="19"/>
              </w:rPr>
              <w:t>Mortalitas rumah sakit</w:t>
            </w:r>
          </w:p>
        </w:tc>
      </w:tr>
    </w:tbl>
    <w:p>
      <w:pPr>
        <w:spacing w:before="60"/>
      </w:pPr>
      <w:r>
        <w:rPr>
          <w:i/>
          <w:sz w:val="17"/>
        </w:rPr>
        <w:t>Boolean tidak memakai filter desain studi (SR, meta-analisis, RCT). Desain studi dinilai pada tahap skrining. Epistemonikos dan CNKI tidak dipakai. Hasil adalah jumlah rekaman yang muncul pada waktu pencarian, sebelum penghapusan duplikat.</w:t>
      </w:r>
    </w:p>
    <w:p>
      <w:pPr>
        <w:keepNext/>
        <w:spacing w:before="200" w:after="80"/>
      </w:pPr>
      <w:r>
        <w:rPr>
          <w:b/>
          <w:color w:val="1F3864"/>
          <w:sz w:val="24"/>
        </w:rPr>
        <w:t>Tabel 1. Hasil pencarian Boolean pada database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67"/>
        <w:gridCol w:w="1530"/>
        <w:gridCol w:w="9298"/>
        <w:gridCol w:w="1190"/>
        <w:gridCol w:w="2551"/>
      </w:tblGrid>
      <w:tr>
        <w:trPr>
          <w:tblHeader w:val="true"/>
          <w:cantSplit w:val="true"/>
        </w:trPr>
        <w:tc>
          <w:tcPr>
            <w:tcW w:type="dxa" w:w="567"/>
            <w:shd w:val="clear" w:color="auto" w:fill="1F3864"/>
            <w:tcMar>
              <w:top w:w="60" w:type="dxa"/>
              <w:left w:w="90" w:type="dxa"/>
              <w:bottom w:w="60" w:type="dxa"/>
              <w:right w:w="90" w:type="dxa"/>
            </w:tcMar>
            <w:vAlign w:val="center"/>
          </w:tcPr>
          <w:p>
            <w:pPr>
              <w:spacing w:after="40" w:before="0"/>
              <w:jc w:val="center"/>
            </w:pPr>
            <w:r>
              <w:rPr>
                <w:b/>
                <w:i w:val="0"/>
                <w:color w:val="FFFFFF"/>
                <w:sz w:val="19"/>
              </w:rPr>
              <w:t>No</w:t>
            </w:r>
          </w:p>
        </w:tc>
        <w:tc>
          <w:tcPr>
            <w:tcW w:type="dxa" w:w="1531"/>
            <w:shd w:val="clear" w:color="auto" w:fill="1F3864"/>
            <w:tcMar>
              <w:top w:w="60" w:type="dxa"/>
              <w:left w:w="90" w:type="dxa"/>
              <w:bottom w:w="60" w:type="dxa"/>
              <w:right w:w="90" w:type="dxa"/>
            </w:tcMar>
            <w:vAlign w:val="center"/>
          </w:tcPr>
          <w:p>
            <w:pPr>
              <w:spacing w:after="40" w:before="0"/>
              <w:jc w:val="center"/>
            </w:pPr>
            <w:r>
              <w:rPr>
                <w:b/>
                <w:i w:val="0"/>
                <w:color w:val="FFFFFF"/>
                <w:sz w:val="19"/>
              </w:rPr>
              <w:t>Database</w:t>
            </w:r>
          </w:p>
        </w:tc>
        <w:tc>
          <w:tcPr>
            <w:tcW w:type="dxa" w:w="9298"/>
            <w:shd w:val="clear" w:color="auto" w:fill="1F3864"/>
            <w:tcMar>
              <w:top w:w="60" w:type="dxa"/>
              <w:left w:w="90" w:type="dxa"/>
              <w:bottom w:w="60" w:type="dxa"/>
              <w:right w:w="90" w:type="dxa"/>
            </w:tcMar>
            <w:vAlign w:val="center"/>
          </w:tcPr>
          <w:p>
            <w:pPr>
              <w:spacing w:after="40" w:before="0"/>
              <w:jc w:val="center"/>
            </w:pPr>
            <w:r>
              <w:rPr>
                <w:b/>
                <w:i w:val="0"/>
                <w:color w:val="FFFFFF"/>
                <w:sz w:val="19"/>
              </w:rPr>
              <w:t>Boolean</w:t>
            </w:r>
          </w:p>
        </w:tc>
        <w:tc>
          <w:tcPr>
            <w:tcW w:type="dxa" w:w="1191"/>
            <w:shd w:val="clear" w:color="auto" w:fill="1F3864"/>
            <w:tcMar>
              <w:top w:w="60" w:type="dxa"/>
              <w:left w:w="90" w:type="dxa"/>
              <w:bottom w:w="60" w:type="dxa"/>
              <w:right w:w="90" w:type="dxa"/>
            </w:tcMar>
            <w:vAlign w:val="center"/>
          </w:tcPr>
          <w:p>
            <w:pPr>
              <w:spacing w:after="40" w:before="0"/>
              <w:jc w:val="center"/>
            </w:pPr>
            <w:r>
              <w:rPr>
                <w:b/>
                <w:i w:val="0"/>
                <w:color w:val="FFFFFF"/>
                <w:sz w:val="19"/>
              </w:rPr>
              <w:t>Hasil</w:t>
            </w:r>
          </w:p>
        </w:tc>
        <w:tc>
          <w:tcPr>
            <w:tcW w:type="dxa" w:w="2551"/>
            <w:shd w:val="clear" w:color="auto" w:fill="1F3864"/>
            <w:tcMar>
              <w:top w:w="60" w:type="dxa"/>
              <w:left w:w="90" w:type="dxa"/>
              <w:bottom w:w="60" w:type="dxa"/>
              <w:right w:w="90" w:type="dxa"/>
            </w:tcMar>
            <w:vAlign w:val="center"/>
          </w:tcPr>
          <w:p>
            <w:pPr>
              <w:spacing w:after="40" w:before="0"/>
              <w:jc w:val="center"/>
            </w:pPr>
            <w:r>
              <w:rPr>
                <w:b/>
                <w:i w:val="0"/>
                <w:color w:val="FFFFFF"/>
                <w:sz w:val="19"/>
              </w:rPr>
              <w:t>Waktu dan Tanggal</w:t>
            </w:r>
          </w:p>
        </w:tc>
      </w:tr>
      <w:tr>
        <w:trPr>
          <w:cantSplit w:val="true"/>
        </w:trPr>
        <w:tc>
          <w:tcPr>
            <w:tcW w:type="dxa" w:w="567"/>
            <w:tcMar>
              <w:top w:w="60" w:type="dxa"/>
              <w:left w:w="90" w:type="dxa"/>
              <w:bottom w:w="60" w:type="dxa"/>
              <w:right w:w="90" w:type="dxa"/>
            </w:tcMar>
            <w:vAlign w:val="center"/>
          </w:tcPr>
          <w:p>
            <w:pPr>
              <w:spacing w:after="40" w:before="0"/>
              <w:jc w:val="center"/>
            </w:pPr>
            <w:r>
              <w:rPr>
                <w:b w:val="0"/>
                <w:i w:val="0"/>
                <w:sz w:val="18"/>
              </w:rPr>
              <w:t>1</w:t>
            </w:r>
          </w:p>
        </w:tc>
        <w:tc>
          <w:tcPr>
            <w:tcW w:type="dxa" w:w="1531"/>
            <w:tcMar>
              <w:top w:w="60" w:type="dxa"/>
              <w:left w:w="90" w:type="dxa"/>
              <w:bottom w:w="60" w:type="dxa"/>
              <w:right w:w="90" w:type="dxa"/>
            </w:tcMar>
            <w:vAlign w:val="center"/>
          </w:tcPr>
          <w:p>
            <w:pPr>
              <w:spacing w:after="40" w:before="0"/>
            </w:pPr>
            <w:r>
              <w:rPr>
                <w:b/>
                <w:i w:val="0"/>
                <w:sz w:val="18"/>
              </w:rPr>
              <w:t>PubMed</w:t>
            </w:r>
          </w:p>
        </w:tc>
        <w:tc>
          <w:tcPr>
            <w:tcW w:type="dxa" w:w="9298"/>
            <w:tcMar>
              <w:top w:w="60" w:type="dxa"/>
              <w:left w:w="90" w:type="dxa"/>
              <w:bottom w:w="60" w:type="dxa"/>
              <w:right w:w="90" w:type="dxa"/>
            </w:tcMar>
          </w:tcPr>
          <w:p>
            <w:pPr>
              <w:spacing w:after="40" w:before="0"/>
            </w:pPr>
            <w:r>
              <w:rPr>
                <w:rFonts w:ascii="Consolas" w:hAnsi="Consolas" w:eastAsia="Consolas"/>
                <w:b w:val="0"/>
                <w:i w:val="0"/>
                <w:sz w:val="15"/>
              </w:rPr>
              <w:t>("Pulmonary Edema"[Mesh] OR "cardiogenic pulmonary edema"[tiab] OR "cardiogenic pulmonary oedema"[tiab] OR "acute pulmonary edema"[tiab] OR "acute pulmonary oedema"[tiab] OR "acute heart failure"[tiab] OR "acute decompensated heart failure"[tiab] OR "acute left ventricular failure"[tiab] OR ACPE[tiab]) AND ("Noninvasive Ventilation"[Mesh] OR "Continuous Positive Airway Pressure"[Mesh] OR "Positive-Pressure Respiration"[Mesh] OR "noninvasive ventilation"[tiab] OR "non-invasive ventilation"[tiab] OR "noninvasive positive pressure ventilation"[tiab] OR "non-invasive positive pressure ventilation"[tiab] OR NIPPV[tiab] OR NPPV[tiab] OR NIV[tiab] OR CPAP[tiab] OR BiPAP[tiab] OR "bilevel positive airway pressure"[tiab] OR "bi-level positive airway pressure"[tiab])</w:t>
            </w:r>
          </w:p>
        </w:tc>
        <w:tc>
          <w:tcPr>
            <w:tcW w:type="dxa" w:w="1191"/>
            <w:tcMar>
              <w:top w:w="60" w:type="dxa"/>
              <w:left w:w="90" w:type="dxa"/>
              <w:bottom w:w="60" w:type="dxa"/>
              <w:right w:w="90" w:type="dxa"/>
            </w:tcMar>
            <w:vAlign w:val="center"/>
          </w:tcPr>
          <w:p>
            <w:pPr>
              <w:spacing w:after="40" w:before="0"/>
              <w:jc w:val="center"/>
            </w:pPr>
            <w:r>
              <w:rPr>
                <w:b/>
                <w:i w:val="0"/>
                <w:sz w:val="20"/>
              </w:rPr>
              <w:t>1.463</w:t>
            </w:r>
          </w:p>
        </w:tc>
        <w:tc>
          <w:tcPr>
            <w:tcW w:type="dxa" w:w="2551"/>
            <w:tcMar>
              <w:top w:w="60" w:type="dxa"/>
              <w:left w:w="90" w:type="dxa"/>
              <w:bottom w:w="60" w:type="dxa"/>
              <w:right w:w="90" w:type="dxa"/>
            </w:tcMar>
            <w:vAlign w:val="center"/>
          </w:tcPr>
          <w:p>
            <w:pPr>
              <w:spacing w:after="40" w:before="0"/>
              <w:jc w:val="center"/>
            </w:pPr>
            <w:r>
              <w:rPr>
                <w:b w:val="0"/>
                <w:i w:val="0"/>
                <w:sz w:val="18"/>
              </w:rPr>
              <w:t>24 Oktober 2026,</w:t>
              <w:br/>
              <w:t>pukul 21.00 WIB</w:t>
            </w:r>
          </w:p>
        </w:tc>
      </w:tr>
      <w:tr>
        <w:trPr>
          <w:cantSplit w:val="true"/>
        </w:trPr>
        <w:tc>
          <w:tcPr>
            <w:tcW w:type="dxa" w:w="567"/>
            <w:tcMar>
              <w:top w:w="60" w:type="dxa"/>
              <w:left w:w="90" w:type="dxa"/>
              <w:bottom w:w="60" w:type="dxa"/>
              <w:right w:w="90" w:type="dxa"/>
            </w:tcMar>
            <w:shd w:val="clear" w:color="auto" w:fill="F2F2F2"/>
            <w:vAlign w:val="center"/>
          </w:tcPr>
          <w:p>
            <w:pPr>
              <w:spacing w:after="40" w:before="0"/>
              <w:jc w:val="center"/>
            </w:pPr>
            <w:r>
              <w:rPr>
                <w:b w:val="0"/>
                <w:i w:val="0"/>
                <w:sz w:val="18"/>
              </w:rPr>
              <w:t>2</w:t>
            </w:r>
          </w:p>
        </w:tc>
        <w:tc>
          <w:tcPr>
            <w:tcW w:type="dxa" w:w="1531"/>
            <w:tcMar>
              <w:top w:w="60" w:type="dxa"/>
              <w:left w:w="90" w:type="dxa"/>
              <w:bottom w:w="60" w:type="dxa"/>
              <w:right w:w="90" w:type="dxa"/>
            </w:tcMar>
            <w:shd w:val="clear" w:color="auto" w:fill="F2F2F2"/>
            <w:vAlign w:val="center"/>
          </w:tcPr>
          <w:p>
            <w:pPr>
              <w:spacing w:after="40" w:before="0"/>
            </w:pPr>
            <w:r>
              <w:rPr>
                <w:b/>
                <w:i w:val="0"/>
                <w:sz w:val="18"/>
              </w:rPr>
              <w:t>Scopus</w:t>
            </w:r>
          </w:p>
        </w:tc>
        <w:tc>
          <w:tcPr>
            <w:tcW w:type="dxa" w:w="9298"/>
            <w:tcMar>
              <w:top w:w="60" w:type="dxa"/>
              <w:left w:w="90" w:type="dxa"/>
              <w:bottom w:w="60" w:type="dxa"/>
              <w:right w:w="90" w:type="dxa"/>
            </w:tcMar>
            <w:shd w:val="clear" w:color="auto" w:fill="F2F2F2"/>
          </w:tcPr>
          <w:p>
            <w:pPr>
              <w:spacing w:after="40" w:before="0"/>
            </w:pPr>
            <w:r>
              <w:rPr>
                <w:rFonts w:ascii="Consolas" w:hAnsi="Consolas" w:eastAsia="Consolas"/>
                <w:b w:val="0"/>
                <w:i w:val="0"/>
                <w:sz w:val="15"/>
              </w:rPr>
              <w:t>TITLE-ABS-KEY ( "cardiogenic pulmonary edema" OR "cardiogenic pulmonary oedema" OR "acute pulmonary edema" OR "acute pulmonary oedema" OR "acute heart failure" OR "acute decompensated heart failure" OR "acute left ventricular failure" OR acpe ) AND TITLE-ABS-KEY ( "noninvasive ventilation" OR "non-invasive ventilation" OR "noninvasive positive pressure ventilation" OR "non-invasive positive pressure ventilation" OR nippv OR nppv OR niv OR cpap OR "continuous positive airway pressure" OR bipap OR "bilevel positive airway pressure" OR "bi-level positive airway pressure" )</w:t>
            </w:r>
          </w:p>
        </w:tc>
        <w:tc>
          <w:tcPr>
            <w:tcW w:type="dxa" w:w="1191"/>
            <w:tcMar>
              <w:top w:w="60" w:type="dxa"/>
              <w:left w:w="90" w:type="dxa"/>
              <w:bottom w:w="60" w:type="dxa"/>
              <w:right w:w="90" w:type="dxa"/>
            </w:tcMar>
            <w:shd w:val="clear" w:color="auto" w:fill="F2F2F2"/>
            <w:vAlign w:val="center"/>
          </w:tcPr>
          <w:p>
            <w:pPr>
              <w:spacing w:after="40" w:before="0"/>
              <w:jc w:val="center"/>
            </w:pPr>
            <w:r>
              <w:rPr>
                <w:b/>
                <w:i w:val="0"/>
                <w:sz w:val="20"/>
              </w:rPr>
              <w:t>1.148</w:t>
            </w:r>
          </w:p>
        </w:tc>
        <w:tc>
          <w:tcPr>
            <w:tcW w:type="dxa" w:w="2551"/>
            <w:tcMar>
              <w:top w:w="60" w:type="dxa"/>
              <w:left w:w="90" w:type="dxa"/>
              <w:bottom w:w="60" w:type="dxa"/>
              <w:right w:w="90" w:type="dxa"/>
            </w:tcMar>
            <w:shd w:val="clear" w:color="auto" w:fill="F2F2F2"/>
            <w:vAlign w:val="center"/>
          </w:tcPr>
          <w:p>
            <w:pPr>
              <w:spacing w:after="40" w:before="0"/>
              <w:jc w:val="center"/>
            </w:pPr>
            <w:r>
              <w:rPr>
                <w:b w:val="0"/>
                <w:i w:val="0"/>
                <w:sz w:val="18"/>
              </w:rPr>
              <w:t>24 Oktober 2026,</w:t>
              <w:br/>
              <w:t>pukul 21.00 WIB</w:t>
            </w:r>
          </w:p>
        </w:tc>
      </w:tr>
      <w:tr>
        <w:trPr>
          <w:cantSplit w:val="true"/>
        </w:trPr>
        <w:tc>
          <w:tcPr>
            <w:tcW w:type="dxa" w:w="567"/>
            <w:tcMar>
              <w:top w:w="60" w:type="dxa"/>
              <w:left w:w="90" w:type="dxa"/>
              <w:bottom w:w="60" w:type="dxa"/>
              <w:right w:w="90" w:type="dxa"/>
            </w:tcMar>
            <w:vAlign w:val="center"/>
          </w:tcPr>
          <w:p>
            <w:pPr>
              <w:spacing w:after="40" w:before="0"/>
              <w:jc w:val="center"/>
            </w:pPr>
            <w:r>
              <w:rPr>
                <w:b w:val="0"/>
                <w:i w:val="0"/>
                <w:sz w:val="18"/>
              </w:rPr>
              <w:t>3</w:t>
            </w:r>
          </w:p>
        </w:tc>
        <w:tc>
          <w:tcPr>
            <w:tcW w:type="dxa" w:w="1531"/>
            <w:tcMar>
              <w:top w:w="60" w:type="dxa"/>
              <w:left w:w="90" w:type="dxa"/>
              <w:bottom w:w="60" w:type="dxa"/>
              <w:right w:w="90" w:type="dxa"/>
            </w:tcMar>
            <w:vAlign w:val="center"/>
          </w:tcPr>
          <w:p>
            <w:pPr>
              <w:spacing w:after="40" w:before="0"/>
            </w:pPr>
            <w:r>
              <w:rPr>
                <w:b/>
                <w:i w:val="0"/>
                <w:sz w:val="18"/>
              </w:rPr>
              <w:t>Cochrane Library</w:t>
            </w:r>
          </w:p>
        </w:tc>
        <w:tc>
          <w:tcPr>
            <w:tcW w:type="dxa" w:w="9298"/>
            <w:tcMar>
              <w:top w:w="60" w:type="dxa"/>
              <w:left w:w="90" w:type="dxa"/>
              <w:bottom w:w="60" w:type="dxa"/>
              <w:right w:w="90" w:type="dxa"/>
            </w:tcMar>
          </w:tcPr>
          <w:p>
            <w:pPr>
              <w:spacing w:after="40" w:before="0"/>
            </w:pPr>
            <w:r>
              <w:rPr>
                <w:rFonts w:ascii="Consolas" w:hAnsi="Consolas" w:eastAsia="Consolas"/>
                <w:b w:val="0"/>
                <w:i w:val="0"/>
                <w:sz w:val="15"/>
              </w:rPr>
              <w:t>#1 [mh "Pulmonary Edema"]</w:t>
            </w:r>
          </w:p>
          <w:p>
            <w:pPr>
              <w:spacing w:after="40" w:before="0"/>
            </w:pPr>
            <w:r>
              <w:rPr>
                <w:rFonts w:ascii="Consolas" w:hAnsi="Consolas" w:eastAsia="Consolas"/>
                <w:b w:val="0"/>
                <w:i w:val="0"/>
                <w:sz w:val="15"/>
              </w:rPr>
              <w:t>#2 ("cardiogenic pulmonary edema" OR "cardiogenic pulmonary oedema" OR "acute pulmonary edema" OR "acute pulmonary oedema" OR "acute heart failure" OR "acute decompensated heart failure" OR "acute left ventricular failure" OR ACPE):ti,ab,kw</w:t>
            </w:r>
          </w:p>
          <w:p>
            <w:pPr>
              <w:spacing w:after="40" w:before="0"/>
            </w:pPr>
            <w:r>
              <w:rPr>
                <w:rFonts w:ascii="Consolas" w:hAnsi="Consolas" w:eastAsia="Consolas"/>
                <w:b w:val="0"/>
                <w:i w:val="0"/>
                <w:sz w:val="15"/>
              </w:rPr>
              <w:t>#3 #1 OR #2</w:t>
            </w:r>
          </w:p>
          <w:p>
            <w:pPr>
              <w:spacing w:after="40" w:before="0"/>
            </w:pPr>
            <w:r>
              <w:rPr>
                <w:rFonts w:ascii="Consolas" w:hAnsi="Consolas" w:eastAsia="Consolas"/>
                <w:b w:val="0"/>
                <w:i w:val="0"/>
                <w:sz w:val="15"/>
              </w:rPr>
              <w:t>#4 [mh "Noninvasive Ventilation"] OR [mh "Continuous Positive Airway Pressure"] OR [mh "Positive-Pressure Respiration"]</w:t>
            </w:r>
          </w:p>
          <w:p>
            <w:pPr>
              <w:spacing w:after="40" w:before="0"/>
            </w:pPr>
            <w:r>
              <w:rPr>
                <w:rFonts w:ascii="Consolas" w:hAnsi="Consolas" w:eastAsia="Consolas"/>
                <w:b w:val="0"/>
                <w:i w:val="0"/>
                <w:sz w:val="15"/>
              </w:rPr>
              <w:t>#5 ("noninvasive ventilation" OR "non-invasive ventilation" OR "noninvasive positive pressure ventilation" OR "non-invasive positive pressure ventilation" OR NIPPV OR NPPV OR NIV OR CPAP OR "continuous positive airway pressure" OR BiPAP OR "bilevel positive airway pressure" OR "bi-level positive airway pressure"):ti,ab,kw</w:t>
            </w:r>
          </w:p>
          <w:p>
            <w:pPr>
              <w:spacing w:after="40" w:before="0"/>
            </w:pPr>
            <w:r>
              <w:rPr>
                <w:rFonts w:ascii="Consolas" w:hAnsi="Consolas" w:eastAsia="Consolas"/>
                <w:b w:val="0"/>
                <w:i w:val="0"/>
                <w:sz w:val="15"/>
              </w:rPr>
              <w:t>#6 #4 OR #5</w:t>
            </w:r>
          </w:p>
          <w:p>
            <w:pPr>
              <w:spacing w:after="40" w:before="0"/>
            </w:pPr>
            <w:r>
              <w:rPr>
                <w:rFonts w:ascii="Consolas" w:hAnsi="Consolas" w:eastAsia="Consolas"/>
                <w:b w:val="0"/>
                <w:i w:val="0"/>
                <w:sz w:val="15"/>
              </w:rPr>
              <w:t>#7 #3 AND #6</w:t>
            </w:r>
          </w:p>
          <w:p>
            <w:pPr>
              <w:spacing w:after="40" w:before="0"/>
            </w:pPr>
            <w:r>
              <w:rPr>
                <w:b w:val="0"/>
                <w:i/>
                <w:sz w:val="16"/>
              </w:rPr>
              <w:t>Search Manager, ketik baris demi baris. Jumlah yang dicatat adalah baris #7.</w:t>
            </w:r>
          </w:p>
        </w:tc>
        <w:tc>
          <w:tcPr>
            <w:tcW w:type="dxa" w:w="1191"/>
            <w:tcMar>
              <w:top w:w="60" w:type="dxa"/>
              <w:left w:w="90" w:type="dxa"/>
              <w:bottom w:w="60" w:type="dxa"/>
              <w:right w:w="90" w:type="dxa"/>
            </w:tcMar>
            <w:vAlign w:val="center"/>
          </w:tcPr>
          <w:p>
            <w:pPr>
              <w:spacing w:after="40" w:before="0"/>
              <w:jc w:val="center"/>
            </w:pPr>
            <w:r>
              <w:rPr>
                <w:b/>
                <w:i w:val="0"/>
                <w:sz w:val="20"/>
              </w:rPr>
              <w:t>231</w:t>
            </w:r>
          </w:p>
        </w:tc>
        <w:tc>
          <w:tcPr>
            <w:tcW w:type="dxa" w:w="2551"/>
            <w:tcMar>
              <w:top w:w="60" w:type="dxa"/>
              <w:left w:w="90" w:type="dxa"/>
              <w:bottom w:w="60" w:type="dxa"/>
              <w:right w:w="90" w:type="dxa"/>
            </w:tcMar>
            <w:vAlign w:val="center"/>
          </w:tcPr>
          <w:p>
            <w:pPr>
              <w:spacing w:after="40" w:before="0"/>
              <w:jc w:val="center"/>
            </w:pPr>
            <w:r>
              <w:rPr>
                <w:b w:val="0"/>
                <w:i w:val="0"/>
                <w:sz w:val="18"/>
              </w:rPr>
              <w:t>24 Oktober 2026,</w:t>
              <w:br/>
              <w:t>pukul 21.00 WIB</w:t>
            </w:r>
          </w:p>
        </w:tc>
      </w:tr>
      <w:tr>
        <w:trPr>
          <w:cantSplit w:val="true"/>
        </w:trPr>
        <w:tc>
          <w:tcPr>
            <w:tcW w:type="dxa" w:w="567"/>
            <w:tcMar>
              <w:top w:w="60" w:type="dxa"/>
              <w:left w:w="90" w:type="dxa"/>
              <w:bottom w:w="60" w:type="dxa"/>
              <w:right w:w="90" w:type="dxa"/>
            </w:tcMar>
            <w:shd w:val="clear" w:color="auto" w:fill="F2F2F2"/>
            <w:vAlign w:val="center"/>
          </w:tcPr>
          <w:p>
            <w:pPr>
              <w:spacing w:after="40" w:before="0"/>
              <w:jc w:val="center"/>
            </w:pPr>
            <w:r>
              <w:rPr>
                <w:b w:val="0"/>
                <w:i w:val="0"/>
                <w:sz w:val="18"/>
              </w:rPr>
              <w:t>4</w:t>
            </w:r>
          </w:p>
        </w:tc>
        <w:tc>
          <w:tcPr>
            <w:tcW w:type="dxa" w:w="1531"/>
            <w:tcMar>
              <w:top w:w="60" w:type="dxa"/>
              <w:left w:w="90" w:type="dxa"/>
              <w:bottom w:w="60" w:type="dxa"/>
              <w:right w:w="90" w:type="dxa"/>
            </w:tcMar>
            <w:shd w:val="clear" w:color="auto" w:fill="F2F2F2"/>
            <w:vAlign w:val="center"/>
          </w:tcPr>
          <w:p>
            <w:pPr>
              <w:spacing w:after="40" w:before="0"/>
            </w:pPr>
            <w:r>
              <w:rPr>
                <w:b/>
                <w:i w:val="0"/>
                <w:sz w:val="18"/>
              </w:rPr>
              <w:t>EBSCOhost</w:t>
            </w:r>
          </w:p>
        </w:tc>
        <w:tc>
          <w:tcPr>
            <w:tcW w:type="dxa" w:w="9298"/>
            <w:tcMar>
              <w:top w:w="60" w:type="dxa"/>
              <w:left w:w="90" w:type="dxa"/>
              <w:bottom w:w="60" w:type="dxa"/>
              <w:right w:w="90" w:type="dxa"/>
            </w:tcMar>
            <w:shd w:val="clear" w:color="auto" w:fill="F2F2F2"/>
          </w:tcPr>
          <w:p>
            <w:pPr>
              <w:spacing w:after="40" w:before="0"/>
            </w:pPr>
            <w:r>
              <w:rPr>
                <w:rFonts w:ascii="Consolas" w:hAnsi="Consolas" w:eastAsia="Consolas"/>
                <w:b w:val="0"/>
                <w:i w:val="0"/>
                <w:sz w:val="15"/>
              </w:rPr>
              <w:t>( TI ( "cardiogenic pulmonary edema" OR "cardiogenic pulmonary oedema" OR "acute pulmonary edema" OR "acute pulmonary oedema" OR "acute heart failure" OR "acute decompensated heart failure" OR "acute left ventricular failure" OR ACPE ) OR AB ( "cardiogenic pulmonary edema" OR "cardiogenic pulmonary oedema" OR "acute pulmonary edema" OR "acute pulmonary oedema" OR "acute heart failure" OR "acute decompensated heart failure" OR "acute left ventricular failure" OR ACPE ) ) AND ( TI ( "noninvasive ventilation" OR "non-invasive ventilation" OR "noninvasive positive pressure ventilation" OR "non-invasive positive pressure ventilation" OR NIPPV OR NPPV OR NIV OR CPAP OR "continuous positive airway pressure" OR BiPAP OR "bilevel positive airway pressure" OR "bi-level positive airway pressure" ) OR AB ( "noninvasive ventilation" OR "non-invasive ventilation" OR "noninvasive positive pressure ventilation" OR "non-invasive positive pressure ventilation" OR NIPPV OR NPPV OR NIV OR CPAP OR "continuous positive airway pressure" OR BiPAP OR "bilevel positive airway pressure" OR "bi-level positive airway pressure" ) )</w:t>
            </w:r>
          </w:p>
        </w:tc>
        <w:tc>
          <w:tcPr>
            <w:tcW w:type="dxa" w:w="1191"/>
            <w:tcMar>
              <w:top w:w="60" w:type="dxa"/>
              <w:left w:w="90" w:type="dxa"/>
              <w:bottom w:w="60" w:type="dxa"/>
              <w:right w:w="90" w:type="dxa"/>
            </w:tcMar>
            <w:shd w:val="clear" w:color="auto" w:fill="F2F2F2"/>
            <w:vAlign w:val="center"/>
          </w:tcPr>
          <w:p>
            <w:pPr>
              <w:spacing w:after="40" w:before="0"/>
              <w:jc w:val="center"/>
            </w:pPr>
            <w:r>
              <w:rPr>
                <w:b/>
                <w:i w:val="0"/>
                <w:sz w:val="20"/>
              </w:rPr>
              <w:t>659</w:t>
            </w:r>
          </w:p>
        </w:tc>
        <w:tc>
          <w:tcPr>
            <w:tcW w:type="dxa" w:w="2551"/>
            <w:tcMar>
              <w:top w:w="60" w:type="dxa"/>
              <w:left w:w="90" w:type="dxa"/>
              <w:bottom w:w="60" w:type="dxa"/>
              <w:right w:w="90" w:type="dxa"/>
            </w:tcMar>
            <w:shd w:val="clear" w:color="auto" w:fill="F2F2F2"/>
            <w:vAlign w:val="center"/>
          </w:tcPr>
          <w:p>
            <w:pPr>
              <w:spacing w:after="40" w:before="0"/>
              <w:jc w:val="center"/>
            </w:pPr>
            <w:r>
              <w:rPr>
                <w:b w:val="0"/>
                <w:i w:val="0"/>
                <w:sz w:val="18"/>
              </w:rPr>
              <w:t>24 Oktober 2026,</w:t>
              <w:br/>
              <w:t>pukul 21.00 WIB</w:t>
            </w:r>
          </w:p>
        </w:tc>
      </w:tr>
      <w:tr>
        <w:trPr>
          <w:cantSplit w:val="true"/>
        </w:trPr>
        <w:tc>
          <w:tcPr>
            <w:tcW w:type="dxa" w:w="567"/>
            <w:tcMar>
              <w:top w:w="60" w:type="dxa"/>
              <w:left w:w="90" w:type="dxa"/>
              <w:bottom w:w="60" w:type="dxa"/>
              <w:right w:w="90" w:type="dxa"/>
            </w:tcMar>
            <w:vAlign w:val="center"/>
          </w:tcPr>
          <w:p>
            <w:pPr>
              <w:spacing w:after="40" w:before="0"/>
              <w:jc w:val="center"/>
            </w:pPr>
            <w:r>
              <w:rPr>
                <w:b w:val="0"/>
                <w:i w:val="0"/>
                <w:sz w:val="18"/>
              </w:rPr>
              <w:t>5</w:t>
            </w:r>
          </w:p>
        </w:tc>
        <w:tc>
          <w:tcPr>
            <w:tcW w:type="dxa" w:w="1531"/>
            <w:tcMar>
              <w:top w:w="60" w:type="dxa"/>
              <w:left w:w="90" w:type="dxa"/>
              <w:bottom w:w="60" w:type="dxa"/>
              <w:right w:w="90" w:type="dxa"/>
            </w:tcMar>
            <w:vAlign w:val="center"/>
          </w:tcPr>
          <w:p>
            <w:pPr>
              <w:spacing w:after="40" w:before="0"/>
            </w:pPr>
            <w:r>
              <w:rPr>
                <w:b/>
                <w:i w:val="0"/>
                <w:sz w:val="18"/>
              </w:rPr>
              <w:t>ProQuest</w:t>
            </w:r>
          </w:p>
        </w:tc>
        <w:tc>
          <w:tcPr>
            <w:tcW w:type="dxa" w:w="9298"/>
            <w:tcMar>
              <w:top w:w="60" w:type="dxa"/>
              <w:left w:w="90" w:type="dxa"/>
              <w:bottom w:w="60" w:type="dxa"/>
              <w:right w:w="90" w:type="dxa"/>
            </w:tcMar>
          </w:tcPr>
          <w:p>
            <w:pPr>
              <w:spacing w:after="40" w:before="0"/>
            </w:pPr>
            <w:r>
              <w:rPr>
                <w:rFonts w:ascii="Consolas" w:hAnsi="Consolas" w:eastAsia="Consolas"/>
                <w:b w:val="0"/>
                <w:i w:val="0"/>
                <w:sz w:val="15"/>
              </w:rPr>
              <w:t>TI,AB("cardiogenic pulmonary edema" OR "cardiogenic pulmonary oedema" OR "acute pulmonary edema" OR "acute pulmonary oedema" OR "acute heart failure" OR "acute decompensated heart failure" OR "acute left ventricular failure" OR ACPE) AND TI,AB("noninvasive ventilation" OR "non-invasive ventilation" OR "noninvasive positive pressure ventilation" OR "non-invasive positive pressure ventilation" OR NIPPV OR NPPV OR NIV OR CPAP OR "continuous positive airway pressure" OR BiPAP OR "bilevel positive airway pressure" OR "bi-level positive airway pressure")</w:t>
            </w:r>
          </w:p>
        </w:tc>
        <w:tc>
          <w:tcPr>
            <w:tcW w:type="dxa" w:w="1191"/>
            <w:tcMar>
              <w:top w:w="60" w:type="dxa"/>
              <w:left w:w="90" w:type="dxa"/>
              <w:bottom w:w="60" w:type="dxa"/>
              <w:right w:w="90" w:type="dxa"/>
            </w:tcMar>
            <w:vAlign w:val="center"/>
          </w:tcPr>
          <w:p>
            <w:pPr>
              <w:spacing w:after="40" w:before="0"/>
              <w:jc w:val="center"/>
            </w:pPr>
            <w:r>
              <w:rPr>
                <w:b/>
                <w:i w:val="0"/>
                <w:sz w:val="20"/>
              </w:rPr>
              <w:t>86</w:t>
            </w:r>
          </w:p>
        </w:tc>
        <w:tc>
          <w:tcPr>
            <w:tcW w:type="dxa" w:w="2551"/>
            <w:tcMar>
              <w:top w:w="60" w:type="dxa"/>
              <w:left w:w="90" w:type="dxa"/>
              <w:bottom w:w="60" w:type="dxa"/>
              <w:right w:w="90" w:type="dxa"/>
            </w:tcMar>
            <w:vAlign w:val="center"/>
          </w:tcPr>
          <w:p>
            <w:pPr>
              <w:spacing w:after="40" w:before="0"/>
              <w:jc w:val="center"/>
            </w:pPr>
            <w:r>
              <w:rPr>
                <w:b w:val="0"/>
                <w:i w:val="0"/>
                <w:sz w:val="18"/>
              </w:rPr>
              <w:t>24 Oktober 2026,</w:t>
              <w:br/>
              <w:t>pukul 21.00 WIB</w:t>
            </w:r>
          </w:p>
        </w:tc>
      </w:tr>
      <w:tr>
        <w:trPr>
          <w:cantSplit w:val="true"/>
        </w:trPr>
        <w:tc>
          <w:tcPr>
            <w:tcW w:type="dxa" w:w="567"/>
            <w:tcMar>
              <w:top w:w="60" w:type="dxa"/>
              <w:left w:w="90" w:type="dxa"/>
              <w:bottom w:w="60" w:type="dxa"/>
              <w:right w:w="90" w:type="dxa"/>
            </w:tcMar>
            <w:shd w:val="clear" w:color="auto" w:fill="F2F2F2"/>
            <w:vAlign w:val="center"/>
          </w:tcPr>
          <w:p>
            <w:pPr>
              <w:spacing w:after="40" w:before="0"/>
              <w:jc w:val="center"/>
            </w:pPr>
            <w:r>
              <w:rPr>
                <w:b w:val="0"/>
                <w:i w:val="0"/>
                <w:sz w:val="18"/>
              </w:rPr>
              <w:t>6</w:t>
            </w:r>
          </w:p>
        </w:tc>
        <w:tc>
          <w:tcPr>
            <w:tcW w:type="dxa" w:w="1531"/>
            <w:tcMar>
              <w:top w:w="60" w:type="dxa"/>
              <w:left w:w="90" w:type="dxa"/>
              <w:bottom w:w="60" w:type="dxa"/>
              <w:right w:w="90" w:type="dxa"/>
            </w:tcMar>
            <w:shd w:val="clear" w:color="auto" w:fill="F2F2F2"/>
            <w:vAlign w:val="center"/>
          </w:tcPr>
          <w:p>
            <w:pPr>
              <w:spacing w:after="40" w:before="0"/>
            </w:pPr>
            <w:r>
              <w:rPr>
                <w:b/>
                <w:i w:val="0"/>
                <w:sz w:val="18"/>
              </w:rPr>
              <w:t>Europe PMC</w:t>
            </w:r>
          </w:p>
        </w:tc>
        <w:tc>
          <w:tcPr>
            <w:tcW w:type="dxa" w:w="9298"/>
            <w:tcMar>
              <w:top w:w="60" w:type="dxa"/>
              <w:left w:w="90" w:type="dxa"/>
              <w:bottom w:w="60" w:type="dxa"/>
              <w:right w:w="90" w:type="dxa"/>
            </w:tcMar>
            <w:shd w:val="clear" w:color="auto" w:fill="F2F2F2"/>
          </w:tcPr>
          <w:p>
            <w:pPr>
              <w:spacing w:after="40" w:before="0"/>
            </w:pPr>
            <w:r>
              <w:rPr>
                <w:rFonts w:ascii="Consolas" w:hAnsi="Consolas" w:eastAsia="Consolas"/>
                <w:b w:val="0"/>
                <w:i w:val="0"/>
                <w:sz w:val="15"/>
              </w:rPr>
              <w:t>((MESH:"Pulmonary Edema") OR TITLE_ABS:"cardiogenic pulmonary edema" OR TITLE_ABS:"cardiogenic pulmonary oedema" OR TITLE_ABS:"acute pulmonary edema" OR TITLE_ABS:"acute pulmonary oedema" OR TITLE_ABS:"acute heart failure" OR TITLE_ABS:"acute decompensated heart failure" OR TITLE_ABS:"acute left ventricular failure" OR TITLE_ABS:ACPE) AND ((MESH:"Noninvasive Ventilation") OR (MESH:"Continuous Positive Airway Pressure") OR (MESH:"Positive-Pressure Respiration") OR TITLE_ABS:"noninvasive ventilation" OR TITLE_ABS:"non-invasive ventilation" OR TITLE_ABS:"noninvasive positive pressure ventilation" OR TITLE_ABS:"non-invasive positive pressure ventilation" OR TITLE_ABS:NIPPV OR TITLE_ABS:NPPV OR TITLE_ABS:NIV OR TITLE_ABS:CPAP OR TITLE_ABS:"continuous positive airway pressure" OR TITLE_ABS:BiPAP OR TITLE_ABS:"bilevel positive airway pressure" OR TITLE_ABS:"bi-level positive airway pressure")</w:t>
            </w:r>
          </w:p>
        </w:tc>
        <w:tc>
          <w:tcPr>
            <w:tcW w:type="dxa" w:w="1191"/>
            <w:tcMar>
              <w:top w:w="60" w:type="dxa"/>
              <w:left w:w="90" w:type="dxa"/>
              <w:bottom w:w="60" w:type="dxa"/>
              <w:right w:w="90" w:type="dxa"/>
            </w:tcMar>
            <w:shd w:val="clear" w:color="auto" w:fill="F2F2F2"/>
            <w:vAlign w:val="center"/>
          </w:tcPr>
          <w:p>
            <w:pPr>
              <w:spacing w:after="40" w:before="0"/>
              <w:jc w:val="center"/>
            </w:pPr>
            <w:r>
              <w:rPr>
                <w:b/>
                <w:i w:val="0"/>
                <w:sz w:val="20"/>
              </w:rPr>
              <w:t>903</w:t>
            </w:r>
          </w:p>
        </w:tc>
        <w:tc>
          <w:tcPr>
            <w:tcW w:type="dxa" w:w="2551"/>
            <w:tcMar>
              <w:top w:w="60" w:type="dxa"/>
              <w:left w:w="90" w:type="dxa"/>
              <w:bottom w:w="60" w:type="dxa"/>
              <w:right w:w="90" w:type="dxa"/>
            </w:tcMar>
            <w:shd w:val="clear" w:color="auto" w:fill="F2F2F2"/>
            <w:vAlign w:val="center"/>
          </w:tcPr>
          <w:p>
            <w:pPr>
              <w:spacing w:after="40" w:before="0"/>
              <w:jc w:val="center"/>
            </w:pPr>
            <w:r>
              <w:rPr>
                <w:b w:val="0"/>
                <w:i w:val="0"/>
                <w:sz w:val="18"/>
              </w:rPr>
              <w:t>24 Oktober 2026,</w:t>
              <w:br/>
              <w:t>pukul 21.00 WIB</w:t>
            </w:r>
          </w:p>
        </w:tc>
      </w:tr>
      <w:tr>
        <w:trPr>
          <w:cantSplit w:val="true"/>
        </w:trPr>
        <w:tc>
          <w:tcPr>
            <w:tcW w:type="dxa" w:w="567"/>
            <w:tcMar>
              <w:top w:w="60" w:type="dxa"/>
              <w:left w:w="90" w:type="dxa"/>
              <w:bottom w:w="60" w:type="dxa"/>
              <w:right w:w="90" w:type="dxa"/>
            </w:tcMar>
            <w:vAlign w:val="center"/>
          </w:tcPr>
          <w:p>
            <w:pPr>
              <w:spacing w:after="40" w:before="0"/>
              <w:jc w:val="center"/>
            </w:pPr>
            <w:r>
              <w:rPr>
                <w:b w:val="0"/>
                <w:i w:val="0"/>
                <w:sz w:val="18"/>
              </w:rPr>
              <w:t>7</w:t>
            </w:r>
          </w:p>
        </w:tc>
        <w:tc>
          <w:tcPr>
            <w:tcW w:type="dxa" w:w="1531"/>
            <w:tcMar>
              <w:top w:w="60" w:type="dxa"/>
              <w:left w:w="90" w:type="dxa"/>
              <w:bottom w:w="60" w:type="dxa"/>
              <w:right w:w="90" w:type="dxa"/>
            </w:tcMar>
            <w:vAlign w:val="center"/>
          </w:tcPr>
          <w:p>
            <w:pPr>
              <w:spacing w:after="40" w:before="0"/>
            </w:pPr>
            <w:r>
              <w:rPr>
                <w:b/>
                <w:i w:val="0"/>
                <w:sz w:val="18"/>
              </w:rPr>
              <w:t>medRxiv</w:t>
            </w:r>
          </w:p>
        </w:tc>
        <w:tc>
          <w:tcPr>
            <w:tcW w:type="dxa" w:w="9298"/>
            <w:tcMar>
              <w:top w:w="60" w:type="dxa"/>
              <w:left w:w="90" w:type="dxa"/>
              <w:bottom w:w="60" w:type="dxa"/>
              <w:right w:w="90" w:type="dxa"/>
            </w:tcMar>
          </w:tcPr>
          <w:p>
            <w:pPr>
              <w:spacing w:after="40" w:before="0"/>
            </w:pPr>
            <w:r>
              <w:rPr>
                <w:rFonts w:ascii="Consolas" w:hAnsi="Consolas" w:eastAsia="Consolas"/>
                <w:b w:val="0"/>
                <w:i w:val="0"/>
                <w:sz w:val="15"/>
              </w:rPr>
              <w:t>S1  "pulmonary edema"   (24)</w:t>
            </w:r>
          </w:p>
          <w:p>
            <w:pPr>
              <w:spacing w:after="40" w:before="0"/>
            </w:pPr>
            <w:r>
              <w:rPr>
                <w:rFonts w:ascii="Consolas" w:hAnsi="Consolas" w:eastAsia="Consolas"/>
                <w:b w:val="0"/>
                <w:i w:val="0"/>
                <w:sz w:val="15"/>
              </w:rPr>
              <w:t>S2  "pulmonary oedema"   (5)</w:t>
            </w:r>
          </w:p>
          <w:p>
            <w:pPr>
              <w:spacing w:after="40" w:before="0"/>
            </w:pPr>
            <w:r>
              <w:rPr>
                <w:rFonts w:ascii="Consolas" w:hAnsi="Consolas" w:eastAsia="Consolas"/>
                <w:b w:val="0"/>
                <w:i w:val="0"/>
                <w:sz w:val="15"/>
              </w:rPr>
              <w:t>S3  "acute heart failure"   (39)</w:t>
            </w:r>
          </w:p>
          <w:p>
            <w:pPr>
              <w:spacing w:after="40" w:before="0"/>
            </w:pPr>
            <w:r>
              <w:rPr>
                <w:rFonts w:ascii="Consolas" w:hAnsi="Consolas" w:eastAsia="Consolas"/>
                <w:b w:val="0"/>
                <w:i w:val="0"/>
                <w:sz w:val="15"/>
              </w:rPr>
              <w:t>S4  "acute decompensated heart failure"   (20)</w:t>
            </w:r>
          </w:p>
          <w:p>
            <w:pPr>
              <w:spacing w:after="40" w:before="0"/>
            </w:pPr>
            <w:r>
              <w:rPr>
                <w:rFonts w:ascii="Consolas" w:hAnsi="Consolas" w:eastAsia="Consolas"/>
                <w:b w:val="0"/>
                <w:i w:val="0"/>
                <w:sz w:val="15"/>
              </w:rPr>
              <w:t>S5  "noninvasive ventilation"   (19)</w:t>
            </w:r>
          </w:p>
          <w:p>
            <w:pPr>
              <w:spacing w:after="40" w:before="0"/>
            </w:pPr>
            <w:r>
              <w:rPr>
                <w:rFonts w:ascii="Consolas" w:hAnsi="Consolas" w:eastAsia="Consolas"/>
                <w:b w:val="0"/>
                <w:i w:val="0"/>
                <w:sz w:val="15"/>
              </w:rPr>
              <w:t>S6  "non-invasive ventilation"   (83)</w:t>
            </w:r>
          </w:p>
          <w:p>
            <w:pPr>
              <w:spacing w:after="40" w:before="0"/>
            </w:pPr>
            <w:r>
              <w:rPr>
                <w:rFonts w:ascii="Consolas" w:hAnsi="Consolas" w:eastAsia="Consolas"/>
                <w:b w:val="0"/>
                <w:i w:val="0"/>
                <w:sz w:val="15"/>
              </w:rPr>
              <w:t>S7  "continuous positive airway pressure"   (59)</w:t>
            </w:r>
          </w:p>
          <w:p>
            <w:pPr>
              <w:spacing w:after="40" w:before="0"/>
            </w:pPr>
            <w:r>
              <w:rPr>
                <w:rFonts w:ascii="Consolas" w:hAnsi="Consolas" w:eastAsia="Consolas"/>
                <w:b w:val="0"/>
                <w:i w:val="0"/>
                <w:sz w:val="15"/>
              </w:rPr>
              <w:t>S8  S1 OR S2 OR S3 OR S4 OR S5 OR S6 OR S7   (249)</w:t>
            </w:r>
          </w:p>
          <w:p>
            <w:pPr>
              <w:spacing w:after="40" w:before="0"/>
            </w:pPr>
            <w:r>
              <w:rPr>
                <w:b w:val="0"/>
                <w:i/>
                <w:sz w:val="16"/>
              </w:rPr>
              <w:t>Field: Abstract or Title (phrase match). medRxiv tidak mendukung tanda kurung maupun campuran operator, jadi tujuh frasa dicari satu per satu lalu digabung manual (S1 OR S2 OR S3 OR S4 OR S5 OR S6 OR S7). Jumlah di kolom Hasil adalah jumlah gabungan sebelum penghapusan duplikat.</w:t>
            </w:r>
          </w:p>
        </w:tc>
        <w:tc>
          <w:tcPr>
            <w:tcW w:type="dxa" w:w="1191"/>
            <w:tcMar>
              <w:top w:w="60" w:type="dxa"/>
              <w:left w:w="90" w:type="dxa"/>
              <w:bottom w:w="60" w:type="dxa"/>
              <w:right w:w="90" w:type="dxa"/>
            </w:tcMar>
            <w:vAlign w:val="center"/>
          </w:tcPr>
          <w:p>
            <w:pPr>
              <w:spacing w:after="40" w:before="0"/>
              <w:jc w:val="center"/>
            </w:pPr>
            <w:r>
              <w:rPr>
                <w:b/>
                <w:i w:val="0"/>
                <w:sz w:val="20"/>
              </w:rPr>
              <w:t>249</w:t>
            </w:r>
          </w:p>
        </w:tc>
        <w:tc>
          <w:tcPr>
            <w:tcW w:type="dxa" w:w="2551"/>
            <w:tcMar>
              <w:top w:w="60" w:type="dxa"/>
              <w:left w:w="90" w:type="dxa"/>
              <w:bottom w:w="60" w:type="dxa"/>
              <w:right w:w="90" w:type="dxa"/>
            </w:tcMar>
            <w:vAlign w:val="center"/>
          </w:tcPr>
          <w:p>
            <w:pPr>
              <w:spacing w:after="40" w:before="0"/>
              <w:jc w:val="center"/>
            </w:pPr>
            <w:r>
              <w:rPr>
                <w:b w:val="0"/>
                <w:i w:val="0"/>
                <w:sz w:val="18"/>
              </w:rPr>
              <w:t>24 Oktober 2026,</w:t>
              <w:br/>
              <w:t>pukul 21.00 WIB</w:t>
            </w:r>
          </w:p>
        </w:tc>
      </w:tr>
      <w:tr>
        <w:trPr>
          <w:cantSplit w:val="true"/>
        </w:trPr>
        <w:tc>
          <w:tcPr>
            <w:tcW w:type="dxa" w:w="9298"/>
            <w:gridSpan w:val="3"/>
            <w:tcMar>
              <w:top w:w="60" w:type="dxa"/>
              <w:left w:w="90" w:type="dxa"/>
              <w:bottom w:w="60" w:type="dxa"/>
              <w:right w:w="90" w:type="dxa"/>
            </w:tcMar>
            <w:shd w:val="clear" w:color="auto" w:fill="DCE6F2"/>
          </w:tcPr>
          <w:p>
            <w:pPr>
              <w:spacing w:after="40" w:before="0"/>
              <w:jc w:val="right"/>
            </w:pPr>
            <w:r>
              <w:rPr>
                <w:b/>
                <w:i w:val="0"/>
                <w:sz w:val="19"/>
              </w:rPr>
              <w:t>Total rekaman dari 7 database (sebelum penghapusan duplikat)</w:t>
            </w:r>
          </w:p>
        </w:tc>
        <w:tc>
          <w:tcPr>
            <w:tcW w:type="dxa" w:w="1191"/>
            <w:tcMar>
              <w:top w:w="60" w:type="dxa"/>
              <w:left w:w="90" w:type="dxa"/>
              <w:bottom w:w="60" w:type="dxa"/>
              <w:right w:w="90" w:type="dxa"/>
            </w:tcMar>
            <w:shd w:val="clear" w:color="auto" w:fill="DCE6F2"/>
          </w:tcPr>
          <w:p>
            <w:pPr>
              <w:spacing w:after="40" w:before="0"/>
              <w:jc w:val="center"/>
            </w:pPr>
            <w:r>
              <w:rPr>
                <w:b/>
                <w:i w:val="0"/>
                <w:sz w:val="20"/>
              </w:rPr>
              <w:t>4.739</w:t>
            </w:r>
          </w:p>
        </w:tc>
        <w:tc>
          <w:tcPr>
            <w:tcW w:type="dxa" w:w="2551"/>
            <w:tcMar>
              <w:top w:w="60" w:type="dxa"/>
              <w:left w:w="90" w:type="dxa"/>
              <w:bottom w:w="60" w:type="dxa"/>
              <w:right w:w="90" w:type="dxa"/>
            </w:tcMar>
            <w:shd w:val="clear" w:color="auto" w:fill="DCE6F2"/>
          </w:tcPr>
          <w:p>
            <w:pPr>
              <w:spacing w:after="40" w:before="0"/>
            </w:pPr>
            <w:r>
              <w:rPr>
                <w:b w:val="0"/>
                <w:i w:val="0"/>
                <w:sz w:val="18"/>
              </w:rPr>
            </w:r>
          </w:p>
        </w:tc>
      </w:tr>
    </w:tbl>
    <w:p>
      <w:pPr>
        <w:keepNext/>
        <w:spacing w:before="200" w:after="80"/>
      </w:pPr>
      <w:r>
        <w:rPr>
          <w:b/>
          <w:color w:val="1F3864"/>
          <w:sz w:val="24"/>
        </w:rPr>
        <w:t>Databases (n = 4.739)</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67"/>
        <w:gridCol w:w="3402"/>
        <w:gridCol w:w="1701"/>
      </w:tblGrid>
      <w:tr>
        <w:trPr>
          <w:tblHeader w:val="true"/>
          <w:cantSplit w:val="true"/>
        </w:trPr>
        <w:tc>
          <w:tcPr>
            <w:tcW w:type="dxa" w:w="567"/>
            <w:shd w:val="clear" w:color="auto" w:fill="1F3864"/>
            <w:tcMar>
              <w:top w:w="60" w:type="dxa"/>
              <w:left w:w="90" w:type="dxa"/>
              <w:bottom w:w="60" w:type="dxa"/>
              <w:right w:w="90" w:type="dxa"/>
            </w:tcMar>
            <w:vAlign w:val="center"/>
          </w:tcPr>
          <w:p>
            <w:pPr>
              <w:spacing w:after="40" w:before="0"/>
              <w:jc w:val="center"/>
            </w:pPr>
            <w:r>
              <w:rPr>
                <w:b/>
                <w:i w:val="0"/>
                <w:color w:val="FFFFFF"/>
                <w:sz w:val="19"/>
              </w:rPr>
              <w:t>No</w:t>
            </w:r>
          </w:p>
        </w:tc>
        <w:tc>
          <w:tcPr>
            <w:tcW w:type="dxa" w:w="3402"/>
            <w:shd w:val="clear" w:color="auto" w:fill="1F3864"/>
            <w:tcMar>
              <w:top w:w="60" w:type="dxa"/>
              <w:left w:w="90" w:type="dxa"/>
              <w:bottom w:w="60" w:type="dxa"/>
              <w:right w:w="90" w:type="dxa"/>
            </w:tcMar>
            <w:vAlign w:val="center"/>
          </w:tcPr>
          <w:p>
            <w:pPr>
              <w:spacing w:after="40" w:before="0"/>
              <w:jc w:val="center"/>
            </w:pPr>
            <w:r>
              <w:rPr>
                <w:b/>
                <w:i w:val="0"/>
                <w:color w:val="FFFFFF"/>
                <w:sz w:val="19"/>
              </w:rPr>
              <w:t>Database</w:t>
            </w:r>
          </w:p>
        </w:tc>
        <w:tc>
          <w:tcPr>
            <w:tcW w:type="dxa" w:w="1701"/>
            <w:shd w:val="clear" w:color="auto" w:fill="1F3864"/>
            <w:tcMar>
              <w:top w:w="60" w:type="dxa"/>
              <w:left w:w="90" w:type="dxa"/>
              <w:bottom w:w="60" w:type="dxa"/>
              <w:right w:w="90" w:type="dxa"/>
            </w:tcMar>
            <w:vAlign w:val="center"/>
          </w:tcPr>
          <w:p>
            <w:pPr>
              <w:spacing w:after="40" w:before="0"/>
              <w:jc w:val="center"/>
            </w:pPr>
            <w:r>
              <w:rPr>
                <w:b/>
                <w:i w:val="0"/>
                <w:color w:val="FFFFFF"/>
                <w:sz w:val="19"/>
              </w:rPr>
              <w:t>Records (n)</w:t>
            </w:r>
          </w:p>
        </w:tc>
      </w:tr>
      <w:tr>
        <w:trPr>
          <w:cantSplit w:val="true"/>
        </w:trPr>
        <w:tc>
          <w:tcPr>
            <w:tcW w:type="dxa" w:w="567"/>
            <w:tcMar>
              <w:top w:w="60" w:type="dxa"/>
              <w:left w:w="90" w:type="dxa"/>
              <w:bottom w:w="60" w:type="dxa"/>
              <w:right w:w="90" w:type="dxa"/>
            </w:tcMar>
          </w:tcPr>
          <w:p>
            <w:pPr>
              <w:spacing w:after="40" w:before="0"/>
              <w:jc w:val="center"/>
            </w:pPr>
            <w:r>
              <w:rPr>
                <w:b w:val="0"/>
                <w:i w:val="0"/>
                <w:sz w:val="19"/>
              </w:rPr>
              <w:t>1</w:t>
            </w:r>
          </w:p>
        </w:tc>
        <w:tc>
          <w:tcPr>
            <w:tcW w:type="dxa" w:w="3402"/>
            <w:tcMar>
              <w:top w:w="60" w:type="dxa"/>
              <w:left w:w="90" w:type="dxa"/>
              <w:bottom w:w="60" w:type="dxa"/>
              <w:right w:w="90" w:type="dxa"/>
            </w:tcMar>
          </w:tcPr>
          <w:p>
            <w:pPr>
              <w:spacing w:after="40" w:before="0"/>
            </w:pPr>
            <w:r>
              <w:rPr>
                <w:b w:val="0"/>
                <w:i w:val="0"/>
                <w:sz w:val="19"/>
              </w:rPr>
              <w:t>PubMed</w:t>
            </w:r>
          </w:p>
        </w:tc>
        <w:tc>
          <w:tcPr>
            <w:tcW w:type="dxa" w:w="1701"/>
            <w:tcMar>
              <w:top w:w="60" w:type="dxa"/>
              <w:left w:w="90" w:type="dxa"/>
              <w:bottom w:w="60" w:type="dxa"/>
              <w:right w:w="90" w:type="dxa"/>
            </w:tcMar>
          </w:tcPr>
          <w:p>
            <w:pPr>
              <w:spacing w:after="40" w:before="0"/>
              <w:jc w:val="right"/>
            </w:pPr>
            <w:r>
              <w:rPr>
                <w:b w:val="0"/>
                <w:i w:val="0"/>
                <w:sz w:val="19"/>
              </w:rPr>
              <w:t>1.463</w:t>
            </w:r>
          </w:p>
        </w:tc>
      </w:tr>
      <w:tr>
        <w:trPr>
          <w:cantSplit w:val="true"/>
        </w:trPr>
        <w:tc>
          <w:tcPr>
            <w:tcW w:type="dxa" w:w="567"/>
            <w:tcMar>
              <w:top w:w="60" w:type="dxa"/>
              <w:left w:w="90" w:type="dxa"/>
              <w:bottom w:w="60" w:type="dxa"/>
              <w:right w:w="90" w:type="dxa"/>
            </w:tcMar>
            <w:shd w:val="clear" w:color="auto" w:fill="F2F2F2"/>
          </w:tcPr>
          <w:p>
            <w:pPr>
              <w:spacing w:after="40" w:before="0"/>
              <w:jc w:val="center"/>
            </w:pPr>
            <w:r>
              <w:rPr>
                <w:b w:val="0"/>
                <w:i w:val="0"/>
                <w:sz w:val="19"/>
              </w:rPr>
              <w:t>2</w:t>
            </w:r>
          </w:p>
        </w:tc>
        <w:tc>
          <w:tcPr>
            <w:tcW w:type="dxa" w:w="3402"/>
            <w:tcMar>
              <w:top w:w="60" w:type="dxa"/>
              <w:left w:w="90" w:type="dxa"/>
              <w:bottom w:w="60" w:type="dxa"/>
              <w:right w:w="90" w:type="dxa"/>
            </w:tcMar>
            <w:shd w:val="clear" w:color="auto" w:fill="F2F2F2"/>
          </w:tcPr>
          <w:p>
            <w:pPr>
              <w:spacing w:after="40" w:before="0"/>
            </w:pPr>
            <w:r>
              <w:rPr>
                <w:b w:val="0"/>
                <w:i w:val="0"/>
                <w:sz w:val="19"/>
              </w:rPr>
              <w:t>Scopus</w:t>
            </w:r>
          </w:p>
        </w:tc>
        <w:tc>
          <w:tcPr>
            <w:tcW w:type="dxa" w:w="1701"/>
            <w:tcMar>
              <w:top w:w="60" w:type="dxa"/>
              <w:left w:w="90" w:type="dxa"/>
              <w:bottom w:w="60" w:type="dxa"/>
              <w:right w:w="90" w:type="dxa"/>
            </w:tcMar>
            <w:shd w:val="clear" w:color="auto" w:fill="F2F2F2"/>
          </w:tcPr>
          <w:p>
            <w:pPr>
              <w:spacing w:after="40" w:before="0"/>
              <w:jc w:val="right"/>
            </w:pPr>
            <w:r>
              <w:rPr>
                <w:b w:val="0"/>
                <w:i w:val="0"/>
                <w:sz w:val="19"/>
              </w:rPr>
              <w:t>1.148</w:t>
            </w:r>
          </w:p>
        </w:tc>
      </w:tr>
      <w:tr>
        <w:trPr>
          <w:cantSplit w:val="true"/>
        </w:trPr>
        <w:tc>
          <w:tcPr>
            <w:tcW w:type="dxa" w:w="567"/>
            <w:tcMar>
              <w:top w:w="60" w:type="dxa"/>
              <w:left w:w="90" w:type="dxa"/>
              <w:bottom w:w="60" w:type="dxa"/>
              <w:right w:w="90" w:type="dxa"/>
            </w:tcMar>
          </w:tcPr>
          <w:p>
            <w:pPr>
              <w:spacing w:after="40" w:before="0"/>
              <w:jc w:val="center"/>
            </w:pPr>
            <w:r>
              <w:rPr>
                <w:b w:val="0"/>
                <w:i w:val="0"/>
                <w:sz w:val="19"/>
              </w:rPr>
              <w:t>3</w:t>
            </w:r>
          </w:p>
        </w:tc>
        <w:tc>
          <w:tcPr>
            <w:tcW w:type="dxa" w:w="3402"/>
            <w:tcMar>
              <w:top w:w="60" w:type="dxa"/>
              <w:left w:w="90" w:type="dxa"/>
              <w:bottom w:w="60" w:type="dxa"/>
              <w:right w:w="90" w:type="dxa"/>
            </w:tcMar>
          </w:tcPr>
          <w:p>
            <w:pPr>
              <w:spacing w:after="40" w:before="0"/>
            </w:pPr>
            <w:r>
              <w:rPr>
                <w:b w:val="0"/>
                <w:i w:val="0"/>
                <w:sz w:val="19"/>
              </w:rPr>
              <w:t>Cochrane Library</w:t>
            </w:r>
          </w:p>
        </w:tc>
        <w:tc>
          <w:tcPr>
            <w:tcW w:type="dxa" w:w="1701"/>
            <w:tcMar>
              <w:top w:w="60" w:type="dxa"/>
              <w:left w:w="90" w:type="dxa"/>
              <w:bottom w:w="60" w:type="dxa"/>
              <w:right w:w="90" w:type="dxa"/>
            </w:tcMar>
          </w:tcPr>
          <w:p>
            <w:pPr>
              <w:spacing w:after="40" w:before="0"/>
              <w:jc w:val="right"/>
            </w:pPr>
            <w:r>
              <w:rPr>
                <w:b w:val="0"/>
                <w:i w:val="0"/>
                <w:sz w:val="19"/>
              </w:rPr>
              <w:t>231</w:t>
            </w:r>
          </w:p>
        </w:tc>
      </w:tr>
      <w:tr>
        <w:trPr>
          <w:cantSplit w:val="true"/>
        </w:trPr>
        <w:tc>
          <w:tcPr>
            <w:tcW w:type="dxa" w:w="567"/>
            <w:tcMar>
              <w:top w:w="60" w:type="dxa"/>
              <w:left w:w="90" w:type="dxa"/>
              <w:bottom w:w="60" w:type="dxa"/>
              <w:right w:w="90" w:type="dxa"/>
            </w:tcMar>
            <w:shd w:val="clear" w:color="auto" w:fill="F2F2F2"/>
          </w:tcPr>
          <w:p>
            <w:pPr>
              <w:spacing w:after="40" w:before="0"/>
              <w:jc w:val="center"/>
            </w:pPr>
            <w:r>
              <w:rPr>
                <w:b w:val="0"/>
                <w:i w:val="0"/>
                <w:sz w:val="19"/>
              </w:rPr>
              <w:t>4</w:t>
            </w:r>
          </w:p>
        </w:tc>
        <w:tc>
          <w:tcPr>
            <w:tcW w:type="dxa" w:w="3402"/>
            <w:tcMar>
              <w:top w:w="60" w:type="dxa"/>
              <w:left w:w="90" w:type="dxa"/>
              <w:bottom w:w="60" w:type="dxa"/>
              <w:right w:w="90" w:type="dxa"/>
            </w:tcMar>
            <w:shd w:val="clear" w:color="auto" w:fill="F2F2F2"/>
          </w:tcPr>
          <w:p>
            <w:pPr>
              <w:spacing w:after="40" w:before="0"/>
            </w:pPr>
            <w:r>
              <w:rPr>
                <w:b w:val="0"/>
                <w:i w:val="0"/>
                <w:sz w:val="19"/>
              </w:rPr>
              <w:t>EBSCOhost</w:t>
            </w:r>
          </w:p>
        </w:tc>
        <w:tc>
          <w:tcPr>
            <w:tcW w:type="dxa" w:w="1701"/>
            <w:tcMar>
              <w:top w:w="60" w:type="dxa"/>
              <w:left w:w="90" w:type="dxa"/>
              <w:bottom w:w="60" w:type="dxa"/>
              <w:right w:w="90" w:type="dxa"/>
            </w:tcMar>
            <w:shd w:val="clear" w:color="auto" w:fill="F2F2F2"/>
          </w:tcPr>
          <w:p>
            <w:pPr>
              <w:spacing w:after="40" w:before="0"/>
              <w:jc w:val="right"/>
            </w:pPr>
            <w:r>
              <w:rPr>
                <w:b w:val="0"/>
                <w:i w:val="0"/>
                <w:sz w:val="19"/>
              </w:rPr>
              <w:t>659</w:t>
            </w:r>
          </w:p>
        </w:tc>
      </w:tr>
      <w:tr>
        <w:trPr>
          <w:cantSplit w:val="true"/>
        </w:trPr>
        <w:tc>
          <w:tcPr>
            <w:tcW w:type="dxa" w:w="567"/>
            <w:tcMar>
              <w:top w:w="60" w:type="dxa"/>
              <w:left w:w="90" w:type="dxa"/>
              <w:bottom w:w="60" w:type="dxa"/>
              <w:right w:w="90" w:type="dxa"/>
            </w:tcMar>
          </w:tcPr>
          <w:p>
            <w:pPr>
              <w:spacing w:after="40" w:before="0"/>
              <w:jc w:val="center"/>
            </w:pPr>
            <w:r>
              <w:rPr>
                <w:b w:val="0"/>
                <w:i w:val="0"/>
                <w:sz w:val="19"/>
              </w:rPr>
              <w:t>5</w:t>
            </w:r>
          </w:p>
        </w:tc>
        <w:tc>
          <w:tcPr>
            <w:tcW w:type="dxa" w:w="3402"/>
            <w:tcMar>
              <w:top w:w="60" w:type="dxa"/>
              <w:left w:w="90" w:type="dxa"/>
              <w:bottom w:w="60" w:type="dxa"/>
              <w:right w:w="90" w:type="dxa"/>
            </w:tcMar>
          </w:tcPr>
          <w:p>
            <w:pPr>
              <w:spacing w:after="40" w:before="0"/>
            </w:pPr>
            <w:r>
              <w:rPr>
                <w:b w:val="0"/>
                <w:i w:val="0"/>
                <w:sz w:val="19"/>
              </w:rPr>
              <w:t>ProQuest</w:t>
            </w:r>
          </w:p>
        </w:tc>
        <w:tc>
          <w:tcPr>
            <w:tcW w:type="dxa" w:w="1701"/>
            <w:tcMar>
              <w:top w:w="60" w:type="dxa"/>
              <w:left w:w="90" w:type="dxa"/>
              <w:bottom w:w="60" w:type="dxa"/>
              <w:right w:w="90" w:type="dxa"/>
            </w:tcMar>
          </w:tcPr>
          <w:p>
            <w:pPr>
              <w:spacing w:after="40" w:before="0"/>
              <w:jc w:val="right"/>
            </w:pPr>
            <w:r>
              <w:rPr>
                <w:b w:val="0"/>
                <w:i w:val="0"/>
                <w:sz w:val="19"/>
              </w:rPr>
              <w:t>86</w:t>
            </w:r>
          </w:p>
        </w:tc>
      </w:tr>
      <w:tr>
        <w:trPr>
          <w:cantSplit w:val="true"/>
        </w:trPr>
        <w:tc>
          <w:tcPr>
            <w:tcW w:type="dxa" w:w="567"/>
            <w:tcMar>
              <w:top w:w="60" w:type="dxa"/>
              <w:left w:w="90" w:type="dxa"/>
              <w:bottom w:w="60" w:type="dxa"/>
              <w:right w:w="90" w:type="dxa"/>
            </w:tcMar>
            <w:shd w:val="clear" w:color="auto" w:fill="F2F2F2"/>
          </w:tcPr>
          <w:p>
            <w:pPr>
              <w:spacing w:after="40" w:before="0"/>
              <w:jc w:val="center"/>
            </w:pPr>
            <w:r>
              <w:rPr>
                <w:b w:val="0"/>
                <w:i w:val="0"/>
                <w:sz w:val="19"/>
              </w:rPr>
              <w:t>6</w:t>
            </w:r>
          </w:p>
        </w:tc>
        <w:tc>
          <w:tcPr>
            <w:tcW w:type="dxa" w:w="3402"/>
            <w:tcMar>
              <w:top w:w="60" w:type="dxa"/>
              <w:left w:w="90" w:type="dxa"/>
              <w:bottom w:w="60" w:type="dxa"/>
              <w:right w:w="90" w:type="dxa"/>
            </w:tcMar>
            <w:shd w:val="clear" w:color="auto" w:fill="F2F2F2"/>
          </w:tcPr>
          <w:p>
            <w:pPr>
              <w:spacing w:after="40" w:before="0"/>
            </w:pPr>
            <w:r>
              <w:rPr>
                <w:b w:val="0"/>
                <w:i w:val="0"/>
                <w:sz w:val="19"/>
              </w:rPr>
              <w:t>Europe PMC</w:t>
            </w:r>
          </w:p>
        </w:tc>
        <w:tc>
          <w:tcPr>
            <w:tcW w:type="dxa" w:w="1701"/>
            <w:tcMar>
              <w:top w:w="60" w:type="dxa"/>
              <w:left w:w="90" w:type="dxa"/>
              <w:bottom w:w="60" w:type="dxa"/>
              <w:right w:w="90" w:type="dxa"/>
            </w:tcMar>
            <w:shd w:val="clear" w:color="auto" w:fill="F2F2F2"/>
          </w:tcPr>
          <w:p>
            <w:pPr>
              <w:spacing w:after="40" w:before="0"/>
              <w:jc w:val="right"/>
            </w:pPr>
            <w:r>
              <w:rPr>
                <w:b w:val="0"/>
                <w:i w:val="0"/>
                <w:sz w:val="19"/>
              </w:rPr>
              <w:t>903</w:t>
            </w:r>
          </w:p>
        </w:tc>
      </w:tr>
      <w:tr>
        <w:trPr>
          <w:cantSplit w:val="true"/>
        </w:trPr>
        <w:tc>
          <w:tcPr>
            <w:tcW w:type="dxa" w:w="567"/>
            <w:tcMar>
              <w:top w:w="60" w:type="dxa"/>
              <w:left w:w="90" w:type="dxa"/>
              <w:bottom w:w="60" w:type="dxa"/>
              <w:right w:w="90" w:type="dxa"/>
            </w:tcMar>
          </w:tcPr>
          <w:p>
            <w:pPr>
              <w:spacing w:after="40" w:before="0"/>
              <w:jc w:val="center"/>
            </w:pPr>
            <w:r>
              <w:rPr>
                <w:b w:val="0"/>
                <w:i w:val="0"/>
                <w:sz w:val="19"/>
              </w:rPr>
              <w:t>7</w:t>
            </w:r>
          </w:p>
        </w:tc>
        <w:tc>
          <w:tcPr>
            <w:tcW w:type="dxa" w:w="3402"/>
            <w:tcMar>
              <w:top w:w="60" w:type="dxa"/>
              <w:left w:w="90" w:type="dxa"/>
              <w:bottom w:w="60" w:type="dxa"/>
              <w:right w:w="90" w:type="dxa"/>
            </w:tcMar>
          </w:tcPr>
          <w:p>
            <w:pPr>
              <w:spacing w:after="40" w:before="0"/>
            </w:pPr>
            <w:r>
              <w:rPr>
                <w:b w:val="0"/>
                <w:i w:val="0"/>
                <w:sz w:val="19"/>
              </w:rPr>
              <w:t>medRxiv</w:t>
            </w:r>
          </w:p>
        </w:tc>
        <w:tc>
          <w:tcPr>
            <w:tcW w:type="dxa" w:w="1701"/>
            <w:tcMar>
              <w:top w:w="60" w:type="dxa"/>
              <w:left w:w="90" w:type="dxa"/>
              <w:bottom w:w="60" w:type="dxa"/>
              <w:right w:w="90" w:type="dxa"/>
            </w:tcMar>
          </w:tcPr>
          <w:p>
            <w:pPr>
              <w:spacing w:after="40" w:before="0"/>
              <w:jc w:val="right"/>
            </w:pPr>
            <w:r>
              <w:rPr>
                <w:b w:val="0"/>
                <w:i w:val="0"/>
                <w:sz w:val="19"/>
              </w:rPr>
              <w:t>249</w:t>
            </w:r>
          </w:p>
        </w:tc>
      </w:tr>
      <w:tr>
        <w:trPr>
          <w:cantSplit w:val="true"/>
        </w:trPr>
        <w:tc>
          <w:tcPr>
            <w:tcW w:type="dxa" w:w="567"/>
            <w:tcMar>
              <w:top w:w="60" w:type="dxa"/>
              <w:left w:w="90" w:type="dxa"/>
              <w:bottom w:w="60" w:type="dxa"/>
              <w:right w:w="90" w:type="dxa"/>
            </w:tcMar>
            <w:shd w:val="clear" w:color="auto" w:fill="DCE6F2"/>
          </w:tcPr>
          <w:p>
            <w:pPr>
              <w:spacing w:after="40" w:before="0"/>
            </w:pPr>
            <w:r>
              <w:rPr>
                <w:b w:val="0"/>
                <w:i w:val="0"/>
                <w:sz w:val="19"/>
              </w:rPr>
            </w:r>
          </w:p>
        </w:tc>
        <w:tc>
          <w:tcPr>
            <w:tcW w:type="dxa" w:w="3402"/>
            <w:tcMar>
              <w:top w:w="60" w:type="dxa"/>
              <w:left w:w="90" w:type="dxa"/>
              <w:bottom w:w="60" w:type="dxa"/>
              <w:right w:w="90" w:type="dxa"/>
            </w:tcMar>
            <w:shd w:val="clear" w:color="auto" w:fill="DCE6F2"/>
          </w:tcPr>
          <w:p>
            <w:pPr>
              <w:spacing w:after="40" w:before="0"/>
            </w:pPr>
            <w:r>
              <w:rPr>
                <w:b/>
                <w:i w:val="0"/>
                <w:sz w:val="19"/>
              </w:rPr>
              <w:t>Total</w:t>
            </w:r>
          </w:p>
        </w:tc>
        <w:tc>
          <w:tcPr>
            <w:tcW w:type="dxa" w:w="1701"/>
            <w:tcMar>
              <w:top w:w="60" w:type="dxa"/>
              <w:left w:w="90" w:type="dxa"/>
              <w:bottom w:w="60" w:type="dxa"/>
              <w:right w:w="90" w:type="dxa"/>
            </w:tcMar>
            <w:shd w:val="clear" w:color="auto" w:fill="DCE6F2"/>
          </w:tcPr>
          <w:p>
            <w:pPr>
              <w:spacing w:after="40" w:before="0"/>
              <w:jc w:val="right"/>
            </w:pPr>
            <w:r>
              <w:rPr>
                <w:b/>
                <w:i w:val="0"/>
                <w:sz w:val="19"/>
              </w:rPr>
              <w:t>4.739</w:t>
            </w:r>
          </w:p>
        </w:tc>
      </w:tr>
    </w:tbl>
    <w:p>
      <w:r>
        <w:br w:type="page"/>
      </w:r>
    </w:p>
    <w:p>
      <w:pPr>
        <w:keepNext/>
        <w:spacing w:before="0" w:after="80"/>
      </w:pPr>
      <w:r>
        <w:rPr>
          <w:b/>
          <w:color w:val="1F3864"/>
          <w:sz w:val="26"/>
        </w:rPr>
        <w:t>Manual searching jurnal SINTA yang belum terindeks pada database</w:t>
      </w:r>
    </w:p>
    <w:p>
      <w:pPr>
        <w:spacing w:before="60"/>
      </w:pPr>
      <w:r>
        <w:rPr>
          <w:i/>
          <w:sz w:val="17"/>
        </w:rPr>
        <w:t>Pencarian dilakukan pada situs masing-masing jurnal (OJS atau Digital Commons) dengan kombinasi P AND I. Pencarian P saja dan I saja tidak dicantumkan. Ada tiga versi Boolean menyesuaikan kemampuan mesin pencari tiap situs.</w:t>
      </w:r>
    </w:p>
    <w:p>
      <w:pPr>
        <w:keepNext/>
        <w:spacing w:before="120" w:after="80"/>
      </w:pPr>
      <w:r>
        <w:rPr>
          <w:b/>
          <w:color w:val="1F3864"/>
          <w:sz w:val="22"/>
        </w:rPr>
        <w:t>Tabel 2. Boolean manual searching (P AND I)</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67"/>
        <w:gridCol w:w="2041"/>
        <w:gridCol w:w="8278"/>
        <w:gridCol w:w="4252"/>
      </w:tblGrid>
      <w:tr>
        <w:trPr>
          <w:tblHeader w:val="true"/>
          <w:cantSplit w:val="true"/>
        </w:trPr>
        <w:tc>
          <w:tcPr>
            <w:tcW w:type="dxa" w:w="567"/>
            <w:shd w:val="clear" w:color="auto" w:fill="1F3864"/>
            <w:tcMar>
              <w:top w:w="60" w:type="dxa"/>
              <w:left w:w="90" w:type="dxa"/>
              <w:bottom w:w="60" w:type="dxa"/>
              <w:right w:w="90" w:type="dxa"/>
            </w:tcMar>
            <w:vAlign w:val="center"/>
          </w:tcPr>
          <w:p>
            <w:pPr>
              <w:spacing w:after="40" w:before="0"/>
              <w:jc w:val="center"/>
            </w:pPr>
            <w:r>
              <w:rPr>
                <w:b/>
                <w:i w:val="0"/>
                <w:color w:val="FFFFFF"/>
                <w:sz w:val="19"/>
              </w:rPr>
              <w:t>No</w:t>
            </w:r>
          </w:p>
        </w:tc>
        <w:tc>
          <w:tcPr>
            <w:tcW w:type="dxa" w:w="2041"/>
            <w:shd w:val="clear" w:color="auto" w:fill="1F3864"/>
            <w:tcMar>
              <w:top w:w="60" w:type="dxa"/>
              <w:left w:w="90" w:type="dxa"/>
              <w:bottom w:w="60" w:type="dxa"/>
              <w:right w:w="90" w:type="dxa"/>
            </w:tcMar>
            <w:vAlign w:val="center"/>
          </w:tcPr>
          <w:p>
            <w:pPr>
              <w:spacing w:after="40" w:before="0"/>
              <w:jc w:val="center"/>
            </w:pPr>
            <w:r>
              <w:rPr>
                <w:b/>
                <w:i w:val="0"/>
                <w:color w:val="FFFFFF"/>
                <w:sz w:val="19"/>
              </w:rPr>
              <w:t>Versi</w:t>
            </w:r>
          </w:p>
        </w:tc>
        <w:tc>
          <w:tcPr>
            <w:tcW w:type="dxa" w:w="8277"/>
            <w:shd w:val="clear" w:color="auto" w:fill="1F3864"/>
            <w:tcMar>
              <w:top w:w="60" w:type="dxa"/>
              <w:left w:w="90" w:type="dxa"/>
              <w:bottom w:w="60" w:type="dxa"/>
              <w:right w:w="90" w:type="dxa"/>
            </w:tcMar>
            <w:vAlign w:val="center"/>
          </w:tcPr>
          <w:p>
            <w:pPr>
              <w:spacing w:after="40" w:before="0"/>
              <w:jc w:val="center"/>
            </w:pPr>
            <w:r>
              <w:rPr>
                <w:b/>
                <w:i w:val="0"/>
                <w:color w:val="FFFFFF"/>
                <w:sz w:val="19"/>
              </w:rPr>
              <w:t>Boolean</w:t>
            </w:r>
          </w:p>
        </w:tc>
        <w:tc>
          <w:tcPr>
            <w:tcW w:type="dxa" w:w="4252"/>
            <w:shd w:val="clear" w:color="auto" w:fill="1F3864"/>
            <w:tcMar>
              <w:top w:w="60" w:type="dxa"/>
              <w:left w:w="90" w:type="dxa"/>
              <w:bottom w:w="60" w:type="dxa"/>
              <w:right w:w="90" w:type="dxa"/>
            </w:tcMar>
            <w:vAlign w:val="center"/>
          </w:tcPr>
          <w:p>
            <w:pPr>
              <w:spacing w:after="40" w:before="0"/>
              <w:jc w:val="center"/>
            </w:pPr>
            <w:r>
              <w:rPr>
                <w:b/>
                <w:i w:val="0"/>
                <w:color w:val="FFFFFF"/>
                <w:sz w:val="19"/>
              </w:rPr>
              <w:t>Keterangan penggunaan</w:t>
            </w:r>
          </w:p>
        </w:tc>
      </w:tr>
      <w:tr>
        <w:trPr>
          <w:cantSplit w:val="true"/>
        </w:trPr>
        <w:tc>
          <w:tcPr>
            <w:tcW w:type="dxa" w:w="567"/>
            <w:tcMar>
              <w:top w:w="60" w:type="dxa"/>
              <w:left w:w="90" w:type="dxa"/>
              <w:bottom w:w="60" w:type="dxa"/>
              <w:right w:w="90" w:type="dxa"/>
            </w:tcMar>
          </w:tcPr>
          <w:p>
            <w:pPr>
              <w:spacing w:after="40" w:before="0"/>
              <w:jc w:val="center"/>
            </w:pPr>
            <w:r>
              <w:rPr>
                <w:b/>
                <w:i w:val="0"/>
                <w:sz w:val="18"/>
              </w:rPr>
              <w:t>A</w:t>
            </w:r>
          </w:p>
        </w:tc>
        <w:tc>
          <w:tcPr>
            <w:tcW w:type="dxa" w:w="2041"/>
            <w:tcMar>
              <w:top w:w="60" w:type="dxa"/>
              <w:left w:w="90" w:type="dxa"/>
              <w:bottom w:w="60" w:type="dxa"/>
              <w:right w:w="90" w:type="dxa"/>
            </w:tcMar>
          </w:tcPr>
          <w:p>
            <w:pPr>
              <w:spacing w:after="40" w:before="0"/>
            </w:pPr>
            <w:r>
              <w:rPr>
                <w:b/>
                <w:i w:val="0"/>
                <w:sz w:val="18"/>
              </w:rPr>
              <w:t>Standar</w:t>
            </w:r>
          </w:p>
        </w:tc>
        <w:tc>
          <w:tcPr>
            <w:tcW w:type="dxa" w:w="8277"/>
            <w:tcMar>
              <w:top w:w="60" w:type="dxa"/>
              <w:left w:w="90" w:type="dxa"/>
              <w:bottom w:w="60" w:type="dxa"/>
              <w:right w:w="90" w:type="dxa"/>
            </w:tcMar>
          </w:tcPr>
          <w:p>
            <w:pPr>
              <w:spacing w:after="40" w:before="0"/>
            </w:pPr>
            <w:r>
              <w:rPr>
                <w:rFonts w:ascii="Consolas" w:hAnsi="Consolas" w:eastAsia="Consolas"/>
                <w:b w:val="0"/>
                <w:i w:val="0"/>
                <w:sz w:val="15"/>
              </w:rPr>
              <w:t>("edema paru" OR "pulmonary edema" OR "pulmonary oedema" OR "gagal jantung" OR "heart failure" OR "cardiogenic" OR "kardiogenik" OR "decompensated") AND (CPAP OR BiPAP OR NIV OR NIPPV OR NPPV OR "noninvasive" OR "non-invasive" OR "ventilasi" OR "ventilation" OR "positive pressure" OR "positive airway pressure" OR "respiratory support")</w:t>
            </w:r>
          </w:p>
        </w:tc>
        <w:tc>
          <w:tcPr>
            <w:tcW w:type="dxa" w:w="4252"/>
            <w:tcMar>
              <w:top w:w="60" w:type="dxa"/>
              <w:left w:w="90" w:type="dxa"/>
              <w:bottom w:w="60" w:type="dxa"/>
              <w:right w:w="90" w:type="dxa"/>
            </w:tcMar>
          </w:tcPr>
          <w:p>
            <w:pPr>
              <w:spacing w:after="40" w:before="0"/>
            </w:pPr>
            <w:r>
              <w:rPr>
                <w:b w:val="0"/>
                <w:i w:val="0"/>
                <w:sz w:val="18"/>
              </w:rPr>
              <w:t>Frasa dalam tanda kutip; dipakai pada platform OJS yang mendukung kutip.</w:t>
            </w:r>
          </w:p>
        </w:tc>
      </w:tr>
      <w:tr>
        <w:trPr>
          <w:cantSplit w:val="true"/>
        </w:trPr>
        <w:tc>
          <w:tcPr>
            <w:tcW w:type="dxa" w:w="567"/>
            <w:tcMar>
              <w:top w:w="60" w:type="dxa"/>
              <w:left w:w="90" w:type="dxa"/>
              <w:bottom w:w="60" w:type="dxa"/>
              <w:right w:w="90" w:type="dxa"/>
            </w:tcMar>
            <w:shd w:val="clear" w:color="auto" w:fill="F2F2F2"/>
          </w:tcPr>
          <w:p>
            <w:pPr>
              <w:spacing w:after="40" w:before="0"/>
              <w:jc w:val="center"/>
            </w:pPr>
            <w:r>
              <w:rPr>
                <w:b/>
                <w:i w:val="0"/>
                <w:sz w:val="18"/>
              </w:rPr>
              <w:t>B</w:t>
            </w:r>
          </w:p>
        </w:tc>
        <w:tc>
          <w:tcPr>
            <w:tcW w:type="dxa" w:w="2041"/>
            <w:tcMar>
              <w:top w:w="60" w:type="dxa"/>
              <w:left w:w="90" w:type="dxa"/>
              <w:bottom w:w="60" w:type="dxa"/>
              <w:right w:w="90" w:type="dxa"/>
            </w:tcMar>
            <w:shd w:val="clear" w:color="auto" w:fill="F2F2F2"/>
          </w:tcPr>
          <w:p>
            <w:pPr>
              <w:spacing w:after="40" w:before="0"/>
            </w:pPr>
            <w:r>
              <w:rPr>
                <w:b/>
                <w:i w:val="0"/>
                <w:sz w:val="18"/>
              </w:rPr>
              <w:t>Tanpa kutip</w:t>
            </w:r>
          </w:p>
        </w:tc>
        <w:tc>
          <w:tcPr>
            <w:tcW w:type="dxa" w:w="8277"/>
            <w:tcMar>
              <w:top w:w="60" w:type="dxa"/>
              <w:left w:w="90" w:type="dxa"/>
              <w:bottom w:w="60" w:type="dxa"/>
              <w:right w:w="90" w:type="dxa"/>
            </w:tcMar>
            <w:shd w:val="clear" w:color="auto" w:fill="F2F2F2"/>
          </w:tcPr>
          <w:p>
            <w:pPr>
              <w:spacing w:after="40" w:before="0"/>
            </w:pPr>
            <w:r>
              <w:rPr>
                <w:rFonts w:ascii="Consolas" w:hAnsi="Consolas" w:eastAsia="Consolas"/>
                <w:b w:val="0"/>
                <w:i w:val="0"/>
                <w:sz w:val="15"/>
              </w:rPr>
              <w:t>((pulmonary AND edema) OR (edema AND paru) OR (gagal AND jantung) OR (heart AND failure) OR cardiogenic OR kardiogenik OR decompensated) AND (CPAP OR BiPAP OR NIV OR NIPPV OR NPPV OR noninvasive OR ventilasi OR ventilation OR (positive AND pressure) OR (respiratory AND support))</w:t>
            </w:r>
          </w:p>
        </w:tc>
        <w:tc>
          <w:tcPr>
            <w:tcW w:type="dxa" w:w="4252"/>
            <w:tcMar>
              <w:top w:w="60" w:type="dxa"/>
              <w:left w:w="90" w:type="dxa"/>
              <w:bottom w:w="60" w:type="dxa"/>
              <w:right w:w="90" w:type="dxa"/>
            </w:tcMar>
            <w:shd w:val="clear" w:color="auto" w:fill="F2F2F2"/>
          </w:tcPr>
          <w:p>
            <w:pPr>
              <w:spacing w:after="40" w:before="0"/>
            </w:pPr>
            <w:r>
              <w:rPr>
                <w:b w:val="0"/>
                <w:i w:val="0"/>
                <w:sz w:val="18"/>
              </w:rPr>
              <w:t>Frasa dipecah dengan AND di dalam kurung; dipakai pada OJS yang error bila memakai tanda kutip (Unair).</w:t>
            </w:r>
          </w:p>
        </w:tc>
      </w:tr>
      <w:tr>
        <w:trPr>
          <w:cantSplit w:val="true"/>
        </w:trPr>
        <w:tc>
          <w:tcPr>
            <w:tcW w:type="dxa" w:w="567"/>
            <w:tcMar>
              <w:top w:w="60" w:type="dxa"/>
              <w:left w:w="90" w:type="dxa"/>
              <w:bottom w:w="60" w:type="dxa"/>
              <w:right w:w="90" w:type="dxa"/>
            </w:tcMar>
          </w:tcPr>
          <w:p>
            <w:pPr>
              <w:spacing w:after="40" w:before="0"/>
              <w:jc w:val="center"/>
            </w:pPr>
            <w:r>
              <w:rPr>
                <w:b/>
                <w:i w:val="0"/>
                <w:sz w:val="18"/>
              </w:rPr>
              <w:t>C</w:t>
            </w:r>
          </w:p>
        </w:tc>
        <w:tc>
          <w:tcPr>
            <w:tcW w:type="dxa" w:w="2041"/>
            <w:tcMar>
              <w:top w:w="60" w:type="dxa"/>
              <w:left w:w="90" w:type="dxa"/>
              <w:bottom w:w="60" w:type="dxa"/>
              <w:right w:w="90" w:type="dxa"/>
            </w:tcMar>
          </w:tcPr>
          <w:p>
            <w:pPr>
              <w:spacing w:after="40" w:before="0"/>
            </w:pPr>
            <w:r>
              <w:rPr>
                <w:b/>
                <w:i w:val="0"/>
                <w:sz w:val="18"/>
              </w:rPr>
              <w:t>Tingkat 2 (diperluas)</w:t>
            </w:r>
          </w:p>
        </w:tc>
        <w:tc>
          <w:tcPr>
            <w:tcW w:type="dxa" w:w="8277"/>
            <w:tcMar>
              <w:top w:w="60" w:type="dxa"/>
              <w:left w:w="90" w:type="dxa"/>
              <w:bottom w:w="60" w:type="dxa"/>
              <w:right w:w="90" w:type="dxa"/>
            </w:tcMar>
          </w:tcPr>
          <w:p>
            <w:pPr>
              <w:spacing w:after="40" w:before="0"/>
            </w:pPr>
            <w:r>
              <w:rPr>
                <w:rFonts w:ascii="Consolas" w:hAnsi="Consolas" w:eastAsia="Consolas"/>
                <w:b w:val="0"/>
                <w:i w:val="0"/>
                <w:sz w:val="15"/>
              </w:rPr>
              <w:t>(heart OR jantung OR cardiac OR kardiak OR pulmonary OR paru OR edema) AND (ventilation OR ventilasi OR oxygen OR oksigen OR napas OR respiratory OR CPAP OR noninvasive)</w:t>
            </w:r>
          </w:p>
        </w:tc>
        <w:tc>
          <w:tcPr>
            <w:tcW w:type="dxa" w:w="4252"/>
            <w:tcMar>
              <w:top w:w="60" w:type="dxa"/>
              <w:left w:w="90" w:type="dxa"/>
              <w:bottom w:w="60" w:type="dxa"/>
              <w:right w:w="90" w:type="dxa"/>
            </w:tcMar>
          </w:tcPr>
          <w:p>
            <w:pPr>
              <w:spacing w:after="40" w:before="0"/>
            </w:pPr>
            <w:r>
              <w:rPr>
                <w:b w:val="0"/>
                <w:i w:val="0"/>
                <w:sz w:val="18"/>
              </w:rPr>
              <w:t>Kata tunggal lebih luas; dipakai pada jurnal dengan indeks kecil agar P AND I tidak bernilai 0.</w:t>
            </w:r>
          </w:p>
        </w:tc>
      </w:tr>
    </w:tbl>
    <w:p>
      <w:pPr>
        <w:keepNext/>
        <w:spacing w:before="240" w:after="80"/>
      </w:pPr>
      <w:r>
        <w:rPr>
          <w:b/>
          <w:color w:val="1F3864"/>
          <w:sz w:val="22"/>
        </w:rPr>
        <w:t>Tabel 3. Hasil manual searching per jurnal</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67"/>
        <w:gridCol w:w="6350"/>
        <w:gridCol w:w="1020"/>
        <w:gridCol w:w="1247"/>
        <w:gridCol w:w="1247"/>
        <w:gridCol w:w="4706"/>
      </w:tblGrid>
      <w:tr>
        <w:trPr>
          <w:tblHeader w:val="true"/>
          <w:cantSplit w:val="true"/>
        </w:trPr>
        <w:tc>
          <w:tcPr>
            <w:tcW w:type="dxa" w:w="567"/>
            <w:shd w:val="clear" w:color="auto" w:fill="1F3864"/>
            <w:tcMar>
              <w:top w:w="60" w:type="dxa"/>
              <w:left w:w="90" w:type="dxa"/>
              <w:bottom w:w="60" w:type="dxa"/>
              <w:right w:w="90" w:type="dxa"/>
            </w:tcMar>
            <w:vAlign w:val="center"/>
          </w:tcPr>
          <w:p>
            <w:pPr>
              <w:spacing w:after="40" w:before="0"/>
              <w:jc w:val="center"/>
            </w:pPr>
            <w:r>
              <w:rPr>
                <w:b/>
                <w:i w:val="0"/>
                <w:color w:val="FFFFFF"/>
                <w:sz w:val="19"/>
              </w:rPr>
              <w:t>No</w:t>
            </w:r>
          </w:p>
        </w:tc>
        <w:tc>
          <w:tcPr>
            <w:tcW w:type="dxa" w:w="6350"/>
            <w:shd w:val="clear" w:color="auto" w:fill="1F3864"/>
            <w:tcMar>
              <w:top w:w="60" w:type="dxa"/>
              <w:left w:w="90" w:type="dxa"/>
              <w:bottom w:w="60" w:type="dxa"/>
              <w:right w:w="90" w:type="dxa"/>
            </w:tcMar>
            <w:vAlign w:val="center"/>
          </w:tcPr>
          <w:p>
            <w:pPr>
              <w:spacing w:after="40" w:before="0"/>
              <w:jc w:val="center"/>
            </w:pPr>
            <w:r>
              <w:rPr>
                <w:b/>
                <w:i w:val="0"/>
                <w:color w:val="FFFFFF"/>
                <w:sz w:val="19"/>
              </w:rPr>
              <w:t>Jurnal</w:t>
            </w:r>
          </w:p>
        </w:tc>
        <w:tc>
          <w:tcPr>
            <w:tcW w:type="dxa" w:w="1020"/>
            <w:shd w:val="clear" w:color="auto" w:fill="1F3864"/>
            <w:tcMar>
              <w:top w:w="60" w:type="dxa"/>
              <w:left w:w="90" w:type="dxa"/>
              <w:bottom w:w="60" w:type="dxa"/>
              <w:right w:w="90" w:type="dxa"/>
            </w:tcMar>
            <w:vAlign w:val="center"/>
          </w:tcPr>
          <w:p>
            <w:pPr>
              <w:spacing w:after="40" w:before="0"/>
              <w:jc w:val="center"/>
            </w:pPr>
            <w:r>
              <w:rPr>
                <w:b/>
                <w:i w:val="0"/>
                <w:color w:val="FFFFFF"/>
                <w:sz w:val="19"/>
              </w:rPr>
              <w:t>SINTA</w:t>
            </w:r>
          </w:p>
        </w:tc>
        <w:tc>
          <w:tcPr>
            <w:tcW w:type="dxa" w:w="1247"/>
            <w:shd w:val="clear" w:color="auto" w:fill="1F3864"/>
            <w:tcMar>
              <w:top w:w="60" w:type="dxa"/>
              <w:left w:w="90" w:type="dxa"/>
              <w:bottom w:w="60" w:type="dxa"/>
              <w:right w:w="90" w:type="dxa"/>
            </w:tcMar>
            <w:vAlign w:val="center"/>
          </w:tcPr>
          <w:p>
            <w:pPr>
              <w:spacing w:after="40" w:before="0"/>
              <w:jc w:val="center"/>
            </w:pPr>
            <w:r>
              <w:rPr>
                <w:b/>
                <w:i w:val="0"/>
                <w:color w:val="FFFFFF"/>
                <w:sz w:val="19"/>
              </w:rPr>
              <w:t>Versi Boolean</w:t>
            </w:r>
          </w:p>
        </w:tc>
        <w:tc>
          <w:tcPr>
            <w:tcW w:type="dxa" w:w="1247"/>
            <w:shd w:val="clear" w:color="auto" w:fill="1F3864"/>
            <w:tcMar>
              <w:top w:w="60" w:type="dxa"/>
              <w:left w:w="90" w:type="dxa"/>
              <w:bottom w:w="60" w:type="dxa"/>
              <w:right w:w="90" w:type="dxa"/>
            </w:tcMar>
            <w:vAlign w:val="center"/>
          </w:tcPr>
          <w:p>
            <w:pPr>
              <w:spacing w:after="40" w:before="0"/>
              <w:jc w:val="center"/>
            </w:pPr>
            <w:r>
              <w:rPr>
                <w:b/>
                <w:i w:val="0"/>
                <w:color w:val="FFFFFF"/>
                <w:sz w:val="19"/>
              </w:rPr>
              <w:t>Hasil</w:t>
            </w:r>
          </w:p>
        </w:tc>
        <w:tc>
          <w:tcPr>
            <w:tcW w:type="dxa" w:w="4706"/>
            <w:shd w:val="clear" w:color="auto" w:fill="1F3864"/>
            <w:tcMar>
              <w:top w:w="60" w:type="dxa"/>
              <w:left w:w="90" w:type="dxa"/>
              <w:bottom w:w="60" w:type="dxa"/>
              <w:right w:w="90" w:type="dxa"/>
            </w:tcMar>
            <w:vAlign w:val="center"/>
          </w:tcPr>
          <w:p>
            <w:pPr>
              <w:spacing w:after="40" w:before="0"/>
              <w:jc w:val="center"/>
            </w:pPr>
            <w:r>
              <w:rPr>
                <w:b/>
                <w:i w:val="0"/>
                <w:color w:val="FFFFFF"/>
                <w:sz w:val="19"/>
              </w:rPr>
              <w:t>Waktu dan Tanggal</w:t>
            </w:r>
          </w:p>
        </w:tc>
      </w:tr>
      <w:tr>
        <w:trPr>
          <w:cantSplit w:val="true"/>
        </w:trPr>
        <w:tc>
          <w:tcPr>
            <w:tcW w:type="dxa" w:w="567"/>
            <w:tcMar>
              <w:top w:w="25" w:type="dxa"/>
              <w:left w:w="90" w:type="dxa"/>
              <w:bottom w:w="25" w:type="dxa"/>
              <w:right w:w="90" w:type="dxa"/>
            </w:tcMar>
          </w:tcPr>
          <w:p>
            <w:pPr>
              <w:spacing w:after="40" w:before="0"/>
              <w:jc w:val="center"/>
            </w:pPr>
            <w:r>
              <w:rPr>
                <w:b w:val="0"/>
                <w:i w:val="0"/>
                <w:sz w:val="18"/>
              </w:rPr>
              <w:t>1</w:t>
            </w:r>
          </w:p>
        </w:tc>
        <w:tc>
          <w:tcPr>
            <w:tcW w:type="dxa" w:w="6350"/>
            <w:tcMar>
              <w:top w:w="25" w:type="dxa"/>
              <w:left w:w="90" w:type="dxa"/>
              <w:bottom w:w="25" w:type="dxa"/>
              <w:right w:w="90" w:type="dxa"/>
            </w:tcMar>
          </w:tcPr>
          <w:p>
            <w:pPr>
              <w:spacing w:after="40" w:before="0"/>
            </w:pPr>
            <w:r>
              <w:rPr>
                <w:b w:val="0"/>
                <w:i w:val="0"/>
                <w:sz w:val="18"/>
              </w:rPr>
              <w:t>Jurnal Kardiologi Indonesia (JKI)</w:t>
            </w:r>
          </w:p>
        </w:tc>
        <w:tc>
          <w:tcPr>
            <w:tcW w:type="dxa" w:w="1020"/>
            <w:tcMar>
              <w:top w:w="25" w:type="dxa"/>
              <w:left w:w="90" w:type="dxa"/>
              <w:bottom w:w="25" w:type="dxa"/>
              <w:right w:w="90" w:type="dxa"/>
            </w:tcMar>
          </w:tcPr>
          <w:p>
            <w:pPr>
              <w:spacing w:after="40" w:before="0"/>
              <w:jc w:val="center"/>
            </w:pPr>
            <w:r>
              <w:rPr>
                <w:b w:val="0"/>
                <w:i w:val="0"/>
                <w:sz w:val="18"/>
              </w:rPr>
              <w:t>S2</w:t>
            </w:r>
          </w:p>
        </w:tc>
        <w:tc>
          <w:tcPr>
            <w:tcW w:type="dxa" w:w="1247"/>
            <w:tcMar>
              <w:top w:w="25" w:type="dxa"/>
              <w:left w:w="90" w:type="dxa"/>
              <w:bottom w:w="25" w:type="dxa"/>
              <w:right w:w="90" w:type="dxa"/>
            </w:tcMar>
          </w:tcPr>
          <w:p>
            <w:pPr>
              <w:spacing w:after="40" w:before="0"/>
              <w:jc w:val="center"/>
            </w:pPr>
            <w:r>
              <w:rPr>
                <w:b w:val="0"/>
                <w:i w:val="0"/>
                <w:sz w:val="18"/>
              </w:rPr>
              <w:t>A</w:t>
            </w:r>
          </w:p>
        </w:tc>
        <w:tc>
          <w:tcPr>
            <w:tcW w:type="dxa" w:w="1247"/>
            <w:tcMar>
              <w:top w:w="25" w:type="dxa"/>
              <w:left w:w="90" w:type="dxa"/>
              <w:bottom w:w="25" w:type="dxa"/>
              <w:right w:w="90" w:type="dxa"/>
            </w:tcMar>
          </w:tcPr>
          <w:p>
            <w:pPr>
              <w:spacing w:after="40" w:before="0"/>
              <w:jc w:val="center"/>
            </w:pPr>
            <w:r>
              <w:rPr>
                <w:b/>
                <w:i w:val="0"/>
                <w:sz w:val="19"/>
              </w:rPr>
              <w:t>8</w:t>
            </w:r>
          </w:p>
        </w:tc>
        <w:tc>
          <w:tcPr>
            <w:tcW w:type="dxa" w:w="4706"/>
            <w:tcMar>
              <w:top w:w="25" w:type="dxa"/>
              <w:left w:w="90" w:type="dxa"/>
              <w:bottom w:w="25" w:type="dxa"/>
              <w:right w:w="90" w:type="dxa"/>
            </w:tcMar>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shd w:val="clear" w:color="auto" w:fill="F2F2F2"/>
          </w:tcPr>
          <w:p>
            <w:pPr>
              <w:spacing w:after="40" w:before="0"/>
              <w:jc w:val="center"/>
            </w:pPr>
            <w:r>
              <w:rPr>
                <w:b w:val="0"/>
                <w:i w:val="0"/>
                <w:sz w:val="18"/>
              </w:rPr>
              <w:t>2</w:t>
            </w:r>
          </w:p>
        </w:tc>
        <w:tc>
          <w:tcPr>
            <w:tcW w:type="dxa" w:w="6350"/>
            <w:tcMar>
              <w:top w:w="25" w:type="dxa"/>
              <w:left w:w="90" w:type="dxa"/>
              <w:bottom w:w="25" w:type="dxa"/>
              <w:right w:w="90" w:type="dxa"/>
            </w:tcMar>
            <w:shd w:val="clear" w:color="auto" w:fill="F2F2F2"/>
          </w:tcPr>
          <w:p>
            <w:pPr>
              <w:spacing w:after="40" w:before="0"/>
            </w:pPr>
            <w:r>
              <w:rPr>
                <w:b w:val="0"/>
                <w:i w:val="0"/>
                <w:sz w:val="18"/>
              </w:rPr>
              <w:t>Jurnal Respirologi Indonesia (JRI)</w:t>
            </w:r>
          </w:p>
        </w:tc>
        <w:tc>
          <w:tcPr>
            <w:tcW w:type="dxa" w:w="1020"/>
            <w:tcMar>
              <w:top w:w="25" w:type="dxa"/>
              <w:left w:w="90" w:type="dxa"/>
              <w:bottom w:w="25" w:type="dxa"/>
              <w:right w:w="90" w:type="dxa"/>
            </w:tcMar>
            <w:shd w:val="clear" w:color="auto" w:fill="F2F2F2"/>
          </w:tcPr>
          <w:p>
            <w:pPr>
              <w:spacing w:after="40" w:before="0"/>
              <w:jc w:val="center"/>
            </w:pPr>
            <w:r>
              <w:rPr>
                <w:b w:val="0"/>
                <w:i w:val="0"/>
                <w:sz w:val="18"/>
              </w:rPr>
              <w:t>S2</w:t>
            </w:r>
          </w:p>
        </w:tc>
        <w:tc>
          <w:tcPr>
            <w:tcW w:type="dxa" w:w="1247"/>
            <w:tcMar>
              <w:top w:w="25" w:type="dxa"/>
              <w:left w:w="90" w:type="dxa"/>
              <w:bottom w:w="25" w:type="dxa"/>
              <w:right w:w="90" w:type="dxa"/>
            </w:tcMar>
            <w:shd w:val="clear" w:color="auto" w:fill="F2F2F2"/>
          </w:tcPr>
          <w:p>
            <w:pPr>
              <w:spacing w:after="40" w:before="0"/>
              <w:jc w:val="center"/>
            </w:pPr>
            <w:r>
              <w:rPr>
                <w:b w:val="0"/>
                <w:i w:val="0"/>
                <w:sz w:val="18"/>
              </w:rPr>
              <w:t>A</w:t>
            </w:r>
          </w:p>
        </w:tc>
        <w:tc>
          <w:tcPr>
            <w:tcW w:type="dxa" w:w="1247"/>
            <w:tcMar>
              <w:top w:w="25" w:type="dxa"/>
              <w:left w:w="90" w:type="dxa"/>
              <w:bottom w:w="25" w:type="dxa"/>
              <w:right w:w="90" w:type="dxa"/>
            </w:tcMar>
            <w:shd w:val="clear" w:color="auto" w:fill="F2F2F2"/>
          </w:tcPr>
          <w:p>
            <w:pPr>
              <w:spacing w:after="40" w:before="0"/>
              <w:jc w:val="center"/>
            </w:pPr>
            <w:r>
              <w:rPr>
                <w:b/>
                <w:i w:val="0"/>
                <w:sz w:val="19"/>
              </w:rPr>
              <w:t>2</w:t>
            </w:r>
          </w:p>
        </w:tc>
        <w:tc>
          <w:tcPr>
            <w:tcW w:type="dxa" w:w="4706"/>
            <w:tcMar>
              <w:top w:w="25" w:type="dxa"/>
              <w:left w:w="90" w:type="dxa"/>
              <w:bottom w:w="25" w:type="dxa"/>
              <w:right w:w="90" w:type="dxa"/>
            </w:tcMar>
            <w:shd w:val="clear" w:color="auto" w:fill="F2F2F2"/>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tcPr>
          <w:p>
            <w:pPr>
              <w:spacing w:after="40" w:before="0"/>
              <w:jc w:val="center"/>
            </w:pPr>
            <w:r>
              <w:rPr>
                <w:b w:val="0"/>
                <w:i w:val="0"/>
                <w:sz w:val="18"/>
              </w:rPr>
              <w:t>3</w:t>
            </w:r>
          </w:p>
        </w:tc>
        <w:tc>
          <w:tcPr>
            <w:tcW w:type="dxa" w:w="6350"/>
            <w:tcMar>
              <w:top w:w="25" w:type="dxa"/>
              <w:left w:w="90" w:type="dxa"/>
              <w:bottom w:w="25" w:type="dxa"/>
              <w:right w:w="90" w:type="dxa"/>
            </w:tcMar>
          </w:tcPr>
          <w:p>
            <w:pPr>
              <w:spacing w:after="40" w:before="0"/>
            </w:pPr>
            <w:r>
              <w:rPr>
                <w:b w:val="0"/>
                <w:i w:val="0"/>
                <w:sz w:val="18"/>
              </w:rPr>
              <w:t>JAI (Jurnal Anestesiologi Indonesia)</w:t>
            </w:r>
          </w:p>
        </w:tc>
        <w:tc>
          <w:tcPr>
            <w:tcW w:type="dxa" w:w="1020"/>
            <w:tcMar>
              <w:top w:w="25" w:type="dxa"/>
              <w:left w:w="90" w:type="dxa"/>
              <w:bottom w:w="25" w:type="dxa"/>
              <w:right w:w="90" w:type="dxa"/>
            </w:tcMar>
          </w:tcPr>
          <w:p>
            <w:pPr>
              <w:spacing w:after="40" w:before="0"/>
              <w:jc w:val="center"/>
            </w:pPr>
            <w:r>
              <w:rPr>
                <w:b w:val="0"/>
                <w:i w:val="0"/>
                <w:sz w:val="18"/>
              </w:rPr>
              <w:t>S2</w:t>
            </w:r>
          </w:p>
        </w:tc>
        <w:tc>
          <w:tcPr>
            <w:tcW w:type="dxa" w:w="1247"/>
            <w:tcMar>
              <w:top w:w="25" w:type="dxa"/>
              <w:left w:w="90" w:type="dxa"/>
              <w:bottom w:w="25" w:type="dxa"/>
              <w:right w:w="90" w:type="dxa"/>
            </w:tcMar>
          </w:tcPr>
          <w:p>
            <w:pPr>
              <w:spacing w:after="40" w:before="0"/>
              <w:jc w:val="center"/>
            </w:pPr>
            <w:r>
              <w:rPr>
                <w:b w:val="0"/>
                <w:i w:val="0"/>
                <w:sz w:val="18"/>
              </w:rPr>
              <w:t>A</w:t>
            </w:r>
          </w:p>
        </w:tc>
        <w:tc>
          <w:tcPr>
            <w:tcW w:type="dxa" w:w="1247"/>
            <w:tcMar>
              <w:top w:w="25" w:type="dxa"/>
              <w:left w:w="90" w:type="dxa"/>
              <w:bottom w:w="25" w:type="dxa"/>
              <w:right w:w="90" w:type="dxa"/>
            </w:tcMar>
          </w:tcPr>
          <w:p>
            <w:pPr>
              <w:spacing w:after="40" w:before="0"/>
              <w:jc w:val="center"/>
            </w:pPr>
            <w:r>
              <w:rPr>
                <w:b/>
                <w:i w:val="0"/>
                <w:sz w:val="19"/>
              </w:rPr>
              <w:t>6</w:t>
            </w:r>
          </w:p>
        </w:tc>
        <w:tc>
          <w:tcPr>
            <w:tcW w:type="dxa" w:w="4706"/>
            <w:tcMar>
              <w:top w:w="25" w:type="dxa"/>
              <w:left w:w="90" w:type="dxa"/>
              <w:bottom w:w="25" w:type="dxa"/>
              <w:right w:w="90" w:type="dxa"/>
            </w:tcMar>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shd w:val="clear" w:color="auto" w:fill="F2F2F2"/>
          </w:tcPr>
          <w:p>
            <w:pPr>
              <w:spacing w:after="40" w:before="0"/>
              <w:jc w:val="center"/>
            </w:pPr>
            <w:r>
              <w:rPr>
                <w:b w:val="0"/>
                <w:i w:val="0"/>
                <w:sz w:val="18"/>
              </w:rPr>
              <w:t>4</w:t>
            </w:r>
          </w:p>
        </w:tc>
        <w:tc>
          <w:tcPr>
            <w:tcW w:type="dxa" w:w="6350"/>
            <w:tcMar>
              <w:top w:w="25" w:type="dxa"/>
              <w:left w:w="90" w:type="dxa"/>
              <w:bottom w:w="25" w:type="dxa"/>
              <w:right w:w="90" w:type="dxa"/>
            </w:tcMar>
            <w:shd w:val="clear" w:color="auto" w:fill="F2F2F2"/>
          </w:tcPr>
          <w:p>
            <w:pPr>
              <w:spacing w:after="40" w:before="0"/>
            </w:pPr>
            <w:r>
              <w:rPr>
                <w:b w:val="0"/>
                <w:i w:val="0"/>
                <w:sz w:val="18"/>
              </w:rPr>
              <w:t>Majalah Anestesia dan Critical Care (MACC)</w:t>
            </w:r>
          </w:p>
        </w:tc>
        <w:tc>
          <w:tcPr>
            <w:tcW w:type="dxa" w:w="1020"/>
            <w:tcMar>
              <w:top w:w="25" w:type="dxa"/>
              <w:left w:w="90" w:type="dxa"/>
              <w:bottom w:w="25" w:type="dxa"/>
              <w:right w:w="90" w:type="dxa"/>
            </w:tcMar>
            <w:shd w:val="clear" w:color="auto" w:fill="F2F2F2"/>
          </w:tcPr>
          <w:p>
            <w:pPr>
              <w:spacing w:after="40" w:before="0"/>
              <w:jc w:val="center"/>
            </w:pPr>
            <w:r>
              <w:rPr>
                <w:b w:val="0"/>
                <w:i w:val="0"/>
                <w:sz w:val="18"/>
              </w:rPr>
              <w:t>S4</w:t>
            </w:r>
          </w:p>
        </w:tc>
        <w:tc>
          <w:tcPr>
            <w:tcW w:type="dxa" w:w="1247"/>
            <w:tcMar>
              <w:top w:w="25" w:type="dxa"/>
              <w:left w:w="90" w:type="dxa"/>
              <w:bottom w:w="25" w:type="dxa"/>
              <w:right w:w="90" w:type="dxa"/>
            </w:tcMar>
            <w:shd w:val="clear" w:color="auto" w:fill="F2F2F2"/>
          </w:tcPr>
          <w:p>
            <w:pPr>
              <w:spacing w:after="40" w:before="0"/>
              <w:jc w:val="center"/>
            </w:pPr>
            <w:r>
              <w:rPr>
                <w:b w:val="0"/>
                <w:i w:val="0"/>
                <w:sz w:val="18"/>
              </w:rPr>
              <w:t>A</w:t>
            </w:r>
          </w:p>
        </w:tc>
        <w:tc>
          <w:tcPr>
            <w:tcW w:type="dxa" w:w="1247"/>
            <w:tcMar>
              <w:top w:w="25" w:type="dxa"/>
              <w:left w:w="90" w:type="dxa"/>
              <w:bottom w:w="25" w:type="dxa"/>
              <w:right w:w="90" w:type="dxa"/>
            </w:tcMar>
            <w:shd w:val="clear" w:color="auto" w:fill="F2F2F2"/>
          </w:tcPr>
          <w:p>
            <w:pPr>
              <w:spacing w:after="40" w:before="0"/>
              <w:jc w:val="center"/>
            </w:pPr>
            <w:r>
              <w:rPr>
                <w:b/>
                <w:i w:val="0"/>
                <w:sz w:val="19"/>
              </w:rPr>
              <w:t>5</w:t>
            </w:r>
          </w:p>
        </w:tc>
        <w:tc>
          <w:tcPr>
            <w:tcW w:type="dxa" w:w="4706"/>
            <w:tcMar>
              <w:top w:w="25" w:type="dxa"/>
              <w:left w:w="90" w:type="dxa"/>
              <w:bottom w:w="25" w:type="dxa"/>
              <w:right w:w="90" w:type="dxa"/>
            </w:tcMar>
            <w:shd w:val="clear" w:color="auto" w:fill="F2F2F2"/>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tcPr>
          <w:p>
            <w:pPr>
              <w:spacing w:after="40" w:before="0"/>
              <w:jc w:val="center"/>
            </w:pPr>
            <w:r>
              <w:rPr>
                <w:b w:val="0"/>
                <w:i w:val="0"/>
                <w:sz w:val="18"/>
              </w:rPr>
              <w:t>5</w:t>
            </w:r>
          </w:p>
        </w:tc>
        <w:tc>
          <w:tcPr>
            <w:tcW w:type="dxa" w:w="6350"/>
            <w:tcMar>
              <w:top w:w="25" w:type="dxa"/>
              <w:left w:w="90" w:type="dxa"/>
              <w:bottom w:w="25" w:type="dxa"/>
              <w:right w:w="90" w:type="dxa"/>
            </w:tcMar>
          </w:tcPr>
          <w:p>
            <w:pPr>
              <w:spacing w:after="40" w:before="0"/>
            </w:pPr>
            <w:r>
              <w:rPr>
                <w:b w:val="0"/>
                <w:i w:val="0"/>
                <w:sz w:val="18"/>
              </w:rPr>
              <w:t>Solo Journal of Anesthesi, Pain and Critical Care (SOJA)</w:t>
            </w:r>
          </w:p>
        </w:tc>
        <w:tc>
          <w:tcPr>
            <w:tcW w:type="dxa" w:w="1020"/>
            <w:tcMar>
              <w:top w:w="25" w:type="dxa"/>
              <w:left w:w="90" w:type="dxa"/>
              <w:bottom w:w="25" w:type="dxa"/>
              <w:right w:w="90" w:type="dxa"/>
            </w:tcMar>
          </w:tcPr>
          <w:p>
            <w:pPr>
              <w:spacing w:after="40" w:before="0"/>
              <w:jc w:val="center"/>
            </w:pPr>
            <w:r>
              <w:rPr>
                <w:b w:val="0"/>
                <w:i w:val="0"/>
                <w:sz w:val="18"/>
              </w:rPr>
              <w:t>S4</w:t>
            </w:r>
          </w:p>
        </w:tc>
        <w:tc>
          <w:tcPr>
            <w:tcW w:type="dxa" w:w="1247"/>
            <w:tcMar>
              <w:top w:w="25" w:type="dxa"/>
              <w:left w:w="90" w:type="dxa"/>
              <w:bottom w:w="25" w:type="dxa"/>
              <w:right w:w="90" w:type="dxa"/>
            </w:tcMar>
          </w:tcPr>
          <w:p>
            <w:pPr>
              <w:spacing w:after="40" w:before="0"/>
              <w:jc w:val="center"/>
            </w:pPr>
            <w:r>
              <w:rPr>
                <w:b w:val="0"/>
                <w:i w:val="0"/>
                <w:sz w:val="18"/>
              </w:rPr>
              <w:t>A</w:t>
            </w:r>
          </w:p>
        </w:tc>
        <w:tc>
          <w:tcPr>
            <w:tcW w:type="dxa" w:w="1247"/>
            <w:tcMar>
              <w:top w:w="25" w:type="dxa"/>
              <w:left w:w="90" w:type="dxa"/>
              <w:bottom w:w="25" w:type="dxa"/>
              <w:right w:w="90" w:type="dxa"/>
            </w:tcMar>
          </w:tcPr>
          <w:p>
            <w:pPr>
              <w:spacing w:after="40" w:before="0"/>
              <w:jc w:val="center"/>
            </w:pPr>
            <w:r>
              <w:rPr>
                <w:b/>
                <w:i w:val="0"/>
                <w:sz w:val="19"/>
              </w:rPr>
              <w:t>1</w:t>
            </w:r>
          </w:p>
        </w:tc>
        <w:tc>
          <w:tcPr>
            <w:tcW w:type="dxa" w:w="4706"/>
            <w:tcMar>
              <w:top w:w="25" w:type="dxa"/>
              <w:left w:w="90" w:type="dxa"/>
              <w:bottom w:w="25" w:type="dxa"/>
              <w:right w:w="90" w:type="dxa"/>
            </w:tcMar>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shd w:val="clear" w:color="auto" w:fill="F2F2F2"/>
          </w:tcPr>
          <w:p>
            <w:pPr>
              <w:spacing w:after="40" w:before="0"/>
              <w:jc w:val="center"/>
            </w:pPr>
            <w:r>
              <w:rPr>
                <w:b w:val="0"/>
                <w:i w:val="0"/>
                <w:sz w:val="18"/>
              </w:rPr>
              <w:t>6</w:t>
            </w:r>
          </w:p>
        </w:tc>
        <w:tc>
          <w:tcPr>
            <w:tcW w:type="dxa" w:w="6350"/>
            <w:tcMar>
              <w:top w:w="25" w:type="dxa"/>
              <w:left w:w="90" w:type="dxa"/>
              <w:bottom w:w="25" w:type="dxa"/>
              <w:right w:w="90" w:type="dxa"/>
            </w:tcMar>
            <w:shd w:val="clear" w:color="auto" w:fill="F2F2F2"/>
          </w:tcPr>
          <w:p>
            <w:pPr>
              <w:spacing w:after="40" w:before="0"/>
            </w:pPr>
            <w:r>
              <w:rPr>
                <w:b w:val="0"/>
                <w:i w:val="0"/>
                <w:sz w:val="18"/>
              </w:rPr>
              <w:t>Current Internal Medicine Research and Practice Surabaya Journal (CIMRJ)</w:t>
            </w:r>
          </w:p>
        </w:tc>
        <w:tc>
          <w:tcPr>
            <w:tcW w:type="dxa" w:w="1020"/>
            <w:tcMar>
              <w:top w:w="25" w:type="dxa"/>
              <w:left w:w="90" w:type="dxa"/>
              <w:bottom w:w="25" w:type="dxa"/>
              <w:right w:w="90" w:type="dxa"/>
            </w:tcMar>
            <w:shd w:val="clear" w:color="auto" w:fill="F2F2F2"/>
          </w:tcPr>
          <w:p>
            <w:pPr>
              <w:spacing w:after="40" w:before="0"/>
              <w:jc w:val="center"/>
            </w:pPr>
            <w:r>
              <w:rPr>
                <w:b w:val="0"/>
                <w:i w:val="0"/>
                <w:sz w:val="18"/>
              </w:rPr>
              <w:t>S2</w:t>
            </w:r>
          </w:p>
        </w:tc>
        <w:tc>
          <w:tcPr>
            <w:tcW w:type="dxa" w:w="1247"/>
            <w:tcMar>
              <w:top w:w="25" w:type="dxa"/>
              <w:left w:w="90" w:type="dxa"/>
              <w:bottom w:w="25" w:type="dxa"/>
              <w:right w:w="90" w:type="dxa"/>
            </w:tcMar>
            <w:shd w:val="clear" w:color="auto" w:fill="F2F2F2"/>
          </w:tcPr>
          <w:p>
            <w:pPr>
              <w:spacing w:after="40" w:before="0"/>
              <w:jc w:val="center"/>
            </w:pPr>
            <w:r>
              <w:rPr>
                <w:b w:val="0"/>
                <w:i w:val="0"/>
                <w:sz w:val="18"/>
              </w:rPr>
              <w:t>B</w:t>
            </w:r>
          </w:p>
        </w:tc>
        <w:tc>
          <w:tcPr>
            <w:tcW w:type="dxa" w:w="1247"/>
            <w:tcMar>
              <w:top w:w="25" w:type="dxa"/>
              <w:left w:w="90" w:type="dxa"/>
              <w:bottom w:w="25" w:type="dxa"/>
              <w:right w:w="90" w:type="dxa"/>
            </w:tcMar>
            <w:shd w:val="clear" w:color="auto" w:fill="F2F2F2"/>
          </w:tcPr>
          <w:p>
            <w:pPr>
              <w:spacing w:after="40" w:before="0"/>
              <w:jc w:val="center"/>
            </w:pPr>
            <w:r>
              <w:rPr>
                <w:b/>
                <w:i w:val="0"/>
                <w:sz w:val="19"/>
              </w:rPr>
              <w:t>1</w:t>
            </w:r>
          </w:p>
        </w:tc>
        <w:tc>
          <w:tcPr>
            <w:tcW w:type="dxa" w:w="4706"/>
            <w:tcMar>
              <w:top w:w="25" w:type="dxa"/>
              <w:left w:w="90" w:type="dxa"/>
              <w:bottom w:w="25" w:type="dxa"/>
              <w:right w:w="90" w:type="dxa"/>
            </w:tcMar>
            <w:shd w:val="clear" w:color="auto" w:fill="F2F2F2"/>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tcPr>
          <w:p>
            <w:pPr>
              <w:spacing w:after="40" w:before="0"/>
              <w:jc w:val="center"/>
            </w:pPr>
            <w:r>
              <w:rPr>
                <w:b w:val="0"/>
                <w:i w:val="0"/>
                <w:sz w:val="18"/>
              </w:rPr>
              <w:t>7</w:t>
            </w:r>
          </w:p>
        </w:tc>
        <w:tc>
          <w:tcPr>
            <w:tcW w:type="dxa" w:w="6350"/>
            <w:tcMar>
              <w:top w:w="25" w:type="dxa"/>
              <w:left w:w="90" w:type="dxa"/>
              <w:bottom w:w="25" w:type="dxa"/>
              <w:right w:w="90" w:type="dxa"/>
            </w:tcMar>
          </w:tcPr>
          <w:p>
            <w:pPr>
              <w:spacing w:after="40" w:before="0"/>
            </w:pPr>
            <w:r>
              <w:rPr>
                <w:b w:val="0"/>
                <w:i w:val="0"/>
                <w:sz w:val="18"/>
              </w:rPr>
              <w:t>Cardiovascular and Cardiometabolic Journal (CCJ)</w:t>
            </w:r>
          </w:p>
        </w:tc>
        <w:tc>
          <w:tcPr>
            <w:tcW w:type="dxa" w:w="1020"/>
            <w:tcMar>
              <w:top w:w="25" w:type="dxa"/>
              <w:left w:w="90" w:type="dxa"/>
              <w:bottom w:w="25" w:type="dxa"/>
              <w:right w:w="90" w:type="dxa"/>
            </w:tcMar>
          </w:tcPr>
          <w:p>
            <w:pPr>
              <w:spacing w:after="40" w:before="0"/>
              <w:jc w:val="center"/>
            </w:pPr>
            <w:r>
              <w:rPr>
                <w:b w:val="0"/>
                <w:i w:val="0"/>
                <w:sz w:val="18"/>
              </w:rPr>
              <w:t>S3</w:t>
            </w:r>
          </w:p>
        </w:tc>
        <w:tc>
          <w:tcPr>
            <w:tcW w:type="dxa" w:w="1247"/>
            <w:tcMar>
              <w:top w:w="25" w:type="dxa"/>
              <w:left w:w="90" w:type="dxa"/>
              <w:bottom w:w="25" w:type="dxa"/>
              <w:right w:w="90" w:type="dxa"/>
            </w:tcMar>
          </w:tcPr>
          <w:p>
            <w:pPr>
              <w:spacing w:after="40" w:before="0"/>
              <w:jc w:val="center"/>
            </w:pPr>
            <w:r>
              <w:rPr>
                <w:b w:val="0"/>
                <w:i w:val="0"/>
                <w:sz w:val="18"/>
              </w:rPr>
              <w:t>B</w:t>
            </w:r>
          </w:p>
        </w:tc>
        <w:tc>
          <w:tcPr>
            <w:tcW w:type="dxa" w:w="1247"/>
            <w:tcMar>
              <w:top w:w="25" w:type="dxa"/>
              <w:left w:w="90" w:type="dxa"/>
              <w:bottom w:w="25" w:type="dxa"/>
              <w:right w:w="90" w:type="dxa"/>
            </w:tcMar>
          </w:tcPr>
          <w:p>
            <w:pPr>
              <w:spacing w:after="40" w:before="0"/>
              <w:jc w:val="center"/>
            </w:pPr>
            <w:r>
              <w:rPr>
                <w:b/>
                <w:i w:val="0"/>
                <w:sz w:val="19"/>
              </w:rPr>
              <w:t>2</w:t>
            </w:r>
          </w:p>
        </w:tc>
        <w:tc>
          <w:tcPr>
            <w:tcW w:type="dxa" w:w="4706"/>
            <w:tcMar>
              <w:top w:w="25" w:type="dxa"/>
              <w:left w:w="90" w:type="dxa"/>
              <w:bottom w:w="25" w:type="dxa"/>
              <w:right w:w="90" w:type="dxa"/>
            </w:tcMar>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shd w:val="clear" w:color="auto" w:fill="F2F2F2"/>
          </w:tcPr>
          <w:p>
            <w:pPr>
              <w:spacing w:after="40" w:before="0"/>
              <w:jc w:val="center"/>
            </w:pPr>
            <w:r>
              <w:rPr>
                <w:b w:val="0"/>
                <w:i w:val="0"/>
                <w:sz w:val="18"/>
              </w:rPr>
              <w:t>8</w:t>
            </w:r>
          </w:p>
        </w:tc>
        <w:tc>
          <w:tcPr>
            <w:tcW w:type="dxa" w:w="6350"/>
            <w:tcMar>
              <w:top w:w="25" w:type="dxa"/>
              <w:left w:w="90" w:type="dxa"/>
              <w:bottom w:w="25" w:type="dxa"/>
              <w:right w:w="90" w:type="dxa"/>
            </w:tcMar>
            <w:shd w:val="clear" w:color="auto" w:fill="F2F2F2"/>
          </w:tcPr>
          <w:p>
            <w:pPr>
              <w:spacing w:after="40" w:before="0"/>
            </w:pPr>
            <w:r>
              <w:rPr>
                <w:b w:val="0"/>
                <w:i w:val="0"/>
                <w:sz w:val="18"/>
              </w:rPr>
              <w:t>Majalah Kedokteran Indonesia (JIMA)</w:t>
            </w:r>
          </w:p>
        </w:tc>
        <w:tc>
          <w:tcPr>
            <w:tcW w:type="dxa" w:w="1020"/>
            <w:tcMar>
              <w:top w:w="25" w:type="dxa"/>
              <w:left w:w="90" w:type="dxa"/>
              <w:bottom w:w="25" w:type="dxa"/>
              <w:right w:w="90" w:type="dxa"/>
            </w:tcMar>
            <w:shd w:val="clear" w:color="auto" w:fill="F2F2F2"/>
          </w:tcPr>
          <w:p>
            <w:pPr>
              <w:spacing w:after="40" w:before="0"/>
              <w:jc w:val="center"/>
            </w:pPr>
            <w:r>
              <w:rPr>
                <w:b w:val="0"/>
                <w:i w:val="0"/>
                <w:sz w:val="18"/>
              </w:rPr>
              <w:t>S4</w:t>
            </w:r>
          </w:p>
        </w:tc>
        <w:tc>
          <w:tcPr>
            <w:tcW w:type="dxa" w:w="1247"/>
            <w:tcMar>
              <w:top w:w="25" w:type="dxa"/>
              <w:left w:w="90" w:type="dxa"/>
              <w:bottom w:w="25" w:type="dxa"/>
              <w:right w:w="90" w:type="dxa"/>
            </w:tcMar>
            <w:shd w:val="clear" w:color="auto" w:fill="F2F2F2"/>
          </w:tcPr>
          <w:p>
            <w:pPr>
              <w:spacing w:after="40" w:before="0"/>
              <w:jc w:val="center"/>
            </w:pPr>
            <w:r>
              <w:rPr>
                <w:b w:val="0"/>
                <w:i w:val="0"/>
                <w:sz w:val="18"/>
              </w:rPr>
              <w:t>A</w:t>
            </w:r>
          </w:p>
        </w:tc>
        <w:tc>
          <w:tcPr>
            <w:tcW w:type="dxa" w:w="1247"/>
            <w:tcMar>
              <w:top w:w="25" w:type="dxa"/>
              <w:left w:w="90" w:type="dxa"/>
              <w:bottom w:w="25" w:type="dxa"/>
              <w:right w:w="90" w:type="dxa"/>
            </w:tcMar>
            <w:shd w:val="clear" w:color="auto" w:fill="F2F2F2"/>
          </w:tcPr>
          <w:p>
            <w:pPr>
              <w:spacing w:after="40" w:before="0"/>
              <w:jc w:val="center"/>
            </w:pPr>
            <w:r>
              <w:rPr>
                <w:b/>
                <w:i w:val="0"/>
                <w:sz w:val="19"/>
              </w:rPr>
              <w:t>1</w:t>
            </w:r>
          </w:p>
        </w:tc>
        <w:tc>
          <w:tcPr>
            <w:tcW w:type="dxa" w:w="4706"/>
            <w:tcMar>
              <w:top w:w="25" w:type="dxa"/>
              <w:left w:w="90" w:type="dxa"/>
              <w:bottom w:w="25" w:type="dxa"/>
              <w:right w:w="90" w:type="dxa"/>
            </w:tcMar>
            <w:shd w:val="clear" w:color="auto" w:fill="F2F2F2"/>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tcPr>
          <w:p>
            <w:pPr>
              <w:spacing w:after="40" w:before="0"/>
              <w:jc w:val="center"/>
            </w:pPr>
            <w:r>
              <w:rPr>
                <w:b w:val="0"/>
                <w:i w:val="0"/>
                <w:sz w:val="18"/>
              </w:rPr>
              <w:t>9</w:t>
            </w:r>
          </w:p>
        </w:tc>
        <w:tc>
          <w:tcPr>
            <w:tcW w:type="dxa" w:w="6350"/>
            <w:tcMar>
              <w:top w:w="25" w:type="dxa"/>
              <w:left w:w="90" w:type="dxa"/>
              <w:bottom w:w="25" w:type="dxa"/>
              <w:right w:w="90" w:type="dxa"/>
            </w:tcMar>
          </w:tcPr>
          <w:p>
            <w:pPr>
              <w:spacing w:after="40" w:before="0"/>
            </w:pPr>
            <w:r>
              <w:rPr>
                <w:b w:val="0"/>
                <w:i w:val="0"/>
                <w:sz w:val="18"/>
              </w:rPr>
              <w:t>eJournal Kedokteran Indonesia (eJKI)</w:t>
            </w:r>
          </w:p>
        </w:tc>
        <w:tc>
          <w:tcPr>
            <w:tcW w:type="dxa" w:w="1020"/>
            <w:tcMar>
              <w:top w:w="25" w:type="dxa"/>
              <w:left w:w="90" w:type="dxa"/>
              <w:bottom w:w="25" w:type="dxa"/>
              <w:right w:w="90" w:type="dxa"/>
            </w:tcMar>
          </w:tcPr>
          <w:p>
            <w:pPr>
              <w:spacing w:after="40" w:before="0"/>
              <w:jc w:val="center"/>
            </w:pPr>
            <w:r>
              <w:rPr>
                <w:b w:val="0"/>
                <w:i w:val="0"/>
                <w:sz w:val="18"/>
              </w:rPr>
              <w:t>S2</w:t>
            </w:r>
          </w:p>
        </w:tc>
        <w:tc>
          <w:tcPr>
            <w:tcW w:type="dxa" w:w="1247"/>
            <w:tcMar>
              <w:top w:w="25" w:type="dxa"/>
              <w:left w:w="90" w:type="dxa"/>
              <w:bottom w:w="25" w:type="dxa"/>
              <w:right w:w="90" w:type="dxa"/>
            </w:tcMar>
          </w:tcPr>
          <w:p>
            <w:pPr>
              <w:spacing w:after="40" w:before="0"/>
              <w:jc w:val="center"/>
            </w:pPr>
            <w:r>
              <w:rPr>
                <w:b w:val="0"/>
                <w:i w:val="0"/>
                <w:sz w:val="18"/>
              </w:rPr>
              <w:t>A</w:t>
            </w:r>
          </w:p>
        </w:tc>
        <w:tc>
          <w:tcPr>
            <w:tcW w:type="dxa" w:w="1247"/>
            <w:tcMar>
              <w:top w:w="25" w:type="dxa"/>
              <w:left w:w="90" w:type="dxa"/>
              <w:bottom w:w="25" w:type="dxa"/>
              <w:right w:w="90" w:type="dxa"/>
            </w:tcMar>
          </w:tcPr>
          <w:p>
            <w:pPr>
              <w:spacing w:after="40" w:before="0"/>
              <w:jc w:val="center"/>
            </w:pPr>
            <w:r>
              <w:rPr>
                <w:b/>
                <w:i w:val="0"/>
                <w:sz w:val="19"/>
              </w:rPr>
              <w:t>0</w:t>
            </w:r>
          </w:p>
        </w:tc>
        <w:tc>
          <w:tcPr>
            <w:tcW w:type="dxa" w:w="4706"/>
            <w:tcMar>
              <w:top w:w="25" w:type="dxa"/>
              <w:left w:w="90" w:type="dxa"/>
              <w:bottom w:w="25" w:type="dxa"/>
              <w:right w:w="90" w:type="dxa"/>
            </w:tcMar>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shd w:val="clear" w:color="auto" w:fill="F2F2F2"/>
          </w:tcPr>
          <w:p>
            <w:pPr>
              <w:spacing w:after="40" w:before="0"/>
              <w:jc w:val="center"/>
            </w:pPr>
            <w:r>
              <w:rPr>
                <w:b w:val="0"/>
                <w:i w:val="0"/>
                <w:sz w:val="18"/>
              </w:rPr>
              <w:t>10</w:t>
            </w:r>
          </w:p>
        </w:tc>
        <w:tc>
          <w:tcPr>
            <w:tcW w:type="dxa" w:w="6350"/>
            <w:tcMar>
              <w:top w:w="25" w:type="dxa"/>
              <w:left w:w="90" w:type="dxa"/>
              <w:bottom w:w="25" w:type="dxa"/>
              <w:right w:w="90" w:type="dxa"/>
            </w:tcMar>
            <w:shd w:val="clear" w:color="auto" w:fill="F2F2F2"/>
          </w:tcPr>
          <w:p>
            <w:pPr>
              <w:spacing w:after="40" w:before="0"/>
            </w:pPr>
            <w:r>
              <w:rPr>
                <w:b w:val="0"/>
                <w:i w:val="0"/>
                <w:sz w:val="18"/>
              </w:rPr>
              <w:t>Indonesian Journal of Chest (IJC)</w:t>
            </w:r>
          </w:p>
        </w:tc>
        <w:tc>
          <w:tcPr>
            <w:tcW w:type="dxa" w:w="1020"/>
            <w:tcMar>
              <w:top w:w="25" w:type="dxa"/>
              <w:left w:w="90" w:type="dxa"/>
              <w:bottom w:w="25" w:type="dxa"/>
              <w:right w:w="90" w:type="dxa"/>
            </w:tcMar>
            <w:shd w:val="clear" w:color="auto" w:fill="F2F2F2"/>
          </w:tcPr>
          <w:p>
            <w:pPr>
              <w:spacing w:after="40" w:before="0"/>
              <w:jc w:val="center"/>
            </w:pPr>
            <w:r>
              <w:rPr>
                <w:b w:val="0"/>
                <w:i w:val="0"/>
                <w:sz w:val="18"/>
              </w:rPr>
              <w:t>S5</w:t>
            </w:r>
          </w:p>
        </w:tc>
        <w:tc>
          <w:tcPr>
            <w:tcW w:type="dxa" w:w="1247"/>
            <w:tcMar>
              <w:top w:w="25" w:type="dxa"/>
              <w:left w:w="90" w:type="dxa"/>
              <w:bottom w:w="25" w:type="dxa"/>
              <w:right w:w="90" w:type="dxa"/>
            </w:tcMar>
            <w:shd w:val="clear" w:color="auto" w:fill="F2F2F2"/>
          </w:tcPr>
          <w:p>
            <w:pPr>
              <w:spacing w:after="40" w:before="0"/>
              <w:jc w:val="center"/>
            </w:pPr>
            <w:r>
              <w:rPr>
                <w:b w:val="0"/>
                <w:i w:val="0"/>
                <w:sz w:val="18"/>
              </w:rPr>
              <w:t>C</w:t>
            </w:r>
          </w:p>
        </w:tc>
        <w:tc>
          <w:tcPr>
            <w:tcW w:type="dxa" w:w="1247"/>
            <w:tcMar>
              <w:top w:w="25" w:type="dxa"/>
              <w:left w:w="90" w:type="dxa"/>
              <w:bottom w:w="25" w:type="dxa"/>
              <w:right w:w="90" w:type="dxa"/>
            </w:tcMar>
            <w:shd w:val="clear" w:color="auto" w:fill="F2F2F2"/>
          </w:tcPr>
          <w:p>
            <w:pPr>
              <w:spacing w:after="40" w:before="0"/>
              <w:jc w:val="center"/>
            </w:pPr>
            <w:r>
              <w:rPr>
                <w:b/>
                <w:i w:val="0"/>
                <w:sz w:val="19"/>
              </w:rPr>
              <w:t>1</w:t>
            </w:r>
          </w:p>
        </w:tc>
        <w:tc>
          <w:tcPr>
            <w:tcW w:type="dxa" w:w="4706"/>
            <w:tcMar>
              <w:top w:w="25" w:type="dxa"/>
              <w:left w:w="90" w:type="dxa"/>
              <w:bottom w:w="25" w:type="dxa"/>
              <w:right w:w="90" w:type="dxa"/>
            </w:tcMar>
            <w:shd w:val="clear" w:color="auto" w:fill="F2F2F2"/>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tcPr>
          <w:p>
            <w:pPr>
              <w:spacing w:after="40" w:before="0"/>
              <w:jc w:val="center"/>
            </w:pPr>
            <w:r>
              <w:rPr>
                <w:b w:val="0"/>
                <w:i w:val="0"/>
                <w:sz w:val="18"/>
              </w:rPr>
              <w:t>11</w:t>
            </w:r>
          </w:p>
        </w:tc>
        <w:tc>
          <w:tcPr>
            <w:tcW w:type="dxa" w:w="6350"/>
            <w:tcMar>
              <w:top w:w="25" w:type="dxa"/>
              <w:left w:w="90" w:type="dxa"/>
              <w:bottom w:w="25" w:type="dxa"/>
              <w:right w:w="90" w:type="dxa"/>
            </w:tcMar>
          </w:tcPr>
          <w:p>
            <w:pPr>
              <w:spacing w:after="40" w:before="0"/>
            </w:pPr>
            <w:r>
              <w:rPr>
                <w:b w:val="0"/>
                <w:i w:val="0"/>
                <w:sz w:val="18"/>
              </w:rPr>
              <w:t>Jurnal Gawat Darurat (JGD)</w:t>
            </w:r>
          </w:p>
        </w:tc>
        <w:tc>
          <w:tcPr>
            <w:tcW w:type="dxa" w:w="1020"/>
            <w:tcMar>
              <w:top w:w="25" w:type="dxa"/>
              <w:left w:w="90" w:type="dxa"/>
              <w:bottom w:w="25" w:type="dxa"/>
              <w:right w:w="90" w:type="dxa"/>
            </w:tcMar>
          </w:tcPr>
          <w:p>
            <w:pPr>
              <w:spacing w:after="40" w:before="0"/>
              <w:jc w:val="center"/>
            </w:pPr>
            <w:r>
              <w:rPr>
                <w:b w:val="0"/>
                <w:i w:val="0"/>
                <w:sz w:val="18"/>
              </w:rPr>
              <w:t>S5</w:t>
            </w:r>
          </w:p>
        </w:tc>
        <w:tc>
          <w:tcPr>
            <w:tcW w:type="dxa" w:w="1247"/>
            <w:tcMar>
              <w:top w:w="25" w:type="dxa"/>
              <w:left w:w="90" w:type="dxa"/>
              <w:bottom w:w="25" w:type="dxa"/>
              <w:right w:w="90" w:type="dxa"/>
            </w:tcMar>
          </w:tcPr>
          <w:p>
            <w:pPr>
              <w:spacing w:after="40" w:before="0"/>
              <w:jc w:val="center"/>
            </w:pPr>
            <w:r>
              <w:rPr>
                <w:b w:val="0"/>
                <w:i w:val="0"/>
                <w:sz w:val="18"/>
              </w:rPr>
              <w:t>C</w:t>
            </w:r>
          </w:p>
        </w:tc>
        <w:tc>
          <w:tcPr>
            <w:tcW w:type="dxa" w:w="1247"/>
            <w:tcMar>
              <w:top w:w="25" w:type="dxa"/>
              <w:left w:w="90" w:type="dxa"/>
              <w:bottom w:w="25" w:type="dxa"/>
              <w:right w:w="90" w:type="dxa"/>
            </w:tcMar>
          </w:tcPr>
          <w:p>
            <w:pPr>
              <w:spacing w:after="40" w:before="0"/>
              <w:jc w:val="center"/>
            </w:pPr>
            <w:r>
              <w:rPr>
                <w:b/>
                <w:i w:val="0"/>
                <w:sz w:val="19"/>
              </w:rPr>
              <w:t>0</w:t>
            </w:r>
          </w:p>
        </w:tc>
        <w:tc>
          <w:tcPr>
            <w:tcW w:type="dxa" w:w="4706"/>
            <w:tcMar>
              <w:top w:w="25" w:type="dxa"/>
              <w:left w:w="90" w:type="dxa"/>
              <w:bottom w:w="25" w:type="dxa"/>
              <w:right w:w="90" w:type="dxa"/>
            </w:tcMar>
          </w:tcPr>
          <w:p>
            <w:pPr>
              <w:spacing w:after="40" w:before="0"/>
              <w:jc w:val="center"/>
            </w:pPr>
            <w:r>
              <w:rPr>
                <w:b w:val="0"/>
                <w:i w:val="0"/>
                <w:sz w:val="18"/>
              </w:rPr>
              <w:t>24 Oktober 2026, pukul 21.00 WIB</w:t>
            </w:r>
          </w:p>
        </w:tc>
      </w:tr>
      <w:tr>
        <w:trPr>
          <w:cantSplit w:val="true"/>
        </w:trPr>
        <w:tc>
          <w:tcPr>
            <w:tcW w:type="dxa" w:w="567"/>
            <w:tcMar>
              <w:top w:w="25" w:type="dxa"/>
              <w:left w:w="90" w:type="dxa"/>
              <w:bottom w:w="25" w:type="dxa"/>
              <w:right w:w="90" w:type="dxa"/>
            </w:tcMar>
            <w:shd w:val="clear" w:color="auto" w:fill="F2F2F2"/>
          </w:tcPr>
          <w:p>
            <w:pPr>
              <w:spacing w:after="40" w:before="0"/>
              <w:jc w:val="center"/>
            </w:pPr>
            <w:r>
              <w:rPr>
                <w:b w:val="0"/>
                <w:i w:val="0"/>
                <w:sz w:val="18"/>
              </w:rPr>
              <w:t>12</w:t>
            </w:r>
          </w:p>
        </w:tc>
        <w:tc>
          <w:tcPr>
            <w:tcW w:type="dxa" w:w="6350"/>
            <w:tcMar>
              <w:top w:w="25" w:type="dxa"/>
              <w:left w:w="90" w:type="dxa"/>
              <w:bottom w:w="25" w:type="dxa"/>
              <w:right w:w="90" w:type="dxa"/>
            </w:tcMar>
            <w:shd w:val="clear" w:color="auto" w:fill="F2F2F2"/>
          </w:tcPr>
          <w:p>
            <w:pPr>
              <w:spacing w:after="40" w:before="0"/>
            </w:pPr>
            <w:r>
              <w:rPr>
                <w:b w:val="0"/>
                <w:i w:val="0"/>
                <w:sz w:val="18"/>
              </w:rPr>
              <w:t>Jurnal Penyakit Dalam Indonesia (JPDI)</w:t>
            </w:r>
          </w:p>
        </w:tc>
        <w:tc>
          <w:tcPr>
            <w:tcW w:type="dxa" w:w="1020"/>
            <w:tcMar>
              <w:top w:w="25" w:type="dxa"/>
              <w:left w:w="90" w:type="dxa"/>
              <w:bottom w:w="25" w:type="dxa"/>
              <w:right w:w="90" w:type="dxa"/>
            </w:tcMar>
            <w:shd w:val="clear" w:color="auto" w:fill="F2F2F2"/>
          </w:tcPr>
          <w:p>
            <w:pPr>
              <w:spacing w:after="40" w:before="0"/>
              <w:jc w:val="center"/>
            </w:pPr>
            <w:r>
              <w:rPr>
                <w:b w:val="0"/>
                <w:i w:val="0"/>
                <w:sz w:val="18"/>
              </w:rPr>
              <w:t>S2</w:t>
            </w:r>
          </w:p>
        </w:tc>
        <w:tc>
          <w:tcPr>
            <w:tcW w:type="dxa" w:w="1247"/>
            <w:tcMar>
              <w:top w:w="25" w:type="dxa"/>
              <w:left w:w="90" w:type="dxa"/>
              <w:bottom w:w="25" w:type="dxa"/>
              <w:right w:w="90" w:type="dxa"/>
            </w:tcMar>
            <w:shd w:val="clear" w:color="auto" w:fill="F2F2F2"/>
          </w:tcPr>
          <w:p>
            <w:pPr>
              <w:spacing w:after="40" w:before="0"/>
              <w:jc w:val="center"/>
            </w:pPr>
            <w:r>
              <w:rPr>
                <w:b w:val="0"/>
                <w:i w:val="0"/>
                <w:sz w:val="18"/>
              </w:rPr>
              <w:t>A</w:t>
            </w:r>
          </w:p>
        </w:tc>
        <w:tc>
          <w:tcPr>
            <w:tcW w:type="dxa" w:w="1247"/>
            <w:tcMar>
              <w:top w:w="25" w:type="dxa"/>
              <w:left w:w="90" w:type="dxa"/>
              <w:bottom w:w="25" w:type="dxa"/>
              <w:right w:w="90" w:type="dxa"/>
            </w:tcMar>
            <w:shd w:val="clear" w:color="auto" w:fill="F2F2F2"/>
          </w:tcPr>
          <w:p>
            <w:pPr>
              <w:spacing w:after="40" w:before="0"/>
              <w:jc w:val="center"/>
            </w:pPr>
            <w:r>
              <w:rPr>
                <w:b/>
                <w:i w:val="0"/>
                <w:sz w:val="19"/>
              </w:rPr>
              <w:t>27</w:t>
            </w:r>
          </w:p>
        </w:tc>
        <w:tc>
          <w:tcPr>
            <w:tcW w:type="dxa" w:w="4706"/>
            <w:tcMar>
              <w:top w:w="25" w:type="dxa"/>
              <w:left w:w="90" w:type="dxa"/>
              <w:bottom w:w="25" w:type="dxa"/>
              <w:right w:w="90" w:type="dxa"/>
            </w:tcMar>
            <w:shd w:val="clear" w:color="auto" w:fill="F2F2F2"/>
          </w:tcPr>
          <w:p>
            <w:pPr>
              <w:spacing w:after="40" w:before="0"/>
              <w:jc w:val="center"/>
            </w:pPr>
            <w:r>
              <w:rPr>
                <w:b w:val="0"/>
                <w:i w:val="0"/>
                <w:sz w:val="18"/>
              </w:rPr>
              <w:t>24 Oktober 2026, pukul 21.00 WIB</w:t>
            </w:r>
          </w:p>
        </w:tc>
      </w:tr>
      <w:tr>
        <w:trPr>
          <w:cantSplit w:val="true"/>
        </w:trPr>
        <w:tc>
          <w:tcPr>
            <w:tcW w:type="dxa" w:w="1247"/>
            <w:gridSpan w:val="4"/>
            <w:tcMar>
              <w:top w:w="25" w:type="dxa"/>
              <w:left w:w="90" w:type="dxa"/>
              <w:bottom w:w="25" w:type="dxa"/>
              <w:right w:w="90" w:type="dxa"/>
            </w:tcMar>
            <w:shd w:val="clear" w:color="auto" w:fill="DCE6F2"/>
          </w:tcPr>
          <w:p>
            <w:pPr>
              <w:spacing w:after="40" w:before="0"/>
              <w:jc w:val="right"/>
            </w:pPr>
            <w:r>
              <w:rPr>
                <w:b/>
                <w:i w:val="0"/>
                <w:sz w:val="19"/>
              </w:rPr>
              <w:t>Total rekaman hand-searching (12 jurnal)</w:t>
            </w:r>
          </w:p>
        </w:tc>
        <w:tc>
          <w:tcPr>
            <w:tcW w:type="dxa" w:w="1247"/>
            <w:tcMar>
              <w:top w:w="25" w:type="dxa"/>
              <w:left w:w="90" w:type="dxa"/>
              <w:bottom w:w="25" w:type="dxa"/>
              <w:right w:w="90" w:type="dxa"/>
            </w:tcMar>
            <w:shd w:val="clear" w:color="auto" w:fill="DCE6F2"/>
          </w:tcPr>
          <w:p>
            <w:pPr>
              <w:spacing w:after="40" w:before="0"/>
              <w:jc w:val="center"/>
            </w:pPr>
            <w:r>
              <w:rPr>
                <w:b/>
                <w:i w:val="0"/>
                <w:sz w:val="20"/>
              </w:rPr>
              <w:t>54</w:t>
            </w:r>
          </w:p>
        </w:tc>
        <w:tc>
          <w:tcPr>
            <w:tcW w:type="dxa" w:w="4706"/>
            <w:tcMar>
              <w:top w:w="25" w:type="dxa"/>
              <w:left w:w="90" w:type="dxa"/>
              <w:bottom w:w="25" w:type="dxa"/>
              <w:right w:w="90" w:type="dxa"/>
            </w:tcMar>
            <w:shd w:val="clear" w:color="auto" w:fill="DCE6F2"/>
          </w:tcPr>
          <w:p>
            <w:pPr>
              <w:spacing w:after="40" w:before="0"/>
            </w:pPr>
            <w:r>
              <w:rPr>
                <w:b w:val="0"/>
                <w:i w:val="0"/>
                <w:sz w:val="18"/>
              </w:rPr>
            </w:r>
          </w:p>
        </w:tc>
      </w:tr>
    </w:tbl>
    <w:p>
      <w:pPr>
        <w:spacing w:before="60"/>
      </w:pPr>
      <w:r>
        <w:rPr>
          <w:i/>
          <w:sz w:val="17"/>
        </w:rPr>
        <w:t>JPDI dicari manual oleh peneliti dengan Boolean versi A (27 rekaman). Peringkat SINTA diambil dari situs SINTA pada saat pencarian.</w:t>
      </w:r>
    </w:p>
    <w:sectPr w:rsidR="00FC693F" w:rsidRPr="0006063C" w:rsidSect="00034616">
      <w:pgSz w:w="16838" w:h="11906" w:orient="landscape"/>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Maghfira Rahim</dc:creator>
  <cp:keywords/>
  <dc:description>generated by python-docx</dc:description>
  <cp:lastModifiedBy/>
  <cp:revision>1</cp:revision>
  <dcterms:created xsi:type="dcterms:W3CDTF">2013-12-23T23:15:00Z</dcterms:created>
  <dcterms:modified xsi:type="dcterms:W3CDTF">2013-12-23T23:15:00Z</dcterms:modified>
  <cp:category/>
</cp:coreProperties>
</file>