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w:hAnsi="Helvetica" w:cs="Helvetica"/>
          <w:sz w:val="50"/>
          <w:sz-cs w:val="50"/>
          <w:b/>
          <w:spacing w:val="0"/>
          <w:color w:val="0E0E0E"/>
        </w:rPr>
        <w:t xml:space="preserve">Sage — Business Snapshot</w:t>
      </w:r>
    </w:p>
    <w:p>
      <w:pPr>
        <w:spacing w:after="373"/>
      </w:pPr>
      <w:r>
        <w:rPr>
          <w:rFonts w:ascii="Helvetica" w:hAnsi="Helvetica" w:cs="Helvetica"/>
          <w:sz w:val="26"/>
          <w:sz-cs w:val="26"/>
          <w:spacing w:val="0"/>
          <w:color w:val="434343"/>
        </w:rPr>
        <w:t xml:space="preserve">Future Caribbean 2026 · Finance, Payments &amp; MSME Capital · Shariq Shaukat · sagepays.xyz · 7 September 2026</w:t>
      </w:r>
    </w:p>
    <w:p>
      <w:pPr>
        <w:spacing w:after="186"/>
      </w:pPr>
      <w:r>
        <w:rPr>
          <w:rFonts w:ascii="Helvetica" w:hAnsi="Helvetica" w:cs="Helvetica"/>
          <w:sz w:val="25"/>
          <w:sz-cs w:val="25"/>
          <w:i/>
          <w:spacing w:val="0"/>
          <w:color w:val="434343"/>
        </w:rPr>
        <w:t xml:space="preserve">Every figure below is read from the live ledger at sagepays.xyz/explorer and can be checked on-chain. Where the honest answer is "not yet", it says so.</w:t>
      </w:r>
    </w:p>
    <w:p>
      <w:pPr>
        <w:spacing w:after="160"/>
      </w:pPr>
      <w:r>
        <w:rPr>
          <w:rFonts w:ascii="Helvetica" w:hAnsi="Helvetica" w:cs="Helvetica"/>
          <w:sz w:val="34"/>
          <w:sz-cs w:val="34"/>
          <w:b/>
          <w:spacing w:val="0"/>
          <w:color w:val="0E0E0E"/>
        </w:rPr>
        <w:t xml:space="preserve">1. Business Snapshot &amp; Priorities</w:t>
      </w:r>
    </w:p>
    <w:p>
      <w:pPr>
        <w:spacing w:after="53"/>
      </w:pPr>
      <w:r>
        <w:rPr>
          <w:rFonts w:ascii="Helvetica" w:hAnsi="Helvetica" w:cs="Helvetica"/>
          <w:sz w:val="28"/>
          <w:sz-cs w:val="28"/>
          <w:b/>
          <w:spacing w:val="0"/>
          <w:color w:val="262626"/>
        </w:rPr>
        <w:t xml:space="preserve">What does your business do?</w:t>
      </w:r>
    </w:p>
    <w:p>
      <w:pPr>
        <w:spacing w:after="186"/>
      </w:pPr>
      <w:r>
        <w:rPr>
          <w:rFonts w:ascii="Helvetica" w:hAnsi="Helvetica" w:cs="Helvetica"/>
          <w:sz w:val="29"/>
          <w:sz-cs w:val="29"/>
          <w:spacing w:val="0"/>
          <w:color w:val="0E0E0E"/>
        </w:rPr>
        <w:t xml:space="preserve">Sage is an AI agent that pays people for verified work and, as a by-product, writes the cash-flow record a lender needs. A funder describes the work in one sentence and funds once. Sage designs the brief, checks each deliverable itself, and releases the money from an on-chain vault whose limits it cannot exceed. Every payment leaves a public receipt; every refusal leaves a written reason. Those payments accumulate into a verified income record with a working-capital facility attached to it.</w:t>
      </w:r>
    </w:p>
    <w:p>
      <w:pPr>
        <w:spacing w:after="53"/>
      </w:pPr>
      <w:r>
        <w:rPr>
          <w:rFonts w:ascii="Helvetica" w:hAnsi="Helvetica" w:cs="Helvetica"/>
          <w:sz w:val="28"/>
          <w:sz-cs w:val="28"/>
          <w:b/>
          <w:spacing w:val="0"/>
          <w:color w:val="262626"/>
        </w:rPr>
        <w:t xml:space="preserve">What stage are you in?</w:t>
      </w:r>
    </w:p>
    <w:p>
      <w:pPr>
        <w:spacing w:after="186"/>
      </w:pPr>
      <w:r>
        <w:rPr>
          <w:rFonts w:ascii="Helvetica" w:hAnsi="Helvetica" w:cs="Helvetica"/>
          <w:sz w:val="29"/>
          <w:sz-cs w:val="29"/>
          <w:spacing w:val="0"/>
          <w:color w:val="0E0E0E"/>
        </w:rPr>
        <w:t xml:space="preserve">Live on two mainnets with real money, and pre-revenue at any meaningful scale. To date: 41 verified payouts to 24 people, $73.71 settled, 26 refusals on record, and a median of three minutes from submission to settlement. The first obligation priced in a Caribbean currency — J$1,600 to a market seller, released in two milestones — settled on 6 September 2026, and the first working-capital advance was drawn against verified inflow and repaid in full from the next payout the same afternoon. First place, OpenClaw bootcamp, August 2026.</w:t>
      </w:r>
    </w:p>
    <w:p>
      <w:pPr>
        <w:spacing w:after="53"/>
      </w:pPr>
      <w:r>
        <w:rPr>
          <w:rFonts w:ascii="Helvetica" w:hAnsi="Helvetica" w:cs="Helvetica"/>
          <w:sz w:val="28"/>
          <w:sz-cs w:val="28"/>
          <w:b/>
          <w:spacing w:val="0"/>
          <w:color w:val="262626"/>
        </w:rPr>
        <w:t xml:space="preserve">What are your top 3 priorities this year?</w:t>
      </w:r>
    </w:p>
    <w:p>
      <w:pPr>
        <w:spacing w:after="186"/>
      </w:pPr>
      <w:r>
        <w:rPr>
          <w:rFonts w:ascii="Helvetica" w:hAnsi="Helvetica" w:cs="Helvetica"/>
          <w:sz w:val="29"/>
          <w:sz-cs w:val="29"/>
          <w:spacing w:val="0"/>
          <w:color w:val="0E0E0E"/>
        </w:rPr>
        <w:t xml:space="preserve">1. A first institutional pilot. One cooperative, grant programme or lender running a real book through Sage, in their own currency.</w:t>
        <w:br/>
        <w:t xml:space="preserve">2. Licensed on-ramp and off-ramp partners per market, so an organisation can fund from a bank account and a worker can withdraw in J$, TT$ or Bds$ without ever touching a crypto exchange.</w:t>
        <w:br/>
        <w:t xml:space="preserve">3. Depth on the credit record. Enough verified inflow across enough workers that a lender can underwrite a book rather than an anecdote.</w:t>
      </w:r>
    </w:p>
    <w:p>
      <w:pPr>
        <w:spacing w:after="53"/>
      </w:pPr>
      <w:r>
        <w:rPr>
          <w:rFonts w:ascii="Helvetica" w:hAnsi="Helvetica" w:cs="Helvetica"/>
          <w:sz w:val="28"/>
          <w:sz-cs w:val="28"/>
          <w:b/>
          <w:spacing w:val="0"/>
          <w:color w:val="262626"/>
        </w:rPr>
        <w:t xml:space="preserve">Is your business structure and ownership setup ready for growth?</w:t>
      </w:r>
    </w:p>
    <w:p>
      <w:pPr>
        <w:spacing w:after="186"/>
      </w:pPr>
      <w:r>
        <w:rPr>
          <w:rFonts w:ascii="Helvetica" w:hAnsi="Helvetica" w:cs="Helvetica"/>
          <w:sz w:val="29"/>
          <w:sz-cs w:val="29"/>
          <w:spacing w:val="0"/>
          <w:color w:val="0E0E0E"/>
        </w:rPr>
        <w:t xml:space="preserve">No, and it would be dishonest to say otherwise. Sage is a solo-founder project with no incorporated entity yet. Incorporation, in a jurisdiction chosen for payments licensing rather than convenience, is a precondition of the first institutional pilot rather than a task that follows it.</w:t>
      </w:r>
    </w:p>
    <w:p>
      <w:pPr>
        <w:spacing w:after="53"/>
      </w:pPr>
      <w:r>
        <w:rPr>
          <w:rFonts w:ascii="Helvetica" w:hAnsi="Helvetica" w:cs="Helvetica"/>
          <w:sz w:val="28"/>
          <w:sz-cs w:val="28"/>
          <w:b/>
          <w:spacing w:val="0"/>
          <w:color w:val="262626"/>
        </w:rPr>
        <w:t xml:space="preserve">What would success look like in 12 months?</w:t>
      </w:r>
    </w:p>
    <w:p>
      <w:pPr>
        <w:spacing w:after="186"/>
      </w:pPr>
      <w:r>
        <w:rPr>
          <w:rFonts w:ascii="Helvetica" w:hAnsi="Helvetica" w:cs="Helvetica"/>
          <w:sz w:val="29"/>
          <w:sz-cs w:val="29"/>
          <w:spacing w:val="0"/>
          <w:color w:val="0E0E0E"/>
        </w:rPr>
        <w:t xml:space="preserve">One named institution paying its people through Sage every week, in a Caribbean currency, with a licensed partner on each side of the money. A record covering a few hundred workers with continuous verified inflow, and at least one lender pricing advances from it. Revenue that is a fee on real settlement volume rather than prize money.</w:t>
      </w:r>
    </w:p>
    <w:p>
      <w:pPr>
        <w:spacing w:after="160"/>
      </w:pPr>
      <w:r>
        <w:rPr>
          <w:rFonts w:ascii="Helvetica" w:hAnsi="Helvetica" w:cs="Helvetica"/>
          <w:sz w:val="34"/>
          <w:sz-cs w:val="34"/>
          <w:b/>
          <w:spacing w:val="0"/>
          <w:color w:val="0E0E0E"/>
        </w:rPr>
        <w:t xml:space="preserve">2. Customer &amp; Problem</w:t>
      </w:r>
    </w:p>
    <w:p>
      <w:pPr>
        <w:spacing w:after="53"/>
      </w:pPr>
      <w:r>
        <w:rPr>
          <w:rFonts w:ascii="Helvetica" w:hAnsi="Helvetica" w:cs="Helvetica"/>
          <w:sz w:val="28"/>
          <w:sz-cs w:val="28"/>
          <w:b/>
          <w:spacing w:val="0"/>
          <w:color w:val="262626"/>
        </w:rPr>
        <w:t xml:space="preserve">Who is your ideal customer?</w:t>
      </w:r>
    </w:p>
    <w:p>
      <w:pPr>
        <w:spacing w:after="186"/>
      </w:pPr>
      <w:r>
        <w:rPr>
          <w:rFonts w:ascii="Helvetica" w:hAnsi="Helvetica" w:cs="Helvetica"/>
          <w:sz w:val="29"/>
          <w:sz-cs w:val="29"/>
          <w:spacing w:val="0"/>
          <w:color w:val="0E0E0E"/>
        </w:rPr>
        <w:t xml:space="preserve">Organisations that pay many small amounts to people who are hard to verify: a cooperative paying market sellers weekly, a grant programme funding forty MSMEs across three currencies, a payroll running contractors across islands. Secondarily, the lender who would rather price those people's cash flow than their collateral.</w:t>
      </w:r>
    </w:p>
    <w:p>
      <w:pPr>
        <w:spacing w:after="53"/>
      </w:pPr>
      <w:r>
        <w:rPr>
          <w:rFonts w:ascii="Helvetica" w:hAnsi="Helvetica" w:cs="Helvetica"/>
          <w:sz w:val="28"/>
          <w:sz-cs w:val="28"/>
          <w:b/>
          <w:spacing w:val="0"/>
          <w:color w:val="262626"/>
        </w:rPr>
        <w:t xml:space="preserve">What problem are you solving?</w:t>
      </w:r>
    </w:p>
    <w:p>
      <w:pPr>
        <w:spacing w:after="186"/>
      </w:pPr>
      <w:r>
        <w:rPr>
          <w:rFonts w:ascii="Helvetica" w:hAnsi="Helvetica" w:cs="Helvetica"/>
          <w:sz w:val="29"/>
          <w:sz-cs w:val="29"/>
          <w:spacing w:val="0"/>
          <w:color w:val="0E0E0E"/>
        </w:rPr>
        <w:t xml:space="preserve">Two problems that turn out to be one. Paying is slow and expensive — regional corridor costs of 7 to 9%, days to settle, and a human reviewing every deliverable. And 80 to 90% of Caribbean businesses are MSMEs that cannot borrow, because nothing trustworthy records that they earn. Sage removes the cost of verifying and paying, and produces the missing record for free as a side effect of having paid.</w:t>
      </w:r>
    </w:p>
    <w:p>
      <w:pPr>
        <w:spacing w:after="53"/>
      </w:pPr>
      <w:r>
        <w:rPr>
          <w:rFonts w:ascii="Helvetica" w:hAnsi="Helvetica" w:cs="Helvetica"/>
          <w:sz w:val="28"/>
          <w:sz-cs w:val="28"/>
          <w:b/>
          <w:spacing w:val="0"/>
          <w:color w:val="262626"/>
        </w:rPr>
        <w:t xml:space="preserve">Are the buyer and user the same person?</w:t>
      </w:r>
    </w:p>
    <w:p>
      <w:pPr>
        <w:spacing w:after="186"/>
      </w:pPr>
      <w:r>
        <w:rPr>
          <w:rFonts w:ascii="Helvetica" w:hAnsi="Helvetica" w:cs="Helvetica"/>
          <w:sz w:val="29"/>
          <w:sz-cs w:val="29"/>
          <w:spacing w:val="0"/>
          <w:color w:val="0E0E0E"/>
        </w:rPr>
        <w:t xml:space="preserve">No, and the split drives the product. The buyer is the funder. The users are the people being paid, who need no bank account, no app and no crypto. A third party, the lender, consumes the output. Adoption is won with the funder; retention is won with the recipient.</w:t>
      </w:r>
    </w:p>
    <w:p>
      <w:pPr>
        <w:spacing w:after="53"/>
      </w:pPr>
      <w:r>
        <w:rPr>
          <w:rFonts w:ascii="Helvetica" w:hAnsi="Helvetica" w:cs="Helvetica"/>
          <w:sz w:val="28"/>
          <w:sz-cs w:val="28"/>
          <w:b/>
          <w:spacing w:val="0"/>
          <w:color w:val="262626"/>
        </w:rPr>
        <w:t xml:space="preserve">What proof do you have customers will buy?</w:t>
      </w:r>
    </w:p>
    <w:p>
      <w:pPr>
        <w:spacing w:after="186"/>
      </w:pPr>
      <w:r>
        <w:rPr>
          <w:rFonts w:ascii="Helvetica" w:hAnsi="Helvetica" w:cs="Helvetica"/>
          <w:sz w:val="29"/>
          <w:sz-cs w:val="29"/>
          <w:spacing w:val="0"/>
          <w:color w:val="0E0E0E"/>
        </w:rPr>
        <w:t xml:space="preserve">Not enough, and this is the honest weak point. What exists is proof that the system works with real money: 41 autonomous payouts across two mainnets, a grant priced and settled in Jamaican dollars milestone by milestone, and an advance drawn and repaid automatically from a later payout. No organisation has yet paid fees at volume. That is a commercial gap, not a technical one, and it is what the next quarter is for.</w:t>
      </w:r>
    </w:p>
    <w:p>
      <w:pPr>
        <w:spacing w:after="53"/>
      </w:pPr>
      <w:r>
        <w:rPr>
          <w:rFonts w:ascii="Helvetica" w:hAnsi="Helvetica" w:cs="Helvetica"/>
          <w:sz w:val="28"/>
          <w:sz-cs w:val="28"/>
          <w:b/>
          <w:spacing w:val="0"/>
          <w:color w:val="262626"/>
        </w:rPr>
        <w:t xml:space="preserve">What customer feedback or testimonials do you have?</w:t>
      </w:r>
    </w:p>
    <w:p>
      <w:pPr>
        <w:spacing w:after="186"/>
      </w:pPr>
      <w:r>
        <w:rPr>
          <w:rFonts w:ascii="Helvetica" w:hAnsi="Helvetica" w:cs="Helvetica"/>
          <w:sz w:val="29"/>
          <w:sz-cs w:val="29"/>
          <w:spacing w:val="0"/>
          <w:color w:val="0E0E0E"/>
        </w:rPr>
        <w:t xml:space="preserve">24 people have been paid and hold a verified work record. One autonomous third-party agent earned under the same rules and has its own credit file. The most useful feedback so far was adversarial: a single operator farmed one campaign across twelve wallets, which is why proof-of-personhood at the mission and an on-chain wallet-consolidation watch now exist. The failure and the fix are both on the public ledger.</w:t>
      </w:r>
    </w:p>
    <w:p>
      <w:pPr>
        <w:spacing w:after="160"/>
      </w:pPr>
      <w:r>
        <w:rPr>
          <w:rFonts w:ascii="Helvetica" w:hAnsi="Helvetica" w:cs="Helvetica"/>
          <w:sz w:val="34"/>
          <w:sz-cs w:val="34"/>
          <w:b/>
          <w:spacing w:val="0"/>
          <w:color w:val="0E0E0E"/>
        </w:rPr>
        <w:t xml:space="preserve">3. Product &amp; Solution</w:t>
      </w:r>
    </w:p>
    <w:p>
      <w:pPr>
        <w:spacing w:after="53"/>
      </w:pPr>
      <w:r>
        <w:rPr>
          <w:rFonts w:ascii="Helvetica" w:hAnsi="Helvetica" w:cs="Helvetica"/>
          <w:sz w:val="28"/>
          <w:sz-cs w:val="28"/>
          <w:b/>
          <w:spacing w:val="0"/>
          <w:color w:val="262626"/>
        </w:rPr>
        <w:t xml:space="preserve">What is your main product or service?</w:t>
      </w:r>
    </w:p>
    <w:p>
      <w:pPr>
        <w:spacing w:after="186"/>
      </w:pPr>
      <w:r>
        <w:rPr>
          <w:rFonts w:ascii="Helvetica" w:hAnsi="Helvetica" w:cs="Helvetica"/>
          <w:sz w:val="29"/>
          <w:sz-cs w:val="29"/>
          <w:spacing w:val="0"/>
          <w:color w:val="0E0E0E"/>
        </w:rPr>
        <w:t xml:space="preserve">A payments and verification layer. The funder states the work and the money once; Sage compiles a plan with acceptance criteria and an evidence rule, deploys a vault, verifies each submission against what it observed itself, and settles. Around it sit four surfaces: a public receipt per payment, a per-worker cash-flow record with a printable income statement, a lender's view served as JSON over one API call, and a working-capital advance repaid automatically from a share of subsequent payouts.</w:t>
      </w:r>
    </w:p>
    <w:p>
      <w:pPr>
        <w:spacing w:after="53"/>
      </w:pPr>
      <w:r>
        <w:rPr>
          <w:rFonts w:ascii="Helvetica" w:hAnsi="Helvetica" w:cs="Helvetica"/>
          <w:sz w:val="28"/>
          <w:sz-cs w:val="28"/>
          <w:b/>
          <w:spacing w:val="0"/>
          <w:color w:val="262626"/>
        </w:rPr>
        <w:t xml:space="preserve">What makes it valuable or different?</w:t>
      </w:r>
    </w:p>
    <w:p>
      <w:pPr>
        <w:spacing w:after="186"/>
      </w:pPr>
      <w:r>
        <w:rPr>
          <w:rFonts w:ascii="Helvetica" w:hAnsi="Helvetica" w:cs="Helvetica"/>
          <w:sz w:val="29"/>
          <w:sz-cs w:val="29"/>
          <w:spacing w:val="0"/>
          <w:color w:val="0E0E0E"/>
        </w:rPr>
        <w:t xml:space="preserve">Three things. The agent proposes and the contract disposes — no model output can move money outside limits written on-chain, so autonomy does not mean unbounded spending. It refuses: 26 of 67 decisions to date were refusals, each with its reason published, which is what makes the approvals worth anything. And the credit record is a by-product rather than a separate product, so it costs the worker nothing to accumulate and involves no score they have to trust — the formulas are published over receipts anyone can open.</w:t>
      </w:r>
    </w:p>
    <w:p>
      <w:pPr>
        <w:spacing w:after="53"/>
      </w:pPr>
      <w:r>
        <w:rPr>
          <w:rFonts w:ascii="Helvetica" w:hAnsi="Helvetica" w:cs="Helvetica"/>
          <w:sz w:val="28"/>
          <w:sz-cs w:val="28"/>
          <w:b/>
          <w:spacing w:val="0"/>
          <w:color w:val="262626"/>
        </w:rPr>
        <w:t xml:space="preserve">What is your 6–12 month roadmap?</w:t>
      </w:r>
    </w:p>
    <w:p>
      <w:pPr>
        <w:spacing w:after="186"/>
      </w:pPr>
      <w:r>
        <w:rPr>
          <w:rFonts w:ascii="Helvetica" w:hAnsi="Helvetica" w:cs="Helvetica"/>
          <w:sz w:val="29"/>
          <w:sz-cs w:val="29"/>
          <w:spacing w:val="0"/>
          <w:color w:val="0E0E0E"/>
        </w:rPr>
        <w:t xml:space="preserve">Near term: treasuries that run themselves, so an organisation funds once and the agent proposes each move inside ceilings it cannot exceed. Then, with licensed partners: funding a treasury from a bank account or card through a regulated on-ramp; cash-out in local currency through a licensed off-ramp per market; a WhatsApp door matching the Telegram one that works today. Institutional after that: lender API keys, a portfolio view across a whole book, signed attestations, and programme cohorts for grant-makers. Inter-island corridors — priced in the payer's currency, received in the worker's, both rates stamped — come last, because they need a first cross-currency obligation to be real.</w:t>
      </w:r>
    </w:p>
    <w:p>
      <w:pPr>
        <w:spacing w:after="53"/>
      </w:pPr>
      <w:r>
        <w:rPr>
          <w:rFonts w:ascii="Helvetica" w:hAnsi="Helvetica" w:cs="Helvetica"/>
          <w:sz w:val="28"/>
          <w:sz-cs w:val="28"/>
          <w:b/>
          <w:spacing w:val="0"/>
          <w:color w:val="262626"/>
        </w:rPr>
        <w:t xml:space="preserve">Can this solution scale?</w:t>
      </w:r>
    </w:p>
    <w:p>
      <w:pPr>
        <w:spacing w:after="186"/>
      </w:pPr>
      <w:r>
        <w:rPr>
          <w:rFonts w:ascii="Helvetica" w:hAnsi="Helvetica" w:cs="Helvetica"/>
          <w:sz w:val="29"/>
          <w:sz-cs w:val="29"/>
          <w:spacing w:val="0"/>
          <w:color w:val="0E0E0E"/>
        </w:rPr>
        <w:t xml:space="preserve">The technology scales cheaply: settlement costs about $0.003 per payout and the decision path is stateless, so cost per payment is roughly flat. The binding constraints are not technical. They are licensed partners in each market, and the supply of organisations willing to route real payroll through an agent. Both are relationship problems with lead times measured in months.</w:t>
      </w:r>
    </w:p>
    <w:p>
      <w:pPr>
        <w:spacing w:after="53"/>
      </w:pPr>
      <w:r>
        <w:rPr>
          <w:rFonts w:ascii="Helvetica" w:hAnsi="Helvetica" w:cs="Helvetica"/>
          <w:sz w:val="28"/>
          <w:sz-cs w:val="28"/>
          <w:b/>
          <w:spacing w:val="0"/>
          <w:color w:val="262626"/>
        </w:rPr>
        <w:t xml:space="preserve">Who leads product decisions from the customer perspective?</w:t>
      </w:r>
    </w:p>
    <w:p>
      <w:pPr>
        <w:spacing w:after="186"/>
      </w:pPr>
      <w:r>
        <w:rPr>
          <w:rFonts w:ascii="Helvetica" w:hAnsi="Helvetica" w:cs="Helvetica"/>
          <w:sz w:val="29"/>
          <w:sz-cs w:val="29"/>
          <w:spacing w:val="0"/>
          <w:color w:val="0E0E0E"/>
        </w:rPr>
        <w:t xml:space="preserve">The founder, which is a single point of failure and named as such in section 5. The discipline that substitutes for a team is that every product claim must be checkable on the public ledger before it ships, and measurement against live production is what has found nearly every defect to date.</w:t>
      </w:r>
    </w:p>
    <w:p>
      <w:pPr>
        <w:spacing w:after="160"/>
      </w:pPr>
      <w:r>
        <w:rPr>
          <w:rFonts w:ascii="Helvetica" w:hAnsi="Helvetica" w:cs="Helvetica"/>
          <w:sz w:val="34"/>
          <w:sz-cs w:val="34"/>
          <w:b/>
          <w:spacing w:val="0"/>
          <w:color w:val="0E0E0E"/>
        </w:rPr>
        <w:t xml:space="preserve">4. Pricing &amp; Revenue Model</w:t>
      </w:r>
    </w:p>
    <w:p>
      <w:pPr>
        <w:spacing w:after="53"/>
      </w:pPr>
      <w:r>
        <w:rPr>
          <w:rFonts w:ascii="Helvetica" w:hAnsi="Helvetica" w:cs="Helvetica"/>
          <w:sz w:val="28"/>
          <w:sz-cs w:val="28"/>
          <w:b/>
          <w:spacing w:val="0"/>
          <w:color w:val="262626"/>
        </w:rPr>
        <w:t xml:space="preserve">What are your main revenue streams?</w:t>
      </w:r>
    </w:p>
    <w:p>
      <w:pPr>
        <w:spacing w:after="186"/>
      </w:pPr>
      <w:r>
        <w:rPr>
          <w:rFonts w:ascii="Helvetica" w:hAnsi="Helvetica" w:cs="Helvetica"/>
          <w:sz w:val="29"/>
          <w:sz-cs w:val="29"/>
          <w:spacing w:val="0"/>
          <w:color w:val="0E0E0E"/>
        </w:rPr>
        <w:t xml:space="preserve">Two, both usage-based. A flat fee on every settlement — $0.10 today, charged over the x402 rail — and a financing margin on advances drawn against verified inflow. No subscription plans, no seat caps, no paywalls. Revenue is measurable on the same ledger the customer reads.</w:t>
      </w:r>
    </w:p>
    <w:p>
      <w:pPr>
        <w:spacing w:after="53"/>
      </w:pPr>
      <w:r>
        <w:rPr>
          <w:rFonts w:ascii="Helvetica" w:hAnsi="Helvetica" w:cs="Helvetica"/>
          <w:sz w:val="28"/>
          <w:sz-cs w:val="28"/>
          <w:b/>
          <w:spacing w:val="0"/>
          <w:color w:val="262626"/>
        </w:rPr>
        <w:t xml:space="preserve">What pricing model do you use?</w:t>
      </w:r>
    </w:p>
    <w:p>
      <w:pPr>
        <w:spacing w:after="186"/>
      </w:pPr>
      <w:r>
        <w:rPr>
          <w:rFonts w:ascii="Helvetica" w:hAnsi="Helvetica" w:cs="Helvetica"/>
          <w:sz w:val="29"/>
          <w:sz-cs w:val="29"/>
          <w:spacing w:val="0"/>
          <w:color w:val="0E0E0E"/>
        </w:rPr>
        <w:t xml:space="preserve">Per-settlement, paid by the funder, with recipients keeping 100% of what they were promised. On the current book, $73.71 moved for $1.30 in fees; the same amount through a regional corridor at 7% would have cost $5.45.</w:t>
      </w:r>
    </w:p>
    <w:p>
      <w:pPr>
        <w:spacing w:after="53"/>
      </w:pPr>
      <w:r>
        <w:rPr>
          <w:rFonts w:ascii="Helvetica" w:hAnsi="Helvetica" w:cs="Helvetica"/>
          <w:sz w:val="28"/>
          <w:sz-cs w:val="28"/>
          <w:b/>
          <w:spacing w:val="0"/>
          <w:color w:val="262626"/>
        </w:rPr>
        <w:t xml:space="preserve">Do you understand your unit economics?</w:t>
      </w:r>
    </w:p>
    <w:p>
      <w:pPr>
        <w:spacing w:after="186"/>
      </w:pPr>
      <w:r>
        <w:rPr>
          <w:rFonts w:ascii="Helvetica" w:hAnsi="Helvetica" w:cs="Helvetica"/>
          <w:sz w:val="29"/>
          <w:sz-cs w:val="29"/>
          <w:spacing w:val="0"/>
          <w:color w:val="0E0E0E"/>
        </w:rPr>
        <w:t xml:space="preserve">At the payment level, yes and they are measured, not modelled. A payout costs roughly $0.003 in settlement gas and a relayed collection about $0.001, against a $0.10 fee — one fee covers about thirty payouts of infrastructure cost. The honest caveat: settlements on the Starknet rail do not currently accrue that fee, because the fee rail is built on the other chain. That is Sage's own revenue being left uncollected rather than a cost to a customer, and closing it is a build decision that has been deliberately deferred, not an oversight.</w:t>
      </w:r>
    </w:p>
    <w:p>
      <w:pPr>
        <w:spacing w:after="53"/>
      </w:pPr>
      <w:r>
        <w:rPr>
          <w:rFonts w:ascii="Helvetica" w:hAnsi="Helvetica" w:cs="Helvetica"/>
          <w:sz w:val="28"/>
          <w:sz-cs w:val="28"/>
          <w:b/>
          <w:spacing w:val="0"/>
          <w:color w:val="262626"/>
        </w:rPr>
        <w:t xml:space="preserve">How is your pricing compared with competitors?</w:t>
      </w:r>
    </w:p>
    <w:p>
      <w:pPr>
        <w:spacing w:after="186"/>
      </w:pPr>
      <w:r>
        <w:rPr>
          <w:rFonts w:ascii="Helvetica" w:hAnsi="Helvetica" w:cs="Helvetica"/>
          <w:sz w:val="29"/>
          <w:sz-cs w:val="29"/>
          <w:spacing w:val="0"/>
          <w:color w:val="0E0E0E"/>
        </w:rPr>
        <w:t xml:space="preserve">The comparison that matters is not other software, it is the corridor. Against 7 to 9% on remittance-style transfers, a flat ten cents is an order-of-magnitude difference at these ticket sizes and becomes negligible at larger ones. Against payroll and grant-management software, Sage is cheaper because there is nothing to license and no per-seat cost, and different because verification is included rather than left to a human.</w:t>
      </w:r>
    </w:p>
    <w:p>
      <w:pPr>
        <w:spacing w:after="53"/>
      </w:pPr>
      <w:r>
        <w:rPr>
          <w:rFonts w:ascii="Helvetica" w:hAnsi="Helvetica" w:cs="Helvetica"/>
          <w:sz w:val="28"/>
          <w:sz-cs w:val="28"/>
          <w:b/>
          <w:spacing w:val="0"/>
          <w:color w:val="262626"/>
        </w:rPr>
        <w:t xml:space="preserve">What is your revenue goal?</w:t>
      </w:r>
    </w:p>
    <w:p>
      <w:pPr>
        <w:spacing w:after="186"/>
      </w:pPr>
      <w:r>
        <w:rPr>
          <w:rFonts w:ascii="Helvetica" w:hAnsi="Helvetica" w:cs="Helvetica"/>
          <w:sz w:val="29"/>
          <w:sz-cs w:val="29"/>
          <w:spacing w:val="0"/>
          <w:color w:val="0E0E0E"/>
        </w:rPr>
        <w:t xml:space="preserve">The meaningful near-term goal is not a revenue number, it is a fee-paying institution. Concretely: one organisation settling a recurring book, at a volume where the fee line is legible on the ledger and the advance facility has been drawn more than once by someone who is not us.</w:t>
      </w:r>
    </w:p>
    <w:p>
      <w:pPr>
        <w:spacing w:after="160"/>
      </w:pPr>
      <w:r>
        <w:rPr>
          <w:rFonts w:ascii="Helvetica" w:hAnsi="Helvetica" w:cs="Helvetica"/>
          <w:sz w:val="34"/>
          <w:sz-cs w:val="34"/>
          <w:b/>
          <w:spacing w:val="0"/>
          <w:color w:val="0E0E0E"/>
        </w:rPr>
        <w:t xml:space="preserve">5. Team &amp; Leadership</w:t>
      </w:r>
    </w:p>
    <w:p>
      <w:pPr>
        <w:spacing w:after="53"/>
      </w:pPr>
      <w:r>
        <w:rPr>
          <w:rFonts w:ascii="Helvetica" w:hAnsi="Helvetica" w:cs="Helvetica"/>
          <w:sz w:val="28"/>
          <w:sz-cs w:val="28"/>
          <w:b/>
          <w:spacing w:val="0"/>
          <w:color w:val="262626"/>
        </w:rPr>
        <w:t xml:space="preserve">Do you have the right leadership team?</w:t>
      </w:r>
    </w:p>
    <w:p>
      <w:pPr>
        <w:spacing w:after="186"/>
      </w:pPr>
      <w:r>
        <w:rPr>
          <w:rFonts w:ascii="Helvetica" w:hAnsi="Helvetica" w:cs="Helvetica"/>
          <w:sz w:val="29"/>
          <w:sz-cs w:val="29"/>
          <w:spacing w:val="0"/>
          <w:color w:val="0E0E0E"/>
        </w:rPr>
        <w:t xml:space="preserve">There is no team. Sage is built and operated by one person. That is the single largest risk in this document and it is stated plainly rather than dressed up: the same person writes the money-moving code, runs production, and would negotiate a partnership.</w:t>
      </w:r>
    </w:p>
    <w:p>
      <w:pPr>
        <w:spacing w:after="53"/>
      </w:pPr>
      <w:r>
        <w:rPr>
          <w:rFonts w:ascii="Helvetica" w:hAnsi="Helvetica" w:cs="Helvetica"/>
          <w:sz w:val="28"/>
          <w:sz-cs w:val="28"/>
          <w:b/>
          <w:spacing w:val="0"/>
          <w:color w:val="262626"/>
        </w:rPr>
        <w:t xml:space="preserve">What key roles or hires are missing?</w:t>
      </w:r>
    </w:p>
    <w:p>
      <w:pPr>
        <w:spacing w:after="186"/>
      </w:pPr>
      <w:r>
        <w:rPr>
          <w:rFonts w:ascii="Helvetica" w:hAnsi="Helvetica" w:cs="Helvetica"/>
          <w:sz w:val="29"/>
          <w:sz-cs w:val="29"/>
          <w:spacing w:val="0"/>
          <w:color w:val="0E0E0E"/>
        </w:rPr>
        <w:t xml:space="preserve">In order of urgency: a regional partnerships lead who can open cooperative, programme and lender conversations in-market; a compliance and licensing advisor for the on-ramp and off-ramp path; and a second engineer with production ownership so the settlement path is not held by one person.</w:t>
      </w:r>
    </w:p>
    <w:p>
      <w:pPr>
        <w:spacing w:after="53"/>
      </w:pPr>
      <w:r>
        <w:rPr>
          <w:rFonts w:ascii="Helvetica" w:hAnsi="Helvetica" w:cs="Helvetica"/>
          <w:sz w:val="28"/>
          <w:sz-cs w:val="28"/>
          <w:b/>
          <w:spacing w:val="0"/>
          <w:color w:val="262626"/>
        </w:rPr>
        <w:t xml:space="preserve">Does management know the top priorities?</w:t>
      </w:r>
    </w:p>
    <w:p>
      <w:pPr>
        <w:spacing w:after="186"/>
      </w:pPr>
      <w:r>
        <w:rPr>
          <w:rFonts w:ascii="Helvetica" w:hAnsi="Helvetica" w:cs="Helvetica"/>
          <w:sz w:val="29"/>
          <w:sz-cs w:val="29"/>
          <w:spacing w:val="0"/>
          <w:color w:val="0E0E0E"/>
        </w:rPr>
        <w:t xml:space="preserve">They are written down and worked against publicly — the roadmap on sagepays.xyz/caribbean separates what is proven from what is scheduled, and the logbook in this folder records what was built, what broke and what was measured, day by day.</w:t>
      </w:r>
    </w:p>
    <w:p>
      <w:pPr>
        <w:spacing w:after="53"/>
      </w:pPr>
      <w:r>
        <w:rPr>
          <w:rFonts w:ascii="Helvetica" w:hAnsi="Helvetica" w:cs="Helvetica"/>
          <w:sz w:val="28"/>
          <w:sz-cs w:val="28"/>
          <w:b/>
          <w:spacing w:val="0"/>
          <w:color w:val="262626"/>
        </w:rPr>
        <w:t xml:space="preserve">Are accountability and compensation clear?</w:t>
      </w:r>
    </w:p>
    <w:p>
      <w:pPr>
        <w:spacing w:after="186"/>
      </w:pPr>
      <w:r>
        <w:rPr>
          <w:rFonts w:ascii="Helvetica" w:hAnsi="Helvetica" w:cs="Helvetica"/>
          <w:sz w:val="29"/>
          <w:sz-cs w:val="29"/>
          <w:spacing w:val="0"/>
          <w:color w:val="0E0E0E"/>
        </w:rPr>
        <w:t xml:space="preserve">Not applicable yet — no employees, no equity issued, no entity. Both become real questions at incorporation, which is tied to the first pilot.</w:t>
      </w:r>
    </w:p>
    <w:p>
      <w:pPr>
        <w:spacing w:after="53"/>
      </w:pPr>
      <w:r>
        <w:rPr>
          <w:rFonts w:ascii="Helvetica" w:hAnsi="Helvetica" w:cs="Helvetica"/>
          <w:sz w:val="28"/>
          <w:sz-cs w:val="28"/>
          <w:b/>
          <w:spacing w:val="0"/>
          <w:color w:val="262626"/>
        </w:rPr>
        <w:t xml:space="preserve">What people changes may be needed?</w:t>
      </w:r>
    </w:p>
    <w:p>
      <w:pPr>
        <w:spacing w:after="186"/>
      </w:pPr>
      <w:r>
        <w:rPr>
          <w:rFonts w:ascii="Helvetica" w:hAnsi="Helvetica" w:cs="Helvetica"/>
          <w:sz w:val="29"/>
          <w:sz-cs w:val="29"/>
          <w:spacing w:val="0"/>
          <w:color w:val="0E0E0E"/>
        </w:rPr>
        <w:t xml:space="preserve">The change is going from one person to three or four with clear ownership of money-path code, market relationships and compliance. Until then, growth is capped by one person's hours regardless of how well the software works.</w:t>
      </w:r>
    </w:p>
    <w:p>
      <w:pPr>
        <w:spacing w:after="160"/>
      </w:pPr>
      <w:r>
        <w:rPr>
          <w:rFonts w:ascii="Helvetica" w:hAnsi="Helvetica" w:cs="Helvetica"/>
          <w:sz w:val="34"/>
          <w:sz-cs w:val="34"/>
          <w:b/>
          <w:spacing w:val="0"/>
          <w:color w:val="0E0E0E"/>
        </w:rPr>
        <w:t xml:space="preserve">6. Marketing &amp; Sales</w:t>
      </w:r>
    </w:p>
    <w:p>
      <w:pPr>
        <w:spacing w:after="53"/>
      </w:pPr>
      <w:r>
        <w:rPr>
          <w:rFonts w:ascii="Helvetica" w:hAnsi="Helvetica" w:cs="Helvetica"/>
          <w:sz w:val="28"/>
          <w:sz-cs w:val="28"/>
          <w:b/>
          <w:spacing w:val="0"/>
          <w:color w:val="262626"/>
        </w:rPr>
        <w:t xml:space="preserve">What are your main marketing channels?</w:t>
      </w:r>
    </w:p>
    <w:p>
      <w:pPr>
        <w:spacing w:after="186"/>
      </w:pPr>
      <w:r>
        <w:rPr>
          <w:rFonts w:ascii="Helvetica" w:hAnsi="Helvetica" w:cs="Helvetica"/>
          <w:sz w:val="29"/>
          <w:sz-cs w:val="29"/>
          <w:spacing w:val="0"/>
          <w:color w:val="0E0E0E"/>
        </w:rPr>
        <w:t xml:space="preserve">Building in public, mostly on X and LinkedIn, where each post is anchored to a receipt anyone can open. Direct outreach to cooperatives, grant programmes and lenders is the channel that matters for the buyer and it has barely started. The product's own public ledger is the strongest marketing asset, because a prospect can verify every claim without asking.</w:t>
      </w:r>
    </w:p>
    <w:p>
      <w:pPr>
        <w:spacing w:after="53"/>
      </w:pPr>
      <w:r>
        <w:rPr>
          <w:rFonts w:ascii="Helvetica" w:hAnsi="Helvetica" w:cs="Helvetica"/>
          <w:sz w:val="28"/>
          <w:sz-cs w:val="28"/>
          <w:b/>
          <w:spacing w:val="0"/>
          <w:color w:val="262626"/>
        </w:rPr>
        <w:t xml:space="preserve">Is your marketing repeatable and scalable?</w:t>
      </w:r>
    </w:p>
    <w:p>
      <w:pPr>
        <w:spacing w:after="186"/>
      </w:pPr>
      <w:r>
        <w:rPr>
          <w:rFonts w:ascii="Helvetica" w:hAnsi="Helvetica" w:cs="Helvetica"/>
          <w:sz w:val="29"/>
          <w:sz-cs w:val="29"/>
          <w:spacing w:val="0"/>
          <w:color w:val="0E0E0E"/>
        </w:rPr>
        <w:t xml:space="preserve">Content is repeatable — every settlement produces a receipt that is publishable evidence. Sales is not yet repeatable, because it has not happened enough times to have a shape.</w:t>
      </w:r>
    </w:p>
    <w:p>
      <w:pPr>
        <w:spacing w:after="53"/>
      </w:pPr>
      <w:r>
        <w:rPr>
          <w:rFonts w:ascii="Helvetica" w:hAnsi="Helvetica" w:cs="Helvetica"/>
          <w:sz w:val="28"/>
          <w:sz-cs w:val="28"/>
          <w:b/>
          <w:spacing w:val="0"/>
          <w:color w:val="262626"/>
        </w:rPr>
        <w:t xml:space="preserve">Who owns sales?</w:t>
      </w:r>
    </w:p>
    <w:p>
      <w:pPr>
        <w:spacing w:after="186"/>
      </w:pPr>
      <w:r>
        <w:rPr>
          <w:rFonts w:ascii="Helvetica" w:hAnsi="Helvetica" w:cs="Helvetica"/>
          <w:sz w:val="29"/>
          <w:sz-cs w:val="29"/>
          <w:spacing w:val="0"/>
          <w:color w:val="0E0E0E"/>
        </w:rPr>
        <w:t xml:space="preserve">The founder, by default rather than by design. This is the first role to hand over.</w:t>
      </w:r>
    </w:p>
    <w:p>
      <w:pPr>
        <w:spacing w:after="53"/>
      </w:pPr>
      <w:r>
        <w:rPr>
          <w:rFonts w:ascii="Helvetica" w:hAnsi="Helvetica" w:cs="Helvetica"/>
          <w:sz w:val="28"/>
          <w:sz-cs w:val="28"/>
          <w:b/>
          <w:spacing w:val="0"/>
          <w:color w:val="262626"/>
        </w:rPr>
        <w:t xml:space="preserve">Do you have a clear sales process?</w:t>
      </w:r>
    </w:p>
    <w:p>
      <w:pPr>
        <w:spacing w:after="186"/>
      </w:pPr>
      <w:r>
        <w:rPr>
          <w:rFonts w:ascii="Helvetica" w:hAnsi="Helvetica" w:cs="Helvetica"/>
          <w:sz w:val="29"/>
          <w:sz-cs w:val="29"/>
          <w:spacing w:val="0"/>
          <w:color w:val="0E0E0E"/>
        </w:rPr>
        <w:t xml:space="preserve">Not yet. The intended shape is short: a pilot with a named cooperative or programme, funded small, run for one payment cycle, with the record and the lender view as the artefact that justifies expanding it. That process has been designed and not yet exercised.</w:t>
      </w:r>
    </w:p>
    <w:p>
      <w:pPr>
        <w:spacing w:after="53"/>
      </w:pPr>
      <w:r>
        <w:rPr>
          <w:rFonts w:ascii="Helvetica" w:hAnsi="Helvetica" w:cs="Helvetica"/>
          <w:sz w:val="28"/>
          <w:sz-cs w:val="28"/>
          <w:b/>
          <w:spacing w:val="0"/>
          <w:color w:val="262626"/>
        </w:rPr>
        <w:t xml:space="preserve">What support do you need to grow sales?</w:t>
      </w:r>
    </w:p>
    <w:p>
      <w:pPr>
        <w:spacing w:after="186"/>
      </w:pPr>
      <w:r>
        <w:rPr>
          <w:rFonts w:ascii="Helvetica" w:hAnsi="Helvetica" w:cs="Helvetica"/>
          <w:sz w:val="29"/>
          <w:sz-cs w:val="29"/>
          <w:spacing w:val="0"/>
          <w:color w:val="0E0E0E"/>
        </w:rPr>
        <w:t xml:space="preserve">Warm introductions to Caribbean cooperatives, grant programmes, credit unions and development lenders, and one regulated partner willing to pilot on-ramp or off-ramp in a single market. Those two unlock more than any amount of further engineering.</w:t>
      </w:r>
    </w:p>
    <w:p>
      <w:pPr>
        <w:spacing w:after="160"/>
      </w:pPr>
      <w:r>
        <w:rPr>
          <w:rFonts w:ascii="Helvetica" w:hAnsi="Helvetica" w:cs="Helvetica"/>
          <w:sz w:val="34"/>
          <w:sz-cs w:val="34"/>
          <w:b/>
          <w:spacing w:val="0"/>
          <w:color w:val="0E0E0E"/>
        </w:rPr>
        <w:t xml:space="preserve">7. Strategy &amp; KPIs</w:t>
      </w:r>
    </w:p>
    <w:p>
      <w:pPr>
        <w:spacing w:after="53"/>
      </w:pPr>
      <w:r>
        <w:rPr>
          <w:rFonts w:ascii="Helvetica" w:hAnsi="Helvetica" w:cs="Helvetica"/>
          <w:sz w:val="28"/>
          <w:sz-cs w:val="28"/>
          <w:b/>
          <w:spacing w:val="0"/>
          <w:color w:val="262626"/>
        </w:rPr>
        <w:t xml:space="preserve">What is your strategic goal?</w:t>
      </w:r>
    </w:p>
    <w:p>
      <w:pPr>
        <w:spacing w:after="186"/>
      </w:pPr>
      <w:r>
        <w:rPr>
          <w:rFonts w:ascii="Helvetica" w:hAnsi="Helvetica" w:cs="Helvetica"/>
          <w:sz w:val="29"/>
          <w:sz-cs w:val="29"/>
          <w:spacing w:val="0"/>
          <w:color w:val="0E0E0E"/>
        </w:rPr>
        <w:t xml:space="preserve">To become the settlement layer beneath which a verified cash-flow record accumulates for people who have no other financial identity — starting where the gap is widest, in Caribbean MSME payments, and earning on volume rather than access.</w:t>
      </w:r>
    </w:p>
    <w:p>
      <w:pPr>
        <w:spacing w:after="53"/>
      </w:pPr>
      <w:r>
        <w:rPr>
          <w:rFonts w:ascii="Helvetica" w:hAnsi="Helvetica" w:cs="Helvetica"/>
          <w:sz w:val="28"/>
          <w:sz-cs w:val="28"/>
          <w:b/>
          <w:spacing w:val="0"/>
          <w:color w:val="262626"/>
        </w:rPr>
        <w:t xml:space="preserve">What are your top 3–5 KPIs?</w:t>
      </w:r>
    </w:p>
    <w:p>
      <w:pPr>
        <w:spacing w:after="186"/>
      </w:pPr>
      <w:r>
        <w:rPr>
          <w:rFonts w:ascii="Helvetica" w:hAnsi="Helvetica" w:cs="Helvetica"/>
          <w:sz w:val="29"/>
          <w:sz-cs w:val="29"/>
          <w:spacing w:val="0"/>
          <w:color w:val="0E0E0E"/>
        </w:rPr>
        <w:t xml:space="preserve">Verified payouts settled and the money behind them. Median time from submission to settlement, currently three minutes. Refusal share, currently 39%, watched as a quality signal in both directions — too low means the agent is a faucet, too high means the briefs are wrong. Distinct people paid, and how many are paid more than once. Advances drawn and repaid on schedule, which is the only real test of the credit thesis.</w:t>
      </w:r>
    </w:p>
    <w:p>
      <w:pPr>
        <w:spacing w:after="53"/>
      </w:pPr>
      <w:r>
        <w:rPr>
          <w:rFonts w:ascii="Helvetica" w:hAnsi="Helvetica" w:cs="Helvetica"/>
          <w:sz w:val="28"/>
          <w:sz-cs w:val="28"/>
          <w:b/>
          <w:spacing w:val="0"/>
          <w:color w:val="262626"/>
        </w:rPr>
        <w:t xml:space="preserve">Do you review progress quarterly?</w:t>
      </w:r>
    </w:p>
    <w:p>
      <w:pPr>
        <w:spacing w:after="186"/>
      </w:pPr>
      <w:r>
        <w:rPr>
          <w:rFonts w:ascii="Helvetica" w:hAnsi="Helvetica" w:cs="Helvetica"/>
          <w:sz w:val="29"/>
          <w:sz-cs w:val="29"/>
          <w:spacing w:val="0"/>
          <w:color w:val="0E0E0E"/>
        </w:rPr>
        <w:t xml:space="preserve">More often than that, and in public. The readings on sagepays.xyz/outcomes are computed from settled transactions rather than typed in, so the review is continuous and cannot drift from the truth.</w:t>
      </w:r>
    </w:p>
    <w:p>
      <w:pPr>
        <w:spacing w:after="53"/>
      </w:pPr>
      <w:r>
        <w:rPr>
          <w:rFonts w:ascii="Helvetica" w:hAnsi="Helvetica" w:cs="Helvetica"/>
          <w:sz w:val="28"/>
          <w:sz-cs w:val="28"/>
          <w:b/>
          <w:spacing w:val="0"/>
          <w:color w:val="262626"/>
        </w:rPr>
        <w:t xml:space="preserve">What does your SWOT reveal?</w:t>
      </w:r>
    </w:p>
    <w:p>
      <w:pPr>
        <w:spacing w:after="186"/>
      </w:pPr>
      <w:r>
        <w:rPr>
          <w:rFonts w:ascii="Helvetica" w:hAnsi="Helvetica" w:cs="Helvetica"/>
          <w:sz w:val="29"/>
          <w:sz-cs w:val="29"/>
          <w:b/>
          <w:spacing w:val="0"/>
          <w:color w:val="0E0E0E"/>
        </w:rPr>
        <w:t xml:space="preserve">Strengths:</w:t>
      </w:r>
      <w:r>
        <w:rPr>
          <w:rFonts w:ascii="Helvetica" w:hAnsi="Helvetica" w:cs="Helvetica"/>
          <w:sz w:val="29"/>
          <w:sz-cs w:val="29"/>
          <w:spacing w:val="0"/>
          <w:color w:val="0E0E0E"/>
        </w:rPr>
        <w:t xml:space="preserve"> the loop works end to end with real money on two mainnets, every claim is independently checkable, and the safety properties are enforced by contracts rather than prompts. </w:t>
      </w:r>
      <w:r>
        <w:rPr>
          <w:rFonts w:ascii="Helvetica" w:hAnsi="Helvetica" w:cs="Helvetica"/>
          <w:sz w:val="29"/>
          <w:sz-cs w:val="29"/>
          <w:b/>
          <w:spacing w:val="0"/>
          <w:color w:val="0E0E0E"/>
        </w:rPr>
        <w:t xml:space="preserve">Weaknesses:</w:t>
      </w:r>
      <w:r>
        <w:rPr>
          <w:rFonts w:ascii="Helvetica" w:hAnsi="Helvetica" w:cs="Helvetica"/>
          <w:sz w:val="29"/>
          <w:sz-cs w:val="29"/>
          <w:spacing w:val="0"/>
          <w:color w:val="0E0E0E"/>
        </w:rPr>
        <w:t xml:space="preserve"> one person, no entity, no paying institution, tiny volume. </w:t>
      </w:r>
      <w:r>
        <w:rPr>
          <w:rFonts w:ascii="Helvetica" w:hAnsi="Helvetica" w:cs="Helvetica"/>
          <w:sz w:val="29"/>
          <w:sz-cs w:val="29"/>
          <w:b/>
          <w:spacing w:val="0"/>
          <w:color w:val="0E0E0E"/>
        </w:rPr>
        <w:t xml:space="preserve">Opportunities:</w:t>
      </w:r>
      <w:r>
        <w:rPr>
          <w:rFonts w:ascii="Helvetica" w:hAnsi="Helvetica" w:cs="Helvetica"/>
          <w:sz w:val="29"/>
          <w:sz-cs w:val="29"/>
          <w:spacing w:val="0"/>
          <w:color w:val="0E0E0E"/>
        </w:rPr>
        <w:t xml:space="preserve"> the category is empty — nobody is producing credit records as a by-product of paying people, and the region's need is documented and large. </w:t>
      </w:r>
      <w:r>
        <w:rPr>
          <w:rFonts w:ascii="Helvetica" w:hAnsi="Helvetica" w:cs="Helvetica"/>
          <w:sz w:val="29"/>
          <w:sz-cs w:val="29"/>
          <w:b/>
          <w:spacing w:val="0"/>
          <w:color w:val="0E0E0E"/>
        </w:rPr>
        <w:t xml:space="preserve">Threats:</w:t>
      </w:r>
      <w:r>
        <w:rPr>
          <w:rFonts w:ascii="Helvetica" w:hAnsi="Helvetica" w:cs="Helvetica"/>
          <w:sz w:val="29"/>
          <w:sz-cs w:val="29"/>
          <w:spacing w:val="0"/>
          <w:color w:val="0E0E0E"/>
        </w:rPr>
        <w:t xml:space="preserve"> licensing and the pace of partner conversations; a well-funded incumbent copying the record layer; and key-person risk that would stop everything.</w:t>
      </w:r>
    </w:p>
    <w:p>
      <w:pPr>
        <w:spacing w:after="53"/>
      </w:pPr>
      <w:r>
        <w:rPr>
          <w:rFonts w:ascii="Helvetica" w:hAnsi="Helvetica" w:cs="Helvetica"/>
          <w:sz w:val="28"/>
          <w:sz-cs w:val="28"/>
          <w:b/>
          <w:spacing w:val="0"/>
          <w:color w:val="262626"/>
        </w:rPr>
        <w:t xml:space="preserve">What is the biggest current risk?</w:t>
      </w:r>
    </w:p>
    <w:p>
      <w:pPr>
        <w:spacing w:after="186"/>
      </w:pPr>
      <w:r>
        <w:rPr>
          <w:rFonts w:ascii="Helvetica" w:hAnsi="Helvetica" w:cs="Helvetica"/>
          <w:sz w:val="29"/>
          <w:sz-cs w:val="29"/>
          <w:spacing w:val="0"/>
          <w:color w:val="0E0E0E"/>
        </w:rPr>
        <w:t xml:space="preserve">That the system stays technically excellent and commercially unused. Everything measured so far says the machinery works; nothing yet says an institution will adopt it. Every priority in section 1 is aimed at that single risk.</w:t>
      </w:r>
    </w:p>
    <w:p>
      <w:pPr>
        <w:spacing w:after="160"/>
      </w:pPr>
      <w:r>
        <w:rPr>
          <w:rFonts w:ascii="Helvetica" w:hAnsi="Helvetica" w:cs="Helvetica"/>
          <w:sz w:val="34"/>
          <w:sz-cs w:val="34"/>
          <w:b/>
          <w:spacing w:val="0"/>
          <w:color w:val="0E0E0E"/>
        </w:rPr>
        <w:t xml:space="preserve">8. Operations, Supply Chain &amp; Tech</w:t>
      </w:r>
    </w:p>
    <w:p>
      <w:pPr>
        <w:spacing w:after="53"/>
      </w:pPr>
      <w:r>
        <w:rPr>
          <w:rFonts w:ascii="Helvetica" w:hAnsi="Helvetica" w:cs="Helvetica"/>
          <w:sz w:val="28"/>
          <w:sz-cs w:val="28"/>
          <w:b/>
          <w:spacing w:val="0"/>
          <w:color w:val="262626"/>
        </w:rPr>
        <w:t xml:space="preserve">Are roles and reporting lines clear?</w:t>
      </w:r>
    </w:p>
    <w:p>
      <w:pPr>
        <w:spacing w:after="186"/>
      </w:pPr>
      <w:r>
        <w:rPr>
          <w:rFonts w:ascii="Helvetica" w:hAnsi="Helvetica" w:cs="Helvetica"/>
          <w:sz w:val="29"/>
          <w:sz-cs w:val="29"/>
          <w:spacing w:val="0"/>
          <w:color w:val="0E0E0E"/>
        </w:rPr>
        <w:t xml:space="preserve">Trivially, with one person. What is clear and written down is the operational boundary: the agent decides where to spend and never how much, the vault enforces every limit, and no deployment proceeds while work is pending settlement.</w:t>
      </w:r>
    </w:p>
    <w:p>
      <w:pPr>
        <w:spacing w:after="53"/>
      </w:pPr>
      <w:r>
        <w:rPr>
          <w:rFonts w:ascii="Helvetica" w:hAnsi="Helvetica" w:cs="Helvetica"/>
          <w:sz w:val="28"/>
          <w:sz-cs w:val="28"/>
          <w:b/>
          <w:spacing w:val="0"/>
          <w:color w:val="262626"/>
        </w:rPr>
        <w:t xml:space="preserve">Who owns day-to-day operations?</w:t>
      </w:r>
    </w:p>
    <w:p>
      <w:pPr>
        <w:spacing w:after="186"/>
      </w:pPr>
      <w:r>
        <w:rPr>
          <w:rFonts w:ascii="Helvetica" w:hAnsi="Helvetica" w:cs="Helvetica"/>
          <w:sz w:val="29"/>
          <w:sz-cs w:val="29"/>
          <w:spacing w:val="0"/>
          <w:color w:val="0E0E0E"/>
        </w:rPr>
        <w:t xml:space="preserve">The founder. Production runs on a single VM with a watcher process driving the settlement sweep on a five-minute cadence.</w:t>
      </w:r>
    </w:p>
    <w:p>
      <w:pPr>
        <w:spacing w:after="53"/>
      </w:pPr>
      <w:r>
        <w:rPr>
          <w:rFonts w:ascii="Helvetica" w:hAnsi="Helvetica" w:cs="Helvetica"/>
          <w:sz w:val="28"/>
          <w:sz-cs w:val="28"/>
          <w:b/>
          <w:spacing w:val="0"/>
          <w:color w:val="262626"/>
        </w:rPr>
        <w:t xml:space="preserve">What supply chain risks exist?</w:t>
      </w:r>
    </w:p>
    <w:p>
      <w:pPr>
        <w:spacing w:after="186"/>
      </w:pPr>
      <w:r>
        <w:rPr>
          <w:rFonts w:ascii="Helvetica" w:hAnsi="Helvetica" w:cs="Helvetica"/>
          <w:sz w:val="29"/>
          <w:sz-cs w:val="29"/>
          <w:spacing w:val="0"/>
          <w:color w:val="0E0E0E"/>
        </w:rPr>
        <w:t xml:space="preserve">Sage's supply chain is its dependencies. A language-model provider outage degrades judgment to a transparent keyword heuristic that can never auto-pay, which fails safe rather than silently. A stale or unreachable chain node holds payouts rather than settling on bad state — this has happened and the freshness guard was built from it. The unmitigated risks are the single VM and the founder.</w:t>
      </w:r>
    </w:p>
    <w:p>
      <w:pPr>
        <w:spacing w:after="53"/>
      </w:pPr>
      <w:r>
        <w:rPr>
          <w:rFonts w:ascii="Helvetica" w:hAnsi="Helvetica" w:cs="Helvetica"/>
          <w:sz w:val="28"/>
          <w:sz-cs w:val="28"/>
          <w:b/>
          <w:spacing w:val="0"/>
          <w:color w:val="262626"/>
        </w:rPr>
        <w:t xml:space="preserve">Do you have backup suppliers or redundancy?</w:t>
      </w:r>
    </w:p>
    <w:p>
      <w:pPr>
        <w:spacing w:after="186"/>
      </w:pPr>
      <w:r>
        <w:rPr>
          <w:rFonts w:ascii="Helvetica" w:hAnsi="Helvetica" w:cs="Helvetica"/>
          <w:sz w:val="29"/>
          <w:sz-cs w:val="29"/>
          <w:spacing w:val="0"/>
          <w:color w:val="0E0E0E"/>
        </w:rPr>
        <w:t xml:space="preserve">For models, yes: every job can be routed to a different provider by configuration, with an armed fallback chain. For chains, two independent settlement rails already run in production. For hosting and for people, no — single VM, single operator. Both are on the list ahead of any new feature.</w:t>
      </w:r>
    </w:p>
    <w:p>
      <w:pPr>
        <w:spacing w:after="53"/>
      </w:pPr>
      <w:r>
        <w:rPr>
          <w:rFonts w:ascii="Helvetica" w:hAnsi="Helvetica" w:cs="Helvetica"/>
          <w:sz w:val="28"/>
          <w:sz-cs w:val="28"/>
          <w:b/>
          <w:spacing w:val="0"/>
          <w:color w:val="262626"/>
        </w:rPr>
        <w:t xml:space="preserve">Does your tech stack support growth?</w:t>
      </w:r>
    </w:p>
    <w:p>
      <w:pPr>
        <w:spacing w:after="186"/>
      </w:pPr>
      <w:r>
        <w:rPr>
          <w:rFonts w:ascii="Helvetica" w:hAnsi="Helvetica" w:cs="Helvetica"/>
          <w:sz w:val="29"/>
          <w:sz-cs w:val="29"/>
          <w:spacing w:val="0"/>
          <w:color w:val="0E0E0E"/>
        </w:rPr>
        <w:t xml:space="preserve">Yes, with one known ceiling. The settlement path is stateless and per-payment cost is roughly flat, the codebase carries 4,420 automated tests including an adversarial suite over the judgment layer, and safety-critical code is frozen and change-gated. The ceiling is the single host, which is a deployment problem rather than an architectural one.</w:t>
      </w:r>
    </w:p>
    <w:p>
      <w:pPr>
        <w:spacing w:after="160"/>
      </w:pPr>
      <w:r>
        <w:rPr>
          <w:rFonts w:ascii="Helvetica" w:hAnsi="Helvetica" w:cs="Helvetica"/>
          <w:sz w:val="34"/>
          <w:sz-cs w:val="34"/>
          <w:b/>
          <w:spacing w:val="0"/>
          <w:color w:val="0E0E0E"/>
        </w:rPr>
        <w:t xml:space="preserve">Sections 9–12</w:t>
      </w:r>
    </w:p>
    <w:p>
      <w:pPr>
        <w:spacing w:after="186"/>
      </w:pPr>
      <w:r>
        <w:rPr>
          <w:rFonts w:ascii="Helvetica" w:hAnsi="Helvetica" w:cs="Helvetica"/>
          <w:sz w:val="25"/>
          <w:sz-cs w:val="25"/>
          <w:i/>
          <w:spacing w:val="0"/>
          <w:color w:val="434343"/>
        </w:rPr>
        <w:t xml:space="preserve">These sections assume an operating company. Sage has no entity, no board, no financials and no banking relationships yet, so most of them do not apply. The four questions that do have real answers today are below; the rest are deliberately left blank rather than filled with aspiration.</w:t>
      </w:r>
    </w:p>
    <w:p>
      <w:pPr>
        <w:spacing w:after="53"/>
      </w:pPr>
      <w:r>
        <w:rPr>
          <w:rFonts w:ascii="Helvetica" w:hAnsi="Helvetica" w:cs="Helvetica"/>
          <w:sz w:val="28"/>
          <w:sz-cs w:val="28"/>
          <w:b/>
          <w:spacing w:val="0"/>
          <w:color w:val="262626"/>
        </w:rPr>
        <w:t xml:space="preserve">Do you have an ethics policy? (10.1)</w:t>
      </w:r>
    </w:p>
    <w:p>
      <w:pPr>
        <w:spacing w:after="186"/>
      </w:pPr>
      <w:r>
        <w:rPr>
          <w:rFonts w:ascii="Helvetica" w:hAnsi="Helvetica" w:cs="Helvetica"/>
          <w:sz w:val="29"/>
          <w:sz-cs w:val="29"/>
          <w:spacing w:val="0"/>
          <w:color w:val="0E0E0E"/>
        </w:rPr>
        <w:t xml:space="preserve">In practice, enforced in code rather than in a document. Recipients keep 100% of what they were promised. Reaching a person is opt-in — the roster messages only people who asked, at most once per cooldown. Refusals are published with their reasons at the same prominence as payments. OFAC SDN screening runs on every payout path, and the compliance statement, including what is honestly not covered, is public at sagepays.xyz/docs/compliance.</w:t>
      </w:r>
    </w:p>
    <w:p>
      <w:pPr>
        <w:spacing w:after="53"/>
      </w:pPr>
      <w:r>
        <w:rPr>
          <w:rFonts w:ascii="Helvetica" w:hAnsi="Helvetica" w:cs="Helvetica"/>
          <w:sz w:val="28"/>
          <w:sz-cs w:val="28"/>
          <w:b/>
          <w:spacing w:val="0"/>
          <w:color w:val="262626"/>
        </w:rPr>
        <w:t xml:space="preserve">Do you have an IP strategy? (10.2)</w:t>
      </w:r>
    </w:p>
    <w:p>
      <w:pPr>
        <w:spacing w:after="186"/>
      </w:pPr>
      <w:r>
        <w:rPr>
          <w:rFonts w:ascii="Helvetica" w:hAnsi="Helvetica" w:cs="Helvetica"/>
          <w:sz w:val="29"/>
          <w:sz-cs w:val="29"/>
          <w:spacing w:val="0"/>
          <w:color w:val="0E0E0E"/>
        </w:rPr>
        <w:t xml:space="preserve">Deliberately open. The repository is public and the receipts are verifiable by anyone. The defensible asset is not the code; it is the accumulated verified record and the relationships that produce it.</w:t>
      </w:r>
    </w:p>
    <w:p>
      <w:pPr>
        <w:spacing w:after="53"/>
      </w:pPr>
      <w:r>
        <w:rPr>
          <w:rFonts w:ascii="Helvetica" w:hAnsi="Helvetica" w:cs="Helvetica"/>
          <w:sz w:val="28"/>
          <w:sz-cs w:val="28"/>
          <w:b/>
          <w:spacing w:val="0"/>
          <w:color w:val="262626"/>
        </w:rPr>
        <w:t xml:space="preserve">What is the biggest current risk to continuity? (10.4)</w:t>
      </w:r>
    </w:p>
    <w:p>
      <w:pPr>
        <w:spacing w:after="186"/>
      </w:pPr>
      <w:r>
        <w:rPr>
          <w:rFonts w:ascii="Helvetica" w:hAnsi="Helvetica" w:cs="Helvetica"/>
          <w:sz w:val="29"/>
          <w:sz-cs w:val="29"/>
          <w:spacing w:val="0"/>
          <w:color w:val="0E0E0E"/>
        </w:rPr>
        <w:t xml:space="preserve">Key-person risk, absolutely. If the founder stops, operations stop. Funds are not at risk in that scenario — vaults are founder-owned on-chain and the operator can only settle inside limits it cannot change — but nothing new would settle. A second operator with production access is the mitigation and it is not yet in place.</w:t>
      </w:r>
    </w:p>
    <w:p>
      <w:pPr>
        <w:spacing w:after="53"/>
      </w:pPr>
      <w:r>
        <w:rPr>
          <w:rFonts w:ascii="Helvetica" w:hAnsi="Helvetica" w:cs="Helvetica"/>
          <w:sz w:val="28"/>
          <w:sz-cs w:val="28"/>
          <w:b/>
          <w:spacing w:val="0"/>
          <w:color w:val="262626"/>
        </w:rPr>
        <w:t xml:space="preserve">What are your top 3 action steps? (12.3)</w:t>
      </w:r>
    </w:p>
    <w:p>
      <w:pPr>
        <w:spacing w:after="186"/>
      </w:pPr>
      <w:r>
        <w:rPr>
          <w:rFonts w:ascii="Helvetica" w:hAnsi="Helvetica" w:cs="Helvetica"/>
          <w:sz w:val="29"/>
          <w:sz-cs w:val="29"/>
          <w:spacing w:val="0"/>
          <w:color w:val="0E0E0E"/>
        </w:rPr>
        <w:t xml:space="preserve">1. Sign one institutional pilot — a cooperative, programme or lender running a real book in a Caribbean currency.</w:t>
        <w:br/>
        <w:t xml:space="preserve">2. Open licensing conversations with a regulated on-ramp and off-ramp partner in one market, and incorporate in a jurisdiction that fits that path.</w:t>
        <w:br/>
        <w:t xml:space="preserve">3. Reduce key-person risk: a second engineer on the money path, and hosting that survives one machine.</w:t>
      </w:r>
    </w:p>
    <w:p>
      <w:pPr>
        <w:spacing w:after="53"/>
      </w:pPr>
      <w:r>
        <w:rPr>
          <w:rFonts w:ascii="Helvetica" w:hAnsi="Helvetica" w:cs="Helvetica"/>
          <w:sz w:val="28"/>
          <w:sz-cs w:val="28"/>
          <w:b/>
          <w:spacing w:val="0"/>
          <w:color w:val="262626"/>
        </w:rPr>
        <w:t xml:space="preserve">What help do you need next? (12.4)</w:t>
      </w:r>
    </w:p>
    <w:p>
      <w:pPr>
        <w:spacing w:after="186"/>
      </w:pPr>
      <w:r>
        <w:rPr>
          <w:rFonts w:ascii="Helvetica" w:hAnsi="Helvetica" w:cs="Helvetica"/>
          <w:sz w:val="29"/>
          <w:sz-cs w:val="29"/>
          <w:spacing w:val="0"/>
          <w:color w:val="0E0E0E"/>
        </w:rPr>
        <w:t xml:space="preserve">Introductions, and a first pilot partner. The engineering is further ahead than the business, and that asymmetry is the thing to fix.</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