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2"/>
        <w:gridCol w:w="2828"/>
        <w:gridCol w:w="3060"/>
        <w:gridCol w:w="2970"/>
      </w:tblGrid>
      <w:tr w:rsidR="00AF512E" w:rsidRPr="00AF512E" w14:paraId="265A0E9B" w14:textId="77777777" w:rsidTr="00C06231">
        <w:trPr>
          <w:trHeight w:val="360"/>
        </w:trPr>
        <w:tc>
          <w:tcPr>
            <w:tcW w:w="5580" w:type="dxa"/>
            <w:gridSpan w:val="2"/>
          </w:tcPr>
          <w:p w14:paraId="0E9420A3" w14:textId="77777777" w:rsidR="00E900B6" w:rsidRPr="00AF512E" w:rsidRDefault="00E900B6" w:rsidP="00C06231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bookmarkStart w:id="0" w:name="_GoBack"/>
            <w:bookmarkEnd w:id="0"/>
            <w:r w:rsidRPr="00AF512E">
              <w:rPr>
                <w:b/>
                <w:bCs/>
                <w:color w:val="FF0000"/>
                <w:sz w:val="24"/>
                <w:szCs w:val="24"/>
              </w:rPr>
              <w:t>ALM 11.52</w:t>
            </w:r>
          </w:p>
        </w:tc>
        <w:tc>
          <w:tcPr>
            <w:tcW w:w="6030" w:type="dxa"/>
            <w:gridSpan w:val="2"/>
          </w:tcPr>
          <w:p w14:paraId="63B4B394" w14:textId="77777777" w:rsidR="00E900B6" w:rsidRPr="00AF512E" w:rsidRDefault="00E900B6" w:rsidP="00C06231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AF512E">
              <w:rPr>
                <w:b/>
                <w:bCs/>
                <w:color w:val="FF0000"/>
                <w:sz w:val="24"/>
                <w:szCs w:val="24"/>
              </w:rPr>
              <w:t>ALM 15</w:t>
            </w:r>
          </w:p>
        </w:tc>
      </w:tr>
      <w:tr w:rsidR="00E900B6" w14:paraId="49CF4E80" w14:textId="77777777" w:rsidTr="00C06231">
        <w:trPr>
          <w:trHeight w:val="420"/>
        </w:trPr>
        <w:tc>
          <w:tcPr>
            <w:tcW w:w="2752" w:type="dxa"/>
          </w:tcPr>
          <w:p w14:paraId="67EF21FA" w14:textId="77777777" w:rsidR="00E900B6" w:rsidRPr="00C06231" w:rsidRDefault="00E900B6" w:rsidP="00C06231">
            <w:pPr>
              <w:jc w:val="center"/>
              <w:rPr>
                <w:b/>
                <w:bCs/>
                <w:sz w:val="24"/>
                <w:szCs w:val="24"/>
              </w:rPr>
            </w:pPr>
            <w:r w:rsidRPr="00C06231">
              <w:rPr>
                <w:b/>
                <w:bCs/>
                <w:sz w:val="24"/>
                <w:szCs w:val="24"/>
              </w:rPr>
              <w:t>Windows 7</w:t>
            </w:r>
          </w:p>
        </w:tc>
        <w:tc>
          <w:tcPr>
            <w:tcW w:w="2828" w:type="dxa"/>
          </w:tcPr>
          <w:p w14:paraId="5BF77392" w14:textId="77777777" w:rsidR="00E900B6" w:rsidRPr="00C06231" w:rsidRDefault="00E900B6" w:rsidP="00C06231">
            <w:pPr>
              <w:jc w:val="center"/>
              <w:rPr>
                <w:b/>
                <w:bCs/>
                <w:sz w:val="24"/>
                <w:szCs w:val="24"/>
              </w:rPr>
            </w:pPr>
            <w:r w:rsidRPr="00C06231">
              <w:rPr>
                <w:b/>
                <w:bCs/>
                <w:sz w:val="24"/>
                <w:szCs w:val="24"/>
              </w:rPr>
              <w:t>Windows 10</w:t>
            </w:r>
          </w:p>
        </w:tc>
        <w:tc>
          <w:tcPr>
            <w:tcW w:w="3060" w:type="dxa"/>
          </w:tcPr>
          <w:p w14:paraId="3F199CA1" w14:textId="77777777" w:rsidR="00E900B6" w:rsidRPr="00C06231" w:rsidRDefault="00E900B6" w:rsidP="00C06231">
            <w:pPr>
              <w:jc w:val="center"/>
              <w:rPr>
                <w:b/>
                <w:bCs/>
                <w:sz w:val="24"/>
                <w:szCs w:val="24"/>
              </w:rPr>
            </w:pPr>
            <w:r w:rsidRPr="00C06231">
              <w:rPr>
                <w:b/>
                <w:bCs/>
                <w:sz w:val="24"/>
                <w:szCs w:val="24"/>
              </w:rPr>
              <w:t>Windows 7</w:t>
            </w:r>
          </w:p>
        </w:tc>
        <w:tc>
          <w:tcPr>
            <w:tcW w:w="2970" w:type="dxa"/>
          </w:tcPr>
          <w:p w14:paraId="549A983D" w14:textId="77777777" w:rsidR="00E900B6" w:rsidRPr="00C06231" w:rsidRDefault="00E900B6" w:rsidP="00C06231">
            <w:pPr>
              <w:jc w:val="center"/>
              <w:rPr>
                <w:b/>
                <w:bCs/>
                <w:sz w:val="24"/>
                <w:szCs w:val="24"/>
              </w:rPr>
            </w:pPr>
            <w:r w:rsidRPr="00C06231">
              <w:rPr>
                <w:b/>
                <w:bCs/>
                <w:sz w:val="24"/>
                <w:szCs w:val="24"/>
              </w:rPr>
              <w:t>Windows 10</w:t>
            </w:r>
          </w:p>
        </w:tc>
      </w:tr>
      <w:tr w:rsidR="00E900B6" w14:paraId="4B603E17" w14:textId="77777777" w:rsidTr="009C31AE">
        <w:trPr>
          <w:trHeight w:val="4740"/>
        </w:trPr>
        <w:tc>
          <w:tcPr>
            <w:tcW w:w="2752" w:type="dxa"/>
          </w:tcPr>
          <w:p w14:paraId="31036562" w14:textId="77777777" w:rsidR="00E900B6" w:rsidRDefault="00C06231" w:rsidP="00E900B6">
            <w:r>
              <w:t>&gt;</w:t>
            </w:r>
            <w:r w:rsidR="00E900B6">
              <w:t xml:space="preserve">All </w:t>
            </w:r>
            <w:r>
              <w:t>utilities (</w:t>
            </w:r>
            <w:r w:rsidR="00E900B6">
              <w:t xml:space="preserve">TER, Upload test </w:t>
            </w:r>
            <w:r>
              <w:t>cases, requirement</w:t>
            </w:r>
            <w:r w:rsidR="00E900B6">
              <w:t>, Defect utilities) is working fine as expected.</w:t>
            </w:r>
          </w:p>
          <w:p w14:paraId="6A55351E" w14:textId="77777777" w:rsidR="00E900B6" w:rsidRDefault="00C06231" w:rsidP="00E900B6">
            <w:r>
              <w:t>&gt;</w:t>
            </w:r>
            <w:proofErr w:type="spellStart"/>
            <w:r w:rsidR="00E900B6">
              <w:t>Td</w:t>
            </w:r>
            <w:r>
              <w:t>C</w:t>
            </w:r>
            <w:r w:rsidR="00E900B6">
              <w:t>onnectivity</w:t>
            </w:r>
            <w:proofErr w:type="spellEnd"/>
            <w:r w:rsidR="00E900B6">
              <w:t xml:space="preserve"> should be installed for ALM 11.52</w:t>
            </w:r>
          </w:p>
        </w:tc>
        <w:tc>
          <w:tcPr>
            <w:tcW w:w="2828" w:type="dxa"/>
          </w:tcPr>
          <w:p w14:paraId="61E3BBE7" w14:textId="77777777" w:rsidR="00E900B6" w:rsidRDefault="00C06231" w:rsidP="00E900B6">
            <w:r>
              <w:t>&gt;</w:t>
            </w:r>
            <w:r w:rsidR="00E900B6">
              <w:t xml:space="preserve">All </w:t>
            </w:r>
            <w:r w:rsidR="0011635C">
              <w:t>utilities (</w:t>
            </w:r>
            <w:r w:rsidR="00E900B6">
              <w:t xml:space="preserve">TER, Upload test </w:t>
            </w:r>
            <w:r>
              <w:t>cases, requirement</w:t>
            </w:r>
            <w:r w:rsidR="00E900B6">
              <w:t>, Defect utilities) is working fine as expected.</w:t>
            </w:r>
          </w:p>
          <w:p w14:paraId="78AC7E5B" w14:textId="77777777" w:rsidR="00E900B6" w:rsidRDefault="00C06231" w:rsidP="00E900B6">
            <w:r>
              <w:t>&gt;</w:t>
            </w:r>
            <w:proofErr w:type="spellStart"/>
            <w:r w:rsidR="00E900B6">
              <w:t>Td</w:t>
            </w:r>
            <w:r>
              <w:t>C</w:t>
            </w:r>
            <w:r w:rsidR="00E900B6">
              <w:t>onnectivity</w:t>
            </w:r>
            <w:proofErr w:type="spellEnd"/>
            <w:r w:rsidR="00E900B6">
              <w:t xml:space="preserve"> should be installed for ALM 11.52</w:t>
            </w:r>
            <w:r w:rsidR="00E90D09">
              <w:t>.</w:t>
            </w:r>
          </w:p>
          <w:p w14:paraId="0C78696A" w14:textId="77777777" w:rsidR="00E90D09" w:rsidRDefault="00C06231" w:rsidP="00E900B6">
            <w:r>
              <w:t>&gt;</w:t>
            </w:r>
            <w:r w:rsidR="00E90D09">
              <w:t xml:space="preserve">New </w:t>
            </w:r>
            <w:r>
              <w:t xml:space="preserve">bank </w:t>
            </w:r>
            <w:r w:rsidR="00E90D09">
              <w:t xml:space="preserve">laptop resolution is not </w:t>
            </w:r>
            <w:r>
              <w:t xml:space="preserve">supporting. It’s </w:t>
            </w:r>
            <w:r w:rsidR="00E90D09">
              <w:t>working but not with clear icons.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0270C0D5" w14:textId="77777777" w:rsidR="00E90D09" w:rsidRDefault="00C06231">
            <w:r>
              <w:t>&gt;</w:t>
            </w:r>
            <w:r w:rsidR="0011635C">
              <w:t xml:space="preserve">Utilities like </w:t>
            </w:r>
            <w:r w:rsidR="00E900B6">
              <w:t xml:space="preserve">Upload Test </w:t>
            </w:r>
            <w:r w:rsidR="0011635C">
              <w:t xml:space="preserve">cases, Defect, TER </w:t>
            </w:r>
            <w:r w:rsidR="00E900B6">
              <w:t xml:space="preserve">are working but with NEW Login approach </w:t>
            </w:r>
            <w:r w:rsidR="0011635C">
              <w:t xml:space="preserve">which uses API clients key and API secret key instead of user id and </w:t>
            </w:r>
            <w:r>
              <w:t>password. Only</w:t>
            </w:r>
            <w:r w:rsidR="00E90D09">
              <w:t xml:space="preserve"> working on 32bit excel.</w:t>
            </w:r>
          </w:p>
          <w:p w14:paraId="3AA25D22" w14:textId="77777777" w:rsidR="0011635C" w:rsidRDefault="00C06231">
            <w:r>
              <w:t>&gt;</w:t>
            </w:r>
            <w:r w:rsidR="0011635C">
              <w:t>ALM 15 add-in is working for 64bit and 32bit.</w:t>
            </w:r>
          </w:p>
          <w:p w14:paraId="01DBAC36" w14:textId="77777777" w:rsidR="00C06231" w:rsidRPr="00C06231" w:rsidRDefault="00E90D09">
            <w:pPr>
              <w:rPr>
                <w:u w:val="single"/>
              </w:rPr>
            </w:pPr>
            <w:r w:rsidRPr="00C06231">
              <w:rPr>
                <w:u w:val="single"/>
              </w:rPr>
              <w:t>Pending work:</w:t>
            </w:r>
          </w:p>
          <w:p w14:paraId="636A4957" w14:textId="77777777" w:rsidR="00E90D09" w:rsidRDefault="00C06231">
            <w:r>
              <w:t>&gt;</w:t>
            </w:r>
            <w:r w:rsidR="00E90D09">
              <w:t xml:space="preserve">Requirement upload </w:t>
            </w:r>
            <w:r>
              <w:t>utility, Download</w:t>
            </w:r>
            <w:r w:rsidR="00E90D09">
              <w:t xml:space="preserve"> test case utility,</w:t>
            </w:r>
          </w:p>
          <w:p w14:paraId="7F8C7182" w14:textId="77777777" w:rsidR="00C06231" w:rsidRDefault="00C06231">
            <w:r>
              <w:t>&gt;Upgrading all utilities to work for selected users.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9EB9671" w14:textId="77777777" w:rsidR="00E900B6" w:rsidRDefault="00C06231">
            <w:r>
              <w:t>&gt;</w:t>
            </w:r>
            <w:r w:rsidR="0011635C">
              <w:t xml:space="preserve">Utilities like Upload Test cases, Defect, TER are working but with NEW Login approach which uses API clients key and API secret key instead of user id and </w:t>
            </w:r>
            <w:r>
              <w:t>password. Only</w:t>
            </w:r>
            <w:r w:rsidR="00E90D09">
              <w:t xml:space="preserve"> working on 32bit excel.</w:t>
            </w:r>
          </w:p>
          <w:p w14:paraId="6DF73D99" w14:textId="77777777" w:rsidR="0011635C" w:rsidRDefault="00C06231">
            <w:r>
              <w:t>&gt;</w:t>
            </w:r>
            <w:r w:rsidR="0011635C">
              <w:t>ALM 15 add-in is working for 64bit and 32bit.</w:t>
            </w:r>
          </w:p>
          <w:p w14:paraId="4102FA89" w14:textId="77777777" w:rsidR="00C06231" w:rsidRDefault="00C06231" w:rsidP="00C06231">
            <w:r w:rsidRPr="00C06231">
              <w:rPr>
                <w:u w:val="single"/>
              </w:rPr>
              <w:t>Pending work</w:t>
            </w:r>
            <w:r>
              <w:t>:</w:t>
            </w:r>
          </w:p>
          <w:p w14:paraId="2A523F99" w14:textId="77777777" w:rsidR="00C06231" w:rsidRDefault="00C06231" w:rsidP="00C06231">
            <w:r>
              <w:t>&gt;Requirement upload utility, Download test case utility,</w:t>
            </w:r>
          </w:p>
          <w:p w14:paraId="305EA4A7" w14:textId="77777777" w:rsidR="00C06231" w:rsidRDefault="00C06231" w:rsidP="00C06231">
            <w:r>
              <w:t>&gt;Upgrading the all utilities to work for selected users.</w:t>
            </w:r>
          </w:p>
          <w:p w14:paraId="39DF6CDD" w14:textId="77777777" w:rsidR="00C06231" w:rsidRDefault="00C06231"/>
        </w:tc>
      </w:tr>
    </w:tbl>
    <w:p w14:paraId="463AD019" w14:textId="77777777" w:rsidR="00E900B6" w:rsidRDefault="00E900B6"/>
    <w:tbl>
      <w:tblPr>
        <w:tblStyle w:val="MediumGrid2-Accent1"/>
        <w:tblW w:w="11637" w:type="dxa"/>
        <w:tblInd w:w="-1179" w:type="dxa"/>
        <w:tblLayout w:type="fixed"/>
        <w:tblLook w:val="04A0" w:firstRow="1" w:lastRow="0" w:firstColumn="1" w:lastColumn="0" w:noHBand="0" w:noVBand="1"/>
      </w:tblPr>
      <w:tblGrid>
        <w:gridCol w:w="1395"/>
        <w:gridCol w:w="1512"/>
        <w:gridCol w:w="1710"/>
        <w:gridCol w:w="1800"/>
        <w:gridCol w:w="1800"/>
        <w:gridCol w:w="1710"/>
        <w:gridCol w:w="1710"/>
      </w:tblGrid>
      <w:tr w:rsidR="00303885" w14:paraId="25EBC284" w14:textId="77777777" w:rsidTr="00A73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dxa"/>
          </w:tcPr>
          <w:p w14:paraId="63BA8009" w14:textId="77777777" w:rsidR="00303885" w:rsidRDefault="00303885" w:rsidP="0038309B"/>
        </w:tc>
        <w:tc>
          <w:tcPr>
            <w:tcW w:w="1512" w:type="dxa"/>
          </w:tcPr>
          <w:p w14:paraId="04CED235" w14:textId="40122A54" w:rsidR="00303885" w:rsidRDefault="00303885" w:rsidP="00383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 Report</w:t>
            </w:r>
          </w:p>
        </w:tc>
        <w:tc>
          <w:tcPr>
            <w:tcW w:w="1710" w:type="dxa"/>
          </w:tcPr>
          <w:p w14:paraId="0D62F52D" w14:textId="13EEB3C8" w:rsidR="00303885" w:rsidRDefault="00303885" w:rsidP="00383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Test Cases</w:t>
            </w:r>
          </w:p>
        </w:tc>
        <w:tc>
          <w:tcPr>
            <w:tcW w:w="1800" w:type="dxa"/>
          </w:tcPr>
          <w:p w14:paraId="2864827C" w14:textId="0156F06D" w:rsidR="00303885" w:rsidRDefault="00303885" w:rsidP="00383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Upload Defect </w:t>
            </w:r>
          </w:p>
        </w:tc>
        <w:tc>
          <w:tcPr>
            <w:tcW w:w="1800" w:type="dxa"/>
          </w:tcPr>
          <w:p w14:paraId="783B9947" w14:textId="7DEE68B7" w:rsidR="00303885" w:rsidRDefault="00303885" w:rsidP="00383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Requiremt</w:t>
            </w:r>
            <w:proofErr w:type="spellEnd"/>
          </w:p>
          <w:p w14:paraId="32EE9F4C" w14:textId="21742FB5" w:rsidR="00303885" w:rsidRDefault="00303885" w:rsidP="00383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Upload</w:t>
            </w:r>
          </w:p>
        </w:tc>
        <w:tc>
          <w:tcPr>
            <w:tcW w:w="1710" w:type="dxa"/>
          </w:tcPr>
          <w:p w14:paraId="0761EEB2" w14:textId="7F522583" w:rsidR="00303885" w:rsidRDefault="00303885" w:rsidP="00383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 </w:t>
            </w:r>
            <w:proofErr w:type="spellStart"/>
            <w:r>
              <w:t>Addin</w:t>
            </w:r>
            <w:proofErr w:type="spellEnd"/>
          </w:p>
        </w:tc>
        <w:tc>
          <w:tcPr>
            <w:tcW w:w="1710" w:type="dxa"/>
          </w:tcPr>
          <w:p w14:paraId="530ECC19" w14:textId="4165422C" w:rsidR="00303885" w:rsidRDefault="00303885" w:rsidP="00383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TdConnectivity</w:t>
            </w:r>
            <w:proofErr w:type="spellEnd"/>
          </w:p>
        </w:tc>
      </w:tr>
      <w:tr w:rsidR="00303885" w14:paraId="621E487D" w14:textId="77777777" w:rsidTr="00A7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left w:val="single" w:sz="4" w:space="0" w:color="4472C4" w:themeColor="accent1"/>
            </w:tcBorders>
          </w:tcPr>
          <w:p w14:paraId="609208C3" w14:textId="58379F58" w:rsidR="00303885" w:rsidRDefault="00303885" w:rsidP="0038309B">
            <w:r>
              <w:t>ALM 11.52 Excel 32bit</w:t>
            </w:r>
          </w:p>
        </w:tc>
        <w:tc>
          <w:tcPr>
            <w:tcW w:w="1512" w:type="dxa"/>
          </w:tcPr>
          <w:p w14:paraId="5D670445" w14:textId="5614BA97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541BA654" w14:textId="7447215F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43C8C77F" w14:textId="5246AE72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089A2AF5" w14:textId="7C9F2ACB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1D6EA7FD" w14:textId="5E83C171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392F441E" w14:textId="7FA0F52C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03885" w14:paraId="568EDCE2" w14:textId="77777777" w:rsidTr="00A732E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left w:val="single" w:sz="4" w:space="0" w:color="4472C4" w:themeColor="accent1"/>
            </w:tcBorders>
          </w:tcPr>
          <w:p w14:paraId="3ECFC6FE" w14:textId="7518D40D" w:rsidR="00303885" w:rsidRDefault="00303885" w:rsidP="0038309B">
            <w:r>
              <w:t>ALM 11.52 Excel 64bit</w:t>
            </w:r>
          </w:p>
        </w:tc>
        <w:tc>
          <w:tcPr>
            <w:tcW w:w="1512" w:type="dxa"/>
          </w:tcPr>
          <w:p w14:paraId="4411C11C" w14:textId="5CEA931E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10" w:type="dxa"/>
          </w:tcPr>
          <w:p w14:paraId="782A29E8" w14:textId="2E1AC296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00" w:type="dxa"/>
          </w:tcPr>
          <w:p w14:paraId="0496A837" w14:textId="53A7C26B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00" w:type="dxa"/>
          </w:tcPr>
          <w:p w14:paraId="22BFEDEB" w14:textId="65DA591D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10" w:type="dxa"/>
          </w:tcPr>
          <w:p w14:paraId="38172318" w14:textId="04998A00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6AAA1793" w14:textId="114FDB06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03885" w14:paraId="21C51794" w14:textId="77777777" w:rsidTr="00A7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left w:val="single" w:sz="4" w:space="0" w:color="4472C4" w:themeColor="accent1"/>
            </w:tcBorders>
          </w:tcPr>
          <w:p w14:paraId="41BCB8D9" w14:textId="440DB899" w:rsidR="00303885" w:rsidRDefault="00303885" w:rsidP="0038309B">
            <w:r>
              <w:t>ALM 15 Excel 32bit</w:t>
            </w:r>
          </w:p>
        </w:tc>
        <w:tc>
          <w:tcPr>
            <w:tcW w:w="1512" w:type="dxa"/>
          </w:tcPr>
          <w:p w14:paraId="000C2225" w14:textId="2712E729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6C869997" w14:textId="1B3AE457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02BF1FE2" w14:textId="3D56AC48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7936E31C" w14:textId="411C155B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49B3AA5A" w14:textId="6D6C1DAC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0C9B0ECC" w14:textId="67BB329D" w:rsidR="00303885" w:rsidRDefault="00303885" w:rsidP="0038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03885" w14:paraId="21DA40B9" w14:textId="77777777" w:rsidTr="00A732E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21264E00" w14:textId="5E67681E" w:rsidR="00303885" w:rsidRDefault="00303885" w:rsidP="0038309B">
            <w:r>
              <w:t>ALM 15 Excel 64bit</w:t>
            </w:r>
          </w:p>
        </w:tc>
        <w:tc>
          <w:tcPr>
            <w:tcW w:w="1512" w:type="dxa"/>
          </w:tcPr>
          <w:p w14:paraId="558B298B" w14:textId="49E23D78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10" w:type="dxa"/>
          </w:tcPr>
          <w:p w14:paraId="56C5A7A4" w14:textId="075D0208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00" w:type="dxa"/>
          </w:tcPr>
          <w:p w14:paraId="77BD18DD" w14:textId="1623B3CB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00" w:type="dxa"/>
          </w:tcPr>
          <w:p w14:paraId="2C6FD1C5" w14:textId="72B51FC6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10" w:type="dxa"/>
          </w:tcPr>
          <w:p w14:paraId="58CF333A" w14:textId="2990F581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1FED2EE9" w14:textId="39271208" w:rsidR="00303885" w:rsidRDefault="00303885" w:rsidP="0038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76B21" w14:paraId="3632183A" w14:textId="77777777" w:rsidTr="00A7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336EC52E" w14:textId="47F20CF5" w:rsidR="00C76B21" w:rsidRDefault="00C76B21" w:rsidP="00C76B21">
            <w:r>
              <w:t>Windows 7</w:t>
            </w:r>
          </w:p>
        </w:tc>
        <w:tc>
          <w:tcPr>
            <w:tcW w:w="1512" w:type="dxa"/>
          </w:tcPr>
          <w:p w14:paraId="3B8F4D3A" w14:textId="60A6B3F5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039289E8" w14:textId="59BA8996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27C148F9" w14:textId="1B06B541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3D193B12" w14:textId="00F04ADB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0BFBE760" w14:textId="144E6535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59E80C70" w14:textId="2EE98B00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76B21" w14:paraId="46990632" w14:textId="77777777" w:rsidTr="00C76B2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7BFD897A" w14:textId="2BE7F683" w:rsidR="00C76B21" w:rsidRDefault="00C76B21" w:rsidP="00C76B21">
            <w:r>
              <w:t xml:space="preserve">Windows10 </w:t>
            </w:r>
          </w:p>
        </w:tc>
        <w:tc>
          <w:tcPr>
            <w:tcW w:w="1512" w:type="dxa"/>
          </w:tcPr>
          <w:p w14:paraId="489011DE" w14:textId="77777777" w:rsidR="00C76B21" w:rsidRDefault="00C76B21" w:rsidP="00C7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5A0A57ED" w14:textId="77777777" w:rsidR="00C76B21" w:rsidRDefault="00C76B21" w:rsidP="00C7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59DBF69D" w14:textId="77777777" w:rsidR="00C76B21" w:rsidRDefault="00C76B21" w:rsidP="00C7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0" w:type="dxa"/>
          </w:tcPr>
          <w:p w14:paraId="6690C4DE" w14:textId="77777777" w:rsidR="00C76B21" w:rsidRDefault="00C76B21" w:rsidP="00C7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5ADD5EB3" w14:textId="77777777" w:rsidR="00C76B21" w:rsidRDefault="00C76B21" w:rsidP="00C7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10" w:type="dxa"/>
          </w:tcPr>
          <w:p w14:paraId="7986E200" w14:textId="77777777" w:rsidR="00C76B21" w:rsidRDefault="00C76B21" w:rsidP="00C7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76B21" w14:paraId="13FBB4A9" w14:textId="77777777" w:rsidTr="00C76B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01A0731C" w14:textId="7CE8BB74" w:rsidR="00C76B21" w:rsidRPr="00A732ED" w:rsidRDefault="00C76B21" w:rsidP="00C76B21">
            <w:pPr>
              <w:rPr>
                <w:b/>
              </w:rPr>
            </w:pPr>
            <w:r>
              <w:rPr>
                <w:b/>
              </w:rPr>
              <w:t>C</w:t>
            </w:r>
            <w:r w:rsidRPr="00A732ED">
              <w:rPr>
                <w:b/>
              </w:rPr>
              <w:t>omments</w:t>
            </w:r>
          </w:p>
        </w:tc>
        <w:tc>
          <w:tcPr>
            <w:tcW w:w="10242" w:type="dxa"/>
            <w:gridSpan w:val="6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6CBD23" w14:textId="77777777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1AE">
              <w:rPr>
                <w:u w:val="single"/>
              </w:rPr>
              <w:t>Pending works</w:t>
            </w:r>
            <w:r>
              <w:t>: Requirement upload utility, Download test case utility.</w:t>
            </w:r>
          </w:p>
          <w:p w14:paraId="076C565E" w14:textId="77777777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Upgrading the all utilities to work for selected users from new login procedure.</w:t>
            </w:r>
          </w:p>
          <w:p w14:paraId="670419A4" w14:textId="05871F00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1AE">
              <w:rPr>
                <w:u w:val="single"/>
              </w:rPr>
              <w:t>Issues</w:t>
            </w:r>
            <w:r>
              <w:t xml:space="preserve">: </w:t>
            </w:r>
            <w:r w:rsidR="009C31AE">
              <w:t xml:space="preserve">               </w:t>
            </w:r>
            <w:r>
              <w:t>New la</w:t>
            </w:r>
            <w:r w:rsidR="009C31AE">
              <w:t>ptops is having issue in ALM UI due to resolution of laptop.</w:t>
            </w:r>
          </w:p>
          <w:p w14:paraId="7DA09186" w14:textId="5CF36634" w:rsidR="00C76B21" w:rsidRDefault="00C76B21" w:rsidP="00C7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DC1290" w14:textId="77777777" w:rsidR="006E0AE2" w:rsidRDefault="006E0AE2" w:rsidP="00C76B21"/>
    <w:sectPr w:rsidR="006E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MS P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0B6"/>
    <w:rsid w:val="0011635C"/>
    <w:rsid w:val="00303885"/>
    <w:rsid w:val="0033757E"/>
    <w:rsid w:val="0038309B"/>
    <w:rsid w:val="004B3315"/>
    <w:rsid w:val="006E0AE2"/>
    <w:rsid w:val="00735EBC"/>
    <w:rsid w:val="009C31AE"/>
    <w:rsid w:val="00A4463E"/>
    <w:rsid w:val="00A732ED"/>
    <w:rsid w:val="00AF512E"/>
    <w:rsid w:val="00C06231"/>
    <w:rsid w:val="00C53B01"/>
    <w:rsid w:val="00C76B21"/>
    <w:rsid w:val="00D0127C"/>
    <w:rsid w:val="00E900B6"/>
    <w:rsid w:val="00E9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EB32"/>
  <w15:docId w15:val="{86F683D1-7C67-4022-932D-B3DFB652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09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6E0A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C5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53B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53B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53B0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3">
    <w:name w:val="Medium Grid 2 Accent 3"/>
    <w:basedOn w:val="TableNormal"/>
    <w:uiPriority w:val="68"/>
    <w:rsid w:val="00C53B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38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Ansari</dc:creator>
  <cp:keywords/>
  <dc:description/>
  <cp:lastModifiedBy>Mohammad ShariqAnsari</cp:lastModifiedBy>
  <cp:revision>2</cp:revision>
  <dcterms:created xsi:type="dcterms:W3CDTF">2021-01-13T19:09:00Z</dcterms:created>
  <dcterms:modified xsi:type="dcterms:W3CDTF">2021-01-13T19:09:00Z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b4e4d8-a766-4f55-9f79-8fa17d2d655a_Enabled">
    <vt:lpwstr>true</vt:lpwstr>
  </property>
  <property fmtid="{D5CDD505-2E9C-101B-9397-08002B2CF9AE}" pid="3" name="MSIP_Label_01b4e4d8-a766-4f55-9f79-8fa17d2d655a_SetDate">
    <vt:lpwstr>2021-01-12T20:03:47Z</vt:lpwstr>
  </property>
  <property fmtid="{D5CDD505-2E9C-101B-9397-08002B2CF9AE}" pid="4" name="MSIP_Label_01b4e4d8-a766-4f55-9f79-8fa17d2d655a_Method">
    <vt:lpwstr>Standard</vt:lpwstr>
  </property>
  <property fmtid="{D5CDD505-2E9C-101B-9397-08002B2CF9AE}" pid="5" name="MSIP_Label_01b4e4d8-a766-4f55-9f79-8fa17d2d655a_Name">
    <vt:lpwstr>Internal Information b!fo9h8)#1a(j!Vl$wNE</vt:lpwstr>
  </property>
  <property fmtid="{D5CDD505-2E9C-101B-9397-08002B2CF9AE}" pid="6" name="MSIP_Label_01b4e4d8-a766-4f55-9f79-8fa17d2d655a_SiteId">
    <vt:lpwstr>5063e2f5-e7fd-408d-92bc-e69455161a97</vt:lpwstr>
  </property>
  <property fmtid="{D5CDD505-2E9C-101B-9397-08002B2CF9AE}" pid="7" name="MSIP_Label_01b4e4d8-a766-4f55-9f79-8fa17d2d655a_ActionId">
    <vt:lpwstr>63b59c7c-761d-48a2-869a-0000995871d4</vt:lpwstr>
  </property>
  <property fmtid="{D5CDD505-2E9C-101B-9397-08002B2CF9AE}" pid="8" name="MSIP_Label_01b4e4d8-a766-4f55-9f79-8fa17d2d655a_ContentBits">
    <vt:lpwstr>0</vt:lpwstr>
  </property>
</Properties>
</file>