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Lexicon Compile Service</w:t>
      </w:r>
    </w:p>
    <w:p>
      <w:pPr>
        <w:spacing w:after="600"/>
        <w:jc w:val="center"/>
      </w:pPr>
      <w:r>
        <w:rPr>
          <w:color w:val="2E5395"/>
          <w:sz w:val="28"/>
          <w:szCs w:val="28"/>
        </w:rPr>
        <w:t xml:space="preserve">Technical Implementation Reference</w:t>
      </w:r>
    </w:p>
    <w:p>
      <w:pPr>
        <w:spacing w:after="100"/>
        <w:jc w:val="center"/>
      </w:pPr>
      <w:r>
        <w:rPr>
          <w:color w:val="595959"/>
          <w:sz w:val="21"/>
          <w:szCs w:val="21"/>
        </w:rPr>
        <w:t xml:space="preserve">Cloud Run Service  •  Spring Boot 4 / JDK 21  •  Intel Hyperscan 5.4.0-2.0.0</w:t>
      </w:r>
    </w:p>
    <w:p>
      <w:r>
        <w:br w:type="page"/>
      </w:r>
    </w:p>
    <w:p>
      <w:pPr>
        <w:pStyle w:val="Heading1"/>
        <w:pBdr>
          <w:bottom w:val="single" w:color="1F3864" w:sz="8" w:space="4"/>
        </w:pBdr>
        <w:spacing w:after="160" w:before="360"/>
      </w:pPr>
      <w:r>
        <w:rPr>
          <w:b/>
          <w:bCs/>
          <w:color w:val="1F3864"/>
          <w:sz w:val="30"/>
          <w:szCs w:val="30"/>
        </w:rPr>
        <w:t xml:space="preserve">1. Overview &amp; Purpose</w:t>
      </w:r>
    </w:p>
    <w:p>
      <w:pPr>
        <w:spacing w:after="160" w:line="276"/>
      </w:pPr>
      <w:r>
        <w:rPr>
          <w:sz w:val="21"/>
          <w:szCs w:val="21"/>
        </w:rPr>
        <w:t xml:space="preserve">The Lexicon Compile Service translates compliance lexicon terms — written in a custom, human-authored operator language, or supplied as raw regular expressions — into Hyperscan-validated PCRE patterns, and optionally into a single combined Hyperscan database file (“.hdb”) ready for the Lexicon Scan Engine or Lexicon Scanner Service to load and scan against directly. It is the single point in the SPECTRE/MACS3 eComms platform where a compliance analyst's lexicon rule text becomes something a pattern-matching engine can actually execute.</w:t>
      </w:r>
    </w:p>
    <w:p>
      <w:pPr>
        <w:spacing w:after="160" w:line="276"/>
      </w:pPr>
      <w:r>
        <w:rPr>
          <w:sz w:val="21"/>
          <w:szCs w:val="21"/>
        </w:rPr>
        <w:t xml:space="preserve">The service exposes three compilation endpoints (plain JSON, CSV upload, and a combined-database “bundle”) and one health endpoint. All three compilation endpoints share a single request type and produce results in a consistent shape, differing only in how terms are supplied and what the response contains.</w:t>
      </w:r>
    </w:p>
    <w:p>
      <w:pPr>
        <w:pStyle w:val="Heading3"/>
        <w:spacing w:after="100" w:before="220"/>
      </w:pPr>
      <w:r>
        <w:rPr>
          <w:b/>
          <w:bCs/>
          <w:color w:val="2E5395"/>
          <w:sz w:val="22"/>
          <w:szCs w:val="22"/>
        </w:rPr>
        <w:t xml:space="preserve">Core responsibilities</w:t>
      </w:r>
    </w:p>
    <w:p>
      <w:pPr>
        <w:pStyle w:val="ListParagraph"/>
        <w:numPr>
          <w:ilvl w:val="0"/>
          <w:numId w:val="2"/>
        </w:numPr>
        <w:spacing w:after="100" w:line="264"/>
      </w:pPr>
      <w:r>
        <w:rPr>
          <w:sz w:val="21"/>
          <w:szCs w:val="21"/>
        </w:rPr>
        <w:t xml:space="preserve">Parse and validate the custom lexicon operator language (OR, AND, AND NOT, NEAR{n}, FOLLOWEDBY{n}, wildcards, quoted phrases).</w:t>
      </w:r>
    </w:p>
    <w:p>
      <w:pPr>
        <w:pStyle w:val="ListParagraph"/>
        <w:numPr>
          <w:ilvl w:val="0"/>
          <w:numId w:val="2"/>
        </w:numPr>
        <w:spacing w:after="100" w:line="264"/>
      </w:pPr>
      <w:r>
        <w:rPr>
          <w:sz w:val="21"/>
          <w:szCs w:val="21"/>
        </w:rPr>
        <w:t xml:space="preserve">Translate parsed terms into Hyperscan-compatible PCRE patterns, selecting correct Hyperscan flags automatically based on the term's script/language content.</w:t>
      </w:r>
    </w:p>
    <w:p>
      <w:pPr>
        <w:pStyle w:val="ListParagraph"/>
        <w:numPr>
          <w:ilvl w:val="0"/>
          <w:numId w:val="2"/>
        </w:numPr>
        <w:spacing w:after="100" w:line="264"/>
      </w:pPr>
      <w:r>
        <w:rPr>
          <w:sz w:val="21"/>
          <w:szCs w:val="21"/>
        </w:rPr>
        <w:t xml:space="preserve">Validate every candidate pattern against the real Hyperscan compiler before returning it — a term is never reported as passing unless Hyperscan itself accepted it.</w:t>
      </w:r>
    </w:p>
    <w:p>
      <w:pPr>
        <w:pStyle w:val="ListParagraph"/>
        <w:numPr>
          <w:ilvl w:val="0"/>
          <w:numId w:val="2"/>
        </w:numPr>
        <w:spacing w:after="100" w:line="264"/>
      </w:pPr>
      <w:r>
        <w:rPr>
          <w:sz w:val="21"/>
          <w:szCs w:val="21"/>
        </w:rPr>
        <w:t xml:space="preserve">Detect and gracefully handle patterns that are too structurally complex for Hyperscan to compile as a single expression, by decomposing them into independent leaf patterns rather than rejecting the term outright.</w:t>
      </w:r>
    </w:p>
    <w:p>
      <w:pPr>
        <w:pStyle w:val="ListParagraph"/>
        <w:numPr>
          <w:ilvl w:val="0"/>
          <w:numId w:val="2"/>
        </w:numPr>
        <w:spacing w:after="100" w:line="264"/>
      </w:pPr>
      <w:r>
        <w:rPr>
          <w:sz w:val="21"/>
          <w:szCs w:val="21"/>
        </w:rPr>
        <w:t xml:space="preserve">For the bundle endpoint, compile every passing term's pattern(s) into one combined Hyperscan database, using native QUIET/COMBINATION logical-combination expressions to resolve AND NOT and decomposed terms without needing any downstream post-processing.</w:t>
      </w:r>
    </w:p>
    <w:p>
      <w:pPr>
        <w:pStyle w:val="ListParagraph"/>
        <w:numPr>
          <w:ilvl w:val="0"/>
          <w:numId w:val="2"/>
        </w:numPr>
        <w:spacing w:after="100" w:line="264"/>
      </w:pPr>
      <w:r>
        <w:rPr>
          <w:sz w:val="21"/>
          <w:szCs w:val="21"/>
        </w:rPr>
        <w:t xml:space="preserve">Accept raw, caller-supplied regular expressions directly (Regex-type terms), bypassing the operator-language translation pipeline entirely.</w:t>
      </w:r>
    </w:p>
    <w:p>
      <w:pPr>
        <w:pStyle w:val="Heading1"/>
        <w:pBdr>
          <w:bottom w:val="single" w:color="1F3864" w:sz="8" w:space="4"/>
        </w:pBdr>
        <w:spacing w:after="160" w:before="360"/>
      </w:pPr>
      <w:r>
        <w:rPr>
          <w:b/>
          <w:bCs/>
          <w:color w:val="1F3864"/>
          <w:sz w:val="30"/>
          <w:szCs w:val="30"/>
        </w:rPr>
        <w:t xml:space="preserve">2. Architecture</w:t>
      </w:r>
    </w:p>
    <w:p>
      <w:pPr>
        <w:pStyle w:val="Heading2"/>
        <w:spacing w:after="120" w:before="300"/>
      </w:pPr>
      <w:r>
        <w:rPr>
          <w:b/>
          <w:bCs/>
          <w:color w:val="2E5395"/>
          <w:sz w:val="25"/>
          <w:szCs w:val="25"/>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val="clear"/>
            <w:tcMar>
              <w:top w:type="dxa" w:w="80"/>
              <w:left w:type="dxa" w:w="100"/>
              <w:bottom w:type="dxa" w:w="80"/>
              <w:right w:type="dxa" w:w="100"/>
            </w:tcMar>
          </w:tcPr>
          <w:p>
            <w:r>
              <w:rPr>
                <w:b/>
                <w:bCs/>
                <w:color w:val="FFFFFF"/>
                <w:sz w:val="19"/>
                <w:szCs w:val="19"/>
              </w:rPr>
              <w:t xml:space="preserve">Component</w:t>
            </w:r>
          </w:p>
        </w:tc>
        <w:tc>
          <w:tcPr>
            <w:tcW w:type="dxa" w:w="6552"/>
            <w:shd w:fill="1F3864" w:val="clear"/>
            <w:tcMar>
              <w:top w:type="dxa" w:w="80"/>
              <w:left w:type="dxa" w:w="100"/>
              <w:bottom w:type="dxa" w:w="80"/>
              <w:right w:type="dxa" w:w="100"/>
            </w:tcMar>
          </w:tcPr>
          <w:p>
            <w:r>
              <w:rPr>
                <w:b/>
                <w:bCs/>
                <w:color w:val="FFFFFF"/>
                <w:sz w:val="19"/>
                <w:szCs w:val="19"/>
              </w:rPr>
              <w:t xml:space="preserve">Choice</w:t>
            </w:r>
          </w:p>
        </w:tc>
      </w:tr>
      <w:tr>
        <w:tc>
          <w:tcPr>
            <w:tcW w:type="dxa" w:w="2808"/>
            <w:shd w:fill="FFFFFF" w:val="clear"/>
            <w:tcMar>
              <w:top w:type="dxa" w:w="70"/>
              <w:left w:type="dxa" w:w="100"/>
              <w:bottom w:type="dxa" w:w="70"/>
              <w:right w:type="dxa" w:w="100"/>
            </w:tcMar>
          </w:tcPr>
          <w:p>
            <w:r>
              <w:rPr>
                <w:sz w:val="19"/>
                <w:szCs w:val="19"/>
              </w:rPr>
              <w:t xml:space="preserve">Runtime</w:t>
            </w:r>
          </w:p>
        </w:tc>
        <w:tc>
          <w:tcPr>
            <w:tcW w:type="dxa" w:w="6552"/>
            <w:shd w:fill="FFFFFF" w:val="clear"/>
            <w:tcMar>
              <w:top w:type="dxa" w:w="70"/>
              <w:left w:type="dxa" w:w="100"/>
              <w:bottom w:type="dxa" w:w="70"/>
              <w:right w:type="dxa" w:w="100"/>
            </w:tcMar>
          </w:tcPr>
          <w:p>
            <w:r>
              <w:rPr>
                <w:sz w:val="19"/>
                <w:szCs w:val="19"/>
              </w:rPr>
              <w:t xml:space="preserve">JDK 21 (virtual threads for request handling)</w:t>
            </w:r>
          </w:p>
        </w:tc>
      </w:tr>
      <w:tr>
        <w:tc>
          <w:tcPr>
            <w:tcW w:type="dxa" w:w="2808"/>
            <w:shd w:fill="F7F9FC" w:val="clear"/>
            <w:tcMar>
              <w:top w:type="dxa" w:w="70"/>
              <w:left w:type="dxa" w:w="100"/>
              <w:bottom w:type="dxa" w:w="70"/>
              <w:right w:type="dxa" w:w="100"/>
            </w:tcMar>
          </w:tcPr>
          <w:p>
            <w:r>
              <w:rPr>
                <w:sz w:val="19"/>
                <w:szCs w:val="19"/>
              </w:rPr>
              <w:t xml:space="preserve">Framework</w:t>
            </w:r>
          </w:p>
        </w:tc>
        <w:tc>
          <w:tcPr>
            <w:tcW w:type="dxa" w:w="6552"/>
            <w:shd w:fill="F7F9FC" w:val="clear"/>
            <w:tcMar>
              <w:top w:type="dxa" w:w="70"/>
              <w:left w:type="dxa" w:w="100"/>
              <w:bottom w:type="dxa" w:w="70"/>
              <w:right w:type="dxa" w:w="100"/>
            </w:tcMar>
          </w:tcPr>
          <w:p>
            <w:r>
              <w:rPr>
                <w:sz w:val="19"/>
                <w:szCs w:val="19"/>
              </w:rPr>
              <w:t xml:space="preserve">Spring Boot 4, Jakarta EE 10</w:t>
            </w:r>
          </w:p>
        </w:tc>
      </w:tr>
      <w:tr>
        <w:tc>
          <w:tcPr>
            <w:tcW w:type="dxa" w:w="2808"/>
            <w:shd w:fill="FFFFFF" w:val="clear"/>
            <w:tcMar>
              <w:top w:type="dxa" w:w="70"/>
              <w:left w:type="dxa" w:w="100"/>
              <w:bottom w:type="dxa" w:w="70"/>
              <w:right w:type="dxa" w:w="100"/>
            </w:tcMar>
          </w:tcPr>
          <w:p>
            <w:r>
              <w:rPr>
                <w:sz w:val="19"/>
                <w:szCs w:val="19"/>
              </w:rPr>
              <w:t xml:space="preserve">Pattern engine</w:t>
            </w:r>
          </w:p>
        </w:tc>
        <w:tc>
          <w:tcPr>
            <w:tcW w:type="dxa" w:w="6552"/>
            <w:shd w:fill="FFFFFF" w:val="clear"/>
            <w:tcMar>
              <w:top w:type="dxa" w:w="70"/>
              <w:left w:type="dxa" w:w="100"/>
              <w:bottom w:type="dxa" w:w="70"/>
              <w:right w:type="dxa" w:w="100"/>
            </w:tcMar>
          </w:tcPr>
          <w:p>
            <w:r>
              <w:rPr>
                <w:sz w:val="19"/>
                <w:szCs w:val="19"/>
              </w:rPr>
              <w:t xml:space="preserve">Intel Hyperscan 5.4.0-2.0.0, via the gliwka/hyperscan-java JNI wrapper</w:t>
            </w:r>
          </w:p>
        </w:tc>
      </w:tr>
      <w:tr>
        <w:tc>
          <w:tcPr>
            <w:tcW w:type="dxa" w:w="2808"/>
            <w:shd w:fill="F7F9FC" w:val="clear"/>
            <w:tcMar>
              <w:top w:type="dxa" w:w="70"/>
              <w:left w:type="dxa" w:w="100"/>
              <w:bottom w:type="dxa" w:w="70"/>
              <w:right w:type="dxa" w:w="100"/>
            </w:tcMar>
          </w:tcPr>
          <w:p>
            <w:r>
              <w:rPr>
                <w:sz w:val="19"/>
                <w:szCs w:val="19"/>
              </w:rPr>
              <w:t xml:space="preserve">Script detection</w:t>
            </w:r>
          </w:p>
        </w:tc>
        <w:tc>
          <w:tcPr>
            <w:tcW w:type="dxa" w:w="6552"/>
            <w:shd w:fill="F7F9FC" w:val="clear"/>
            <w:tcMar>
              <w:top w:type="dxa" w:w="70"/>
              <w:left w:type="dxa" w:w="100"/>
              <w:bottom w:type="dxa" w:w="70"/>
              <w:right w:type="dxa" w:w="100"/>
            </w:tcMar>
          </w:tcPr>
          <w:p>
            <w:r>
              <w:rPr>
                <w:sz w:val="19"/>
                <w:szCs w:val="19"/>
              </w:rPr>
              <w:t xml:space="preserve">ICU4J (UScript) — broader Unicode script coverage than java.lang.Character.UnicodeScript</w:t>
            </w:r>
          </w:p>
        </w:tc>
      </w:tr>
      <w:tr>
        <w:tc>
          <w:tcPr>
            <w:tcW w:type="dxa" w:w="2808"/>
            <w:shd w:fill="FFFFFF" w:val="clear"/>
            <w:tcMar>
              <w:top w:type="dxa" w:w="70"/>
              <w:left w:type="dxa" w:w="100"/>
              <w:bottom w:type="dxa" w:w="70"/>
              <w:right w:type="dxa" w:w="100"/>
            </w:tcMar>
          </w:tcPr>
          <w:p>
            <w:r>
              <w:rPr>
                <w:sz w:val="19"/>
                <w:szCs w:val="19"/>
              </w:rPr>
              <w:t xml:space="preserve">Build</w:t>
            </w:r>
          </w:p>
        </w:tc>
        <w:tc>
          <w:tcPr>
            <w:tcW w:type="dxa" w:w="6552"/>
            <w:shd w:fill="FFFFFF" w:val="clear"/>
            <w:tcMar>
              <w:top w:type="dxa" w:w="70"/>
              <w:left w:type="dxa" w:w="100"/>
              <w:bottom w:type="dxa" w:w="70"/>
              <w:right w:type="dxa" w:w="100"/>
            </w:tcMar>
          </w:tcPr>
          <w:p>
            <w:r>
              <w:rPr>
                <w:sz w:val="19"/>
                <w:szCs w:val="19"/>
              </w:rPr>
              <w:t xml:space="preserve">Apache Maven</w:t>
            </w:r>
          </w:p>
        </w:tc>
      </w:tr>
      <w:tr>
        <w:tc>
          <w:tcPr>
            <w:tcW w:type="dxa" w:w="2808"/>
            <w:shd w:fill="F7F9FC" w:val="clear"/>
            <w:tcMar>
              <w:top w:type="dxa" w:w="70"/>
              <w:left w:type="dxa" w:w="100"/>
              <w:bottom w:type="dxa" w:w="70"/>
              <w:right w:type="dxa" w:w="100"/>
            </w:tcMar>
          </w:tcPr>
          <w:p>
            <w:r>
              <w:rPr>
                <w:sz w:val="19"/>
                <w:szCs w:val="19"/>
              </w:rPr>
              <w:t xml:space="preserve">JSON</w:t>
            </w:r>
          </w:p>
        </w:tc>
        <w:tc>
          <w:tcPr>
            <w:tcW w:type="dxa" w:w="6552"/>
            <w:shd w:fill="F7F9FC" w:val="clear"/>
            <w:tcMar>
              <w:top w:type="dxa" w:w="70"/>
              <w:left w:type="dxa" w:w="100"/>
              <w:bottom w:type="dxa" w:w="70"/>
              <w:right w:type="dxa" w:w="100"/>
            </w:tcMar>
          </w:tcPr>
          <w:p>
            <w:r>
              <w:rPr>
                <w:sz w:val="19"/>
                <w:szCs w:val="19"/>
              </w:rPr>
              <w:t xml:space="preserve">Jackson (tools.jackson)</w:t>
            </w:r>
          </w:p>
        </w:tc>
      </w:tr>
    </w:tbl>
    <w:p>
      <w:pPr>
        <w:spacing w:after="160" w:line="276"/>
      </w:pPr>
      <w:r>
        <w:rPr>
          <w:sz w:val="21"/>
          <w:szCs w:val="21"/>
        </w:rPr>
        <w:t xml:space="preserve">This is a distinct technology stack from the downstream Lexicon Scan Engine, which targets Java 11 and Spring Boot 2.7.18 for its own, separate architectural reasons (Dataproc/Spark compatibility). The Compile Service and Scan Engine are independent Maven projects.</w:t>
      </w:r>
    </w:p>
    <w:p>
      <w:pPr>
        <w:pStyle w:val="Heading2"/>
        <w:spacing w:after="120" w:before="300"/>
      </w:pPr>
      <w:r>
        <w:rPr>
          <w:b/>
          <w:bCs/>
          <w:color w:val="2E5395"/>
          <w:sz w:val="25"/>
          <w:szCs w:val="25"/>
        </w:rPr>
        <w:t xml:space="preserve">2.2 Package Structure</w:t>
      </w:r>
    </w:p>
    <w:p>
      <w:pPr>
        <w:pBdr>
          <w:top w:val="single" w:color="CCCCCC" w:sz="4" w:space="4"/>
          <w:bottom w:val="single" w:color="CCCCCC" w:sz="4" w:space="4"/>
          <w:left w:val="single" w:color="CCCCCC" w:sz="4" w:space="4"/>
          <w:right w:val="single" w:color="CCCCCC" w:sz="4" w:space="4"/>
        </w:pBdr>
        <w:shd w:fill="F4F4F4" w:val="clear"/>
        <w:spacing w:after="160" w:before="80"/>
        <w:ind w:left="120" w:right="120"/>
      </w:pPr>
      <w:r>
        <w:rPr>
          <w:rFonts w:ascii="Consolas" w:cs="Consolas" w:eastAsia="Consolas" w:hAnsi="Consolas"/>
          <w:color w:val="2D2D2D"/>
          <w:sz w:val="18"/>
          <w:szCs w:val="18"/>
        </w:rPr>
        <w:t xml:space="preserve">com.db.macs3.ecomms.spectre</w:t>
      </w:r>
      <w:r>
        <w:rPr>
          <w:rFonts w:ascii="Consolas" w:cs="Consolas" w:eastAsia="Consolas" w:hAnsi="Consolas"/>
          <w:color w:val="2D2D2D"/>
          <w:sz w:val="18"/>
          <w:szCs w:val="18"/>
        </w:rPr>
        <w:br/>
        <w:t xml:space="preserve">├─ controller/        LexiconCompileController — all 4 HTTP endpoints</w:t>
      </w:r>
      <w:r>
        <w:rPr>
          <w:rFonts w:ascii="Consolas" w:cs="Consolas" w:eastAsia="Consolas" w:hAnsi="Consolas"/>
          <w:color w:val="2D2D2D"/>
          <w:sz w:val="18"/>
          <w:szCs w:val="18"/>
        </w:rPr>
        <w:br/>
        <w:t xml:space="preserve">├─ model/             TypedCompileRequest, CompileResponse, TermCompilationResult,</w:t>
      </w:r>
      <w:r>
        <w:rPr>
          <w:rFonts w:ascii="Consolas" w:cs="Consolas" w:eastAsia="Consolas" w:hAnsi="Consolas"/>
          <w:color w:val="2D2D2D"/>
          <w:sz w:val="18"/>
          <w:szCs w:val="18"/>
        </w:rPr>
        <w:br/>
        <w:t xml:space="preserve">│                    TermType, ScriptType, InvalidTermIdException</w:t>
      </w:r>
      <w:r>
        <w:rPr>
          <w:rFonts w:ascii="Consolas" w:cs="Consolas" w:eastAsia="Consolas" w:hAnsi="Consolas"/>
          <w:color w:val="2D2D2D"/>
          <w:sz w:val="18"/>
          <w:szCs w:val="18"/>
        </w:rPr>
        <w:br/>
        <w:t xml:space="preserve">├─ service/           LexiconCompileService, LexiconCompileBundleService, CsvCompileService</w:t>
      </w:r>
      <w:r>
        <w:rPr>
          <w:rFonts w:ascii="Consolas" w:cs="Consolas" w:eastAsia="Consolas" w:hAnsi="Consolas"/>
          <w:color w:val="2D2D2D"/>
          <w:sz w:val="18"/>
          <w:szCs w:val="18"/>
        </w:rPr>
        <w:br/>
        <w:t xml:space="preserve">├─ translator/        Tokenizer, ExpressionParser, Ast, PatternCodeGenerator,</w:t>
      </w:r>
      <w:r>
        <w:rPr>
          <w:rFonts w:ascii="Consolas" w:cs="Consolas" w:eastAsia="Consolas" w:hAnsi="Consolas"/>
          <w:color w:val="2D2D2D"/>
          <w:sz w:val="18"/>
          <w:szCs w:val="18"/>
        </w:rPr>
        <w:br/>
        <w:t xml:space="preserve">│                    PatternComplexityAnalyzer, PatternDecomposer, TermSyntaxTranslator,</w:t>
      </w:r>
      <w:r>
        <w:rPr>
          <w:rFonts w:ascii="Consolas" w:cs="Consolas" w:eastAsia="Consolas" w:hAnsi="Consolas"/>
          <w:color w:val="2D2D2D"/>
          <w:sz w:val="18"/>
          <w:szCs w:val="18"/>
        </w:rPr>
        <w:br/>
        <w:t xml:space="preserve">│                    TranslationResult</w:t>
      </w:r>
      <w:r>
        <w:rPr>
          <w:rFonts w:ascii="Consolas" w:cs="Consolas" w:eastAsia="Consolas" w:hAnsi="Consolas"/>
          <w:color w:val="2D2D2D"/>
          <w:sz w:val="18"/>
          <w:szCs w:val="18"/>
        </w:rPr>
        <w:br/>
        <w:t xml:space="preserve">├─ hyperscan/         HyperscanCompiler, HyperscanCombinationHandler</w:t>
      </w:r>
      <w:r>
        <w:rPr>
          <w:rFonts w:ascii="Consolas" w:cs="Consolas" w:eastAsia="Consolas" w:hAnsi="Consolas"/>
          <w:color w:val="2D2D2D"/>
          <w:sz w:val="18"/>
          <w:szCs w:val="18"/>
        </w:rPr>
        <w:br/>
        <w:t xml:space="preserve">└─ util/              ScriptDetector</w:t>
      </w:r>
    </w:p>
    <w:p>
      <w:pPr>
        <w:pStyle w:val="Heading2"/>
        <w:spacing w:after="120" w:before="300"/>
      </w:pPr>
      <w:r>
        <w:rPr>
          <w:b/>
          <w:bCs/>
          <w:color w:val="2E5395"/>
          <w:sz w:val="25"/>
          <w:szCs w:val="25"/>
        </w:rPr>
        <w:t xml:space="preserve">2.3 Compilation Pipeline</w:t>
      </w:r>
    </w:p>
    <w:p>
      <w:pPr>
        <w:spacing w:after="160" w:line="276"/>
      </w:pPr>
      <w:r>
        <w:rPr>
          <w:sz w:val="21"/>
          <w:szCs w:val="21"/>
        </w:rPr>
        <w:t xml:space="preserve">Every Natural Language term passes through the same five-stage pipeline before reaching Hyperscan:</w:t>
      </w:r>
    </w:p>
    <w:p>
      <w:pPr>
        <w:pBdr>
          <w:top w:val="single" w:color="CCCCCC" w:sz="4" w:space="4"/>
          <w:bottom w:val="single" w:color="CCCCCC" w:sz="4" w:space="4"/>
          <w:left w:val="single" w:color="CCCCCC" w:sz="4" w:space="4"/>
          <w:right w:val="single" w:color="CCCCCC" w:sz="4" w:space="4"/>
        </w:pBdr>
        <w:shd w:fill="F4F4F4" w:val="clear"/>
        <w:spacing w:after="160" w:before="80"/>
        <w:ind w:left="120" w:right="120"/>
      </w:pPr>
      <w:r>
        <w:rPr>
          <w:rFonts w:ascii="Consolas" w:cs="Consolas" w:eastAsia="Consolas" w:hAnsi="Consolas"/>
          <w:color w:val="2D2D2D"/>
          <w:sz w:val="18"/>
          <w:szCs w:val="18"/>
        </w:rPr>
        <w:t xml:space="preserve">term description (raw text)</w:t>
      </w:r>
      <w:r>
        <w:rPr>
          <w:rFonts w:ascii="Consolas" w:cs="Consolas" w:eastAsia="Consolas" w:hAnsi="Consolas"/>
          <w:color w:val="2D2D2D"/>
          <w:sz w:val="18"/>
          <w:szCs w:val="18"/>
        </w:rPr>
        <w:br/>
        <w:t xml:space="preserve">        ↓</w:t>
      </w:r>
      <w:r>
        <w:rPr>
          <w:rFonts w:ascii="Consolas" w:cs="Consolas" w:eastAsia="Consolas" w:hAnsi="Consolas"/>
          <w:color w:val="2D2D2D"/>
          <w:sz w:val="18"/>
          <w:szCs w:val="18"/>
        </w:rPr>
        <w:br/>
        <w:t xml:space="preserve">  1. Tokenizer            — lexical analysis: words, operators, quoted phrases, brackets</w:t>
      </w:r>
      <w:r>
        <w:rPr>
          <w:rFonts w:ascii="Consolas" w:cs="Consolas" w:eastAsia="Consolas" w:hAnsi="Consolas"/>
          <w:color w:val="2D2D2D"/>
          <w:sz w:val="18"/>
          <w:szCs w:val="18"/>
        </w:rPr>
        <w:br/>
        <w:t xml:space="preserve">        ↓</w:t>
      </w:r>
      <w:r>
        <w:rPr>
          <w:rFonts w:ascii="Consolas" w:cs="Consolas" w:eastAsia="Consolas" w:hAnsi="Consolas"/>
          <w:color w:val="2D2D2D"/>
          <w:sz w:val="18"/>
          <w:szCs w:val="18"/>
        </w:rPr>
        <w:br/>
        <w:t xml:space="preserve">  2. ExpressionParser      — builds an explicit Abstract Syntax Tree (Ast)</w:t>
      </w:r>
      <w:r>
        <w:rPr>
          <w:rFonts w:ascii="Consolas" w:cs="Consolas" w:eastAsia="Consolas" w:hAnsi="Consolas"/>
          <w:color w:val="2D2D2D"/>
          <w:sz w:val="18"/>
          <w:szCs w:val="18"/>
        </w:rPr>
        <w:br/>
        <w:t xml:space="preserve">        ↓</w:t>
      </w:r>
      <w:r>
        <w:rPr>
          <w:rFonts w:ascii="Consolas" w:cs="Consolas" w:eastAsia="Consolas" w:hAnsi="Consolas"/>
          <w:color w:val="2D2D2D"/>
          <w:sz w:val="18"/>
          <w:szCs w:val="18"/>
        </w:rPr>
        <w:br/>
        <w:t xml:space="preserve">  3. PatternComplexityAnalyzer — estimates Hyperscan compiled-state cost BEFORE Hyperscan sees it</w:t>
      </w:r>
      <w:r>
        <w:rPr>
          <w:rFonts w:ascii="Consolas" w:cs="Consolas" w:eastAsia="Consolas" w:hAnsi="Consolas"/>
          <w:color w:val="2D2D2D"/>
          <w:sz w:val="18"/>
          <w:szCs w:val="18"/>
        </w:rPr>
        <w:br/>
        <w:t xml:space="preserve">        ↓ (over budget?)</w:t>
      </w:r>
      <w:r>
        <w:rPr>
          <w:rFonts w:ascii="Consolas" w:cs="Consolas" w:eastAsia="Consolas" w:hAnsi="Consolas"/>
          <w:color w:val="2D2D2D"/>
          <w:sz w:val="18"/>
          <w:szCs w:val="18"/>
        </w:rPr>
        <w:br/>
        <w:t xml:space="preserve">  4. PatternDecomposer     — breaks an over-budget AST into independent leaf patterns</w:t>
      </w:r>
      <w:r>
        <w:rPr>
          <w:rFonts w:ascii="Consolas" w:cs="Consolas" w:eastAsia="Consolas" w:hAnsi="Consolas"/>
          <w:color w:val="2D2D2D"/>
          <w:sz w:val="18"/>
          <w:szCs w:val="18"/>
        </w:rPr>
        <w:br/>
        <w:t xml:space="preserve">        ↓</w:t>
      </w:r>
      <w:r>
        <w:rPr>
          <w:rFonts w:ascii="Consolas" w:cs="Consolas" w:eastAsia="Consolas" w:hAnsi="Consolas"/>
          <w:color w:val="2D2D2D"/>
          <w:sz w:val="18"/>
          <w:szCs w:val="18"/>
        </w:rPr>
        <w:br/>
        <w:t xml:space="preserve">  5. PatternCodeGenerator  — emits Hyperscan-compatible PCRE from the (possibly decomposed) AST</w:t>
      </w:r>
      <w:r>
        <w:rPr>
          <w:rFonts w:ascii="Consolas" w:cs="Consolas" w:eastAsia="Consolas" w:hAnsi="Consolas"/>
          <w:color w:val="2D2D2D"/>
          <w:sz w:val="18"/>
          <w:szCs w:val="18"/>
        </w:rPr>
        <w:br/>
        <w:t xml:space="preserve">        ↓</w:t>
      </w:r>
      <w:r>
        <w:rPr>
          <w:rFonts w:ascii="Consolas" w:cs="Consolas" w:eastAsia="Consolas" w:hAnsi="Consolas"/>
          <w:color w:val="2D2D2D"/>
          <w:sz w:val="18"/>
          <w:szCs w:val="18"/>
        </w:rPr>
        <w:br/>
        <w:t xml:space="preserve">     HyperscanCompiler.validate() — the REAL Hyperscan compiler accepts or rejects the pattern</w:t>
      </w:r>
    </w:p>
    <w:p>
      <w:pPr>
        <w:spacing w:after="160" w:line="276"/>
      </w:pPr>
      <w:r>
        <w:rPr>
          <w:sz w:val="21"/>
          <w:szCs w:val="21"/>
        </w:rPr>
        <w:t xml:space="preserve">Regex-type terms skip stages 1–5 entirely: the caller-supplied pattern is validated directly against Hyperscan (stage 6), with flags derived automatically from the pattern's own script content.</w:t>
      </w:r>
    </w:p>
    <w:p>
      <w:pPr>
        <w:pBdr>
          <w:left w:val="single" w:color="9C5700" w:sz="24" w:space="8"/>
        </w:pBdr>
        <w:shd w:fill="FFF3CD" w:val="clear"/>
        <w:spacing w:after="200" w:before="120"/>
        <w:ind w:left="60"/>
      </w:pPr>
      <w:r>
        <w:rPr>
          <w:b/>
          <w:bCs/>
          <w:color w:val="9C5700"/>
          <w:sz w:val="20"/>
          <w:szCs w:val="20"/>
        </w:rPr>
        <w:t xml:space="preserve">Design principle:  </w:t>
      </w:r>
      <w:r>
        <w:rPr>
          <w:color w:val="3D3D3D"/>
          <w:sz w:val="20"/>
          <w:szCs w:val="20"/>
        </w:rPr>
        <w:t xml:space="preserve">No stage ever hands Hyperscan a pattern that has not first been checked by the real Hyperscan compiler. A term is reported PASS only when Hyperscan itself accepted the final pattern text — the service never assumes a pattern will compile based on the AST alone.</w:t>
      </w:r>
    </w:p>
    <w:p>
      <w:r>
        <w:br w:type="page"/>
      </w:r>
    </w:p>
    <w:p>
      <w:pPr>
        <w:pStyle w:val="Heading1"/>
        <w:pBdr>
          <w:bottom w:val="single" w:color="1F3864" w:sz="8" w:space="4"/>
        </w:pBdr>
        <w:spacing w:after="160" w:before="360"/>
      </w:pPr>
      <w:r>
        <w:rPr>
          <w:b/>
          <w:bCs/>
          <w:color w:val="1F3864"/>
          <w:sz w:val="30"/>
          <w:szCs w:val="30"/>
        </w:rPr>
        <w:t xml:space="preserve">3. API Reference</w:t>
      </w:r>
    </w:p>
    <w:p>
      <w:pPr>
        <w:spacing w:after="160" w:line="276"/>
      </w:pPr>
      <w:r>
        <w:rPr>
          <w:sz w:val="21"/>
          <w:szCs w:val="21"/>
        </w:rPr>
        <w:t xml:space="preserve">All endpoints are rooted at /api/lexicon. Request bodies may be GZIP-compressed (Content-Encoding: gzip); responses are compressed by the servlet container when the client sends Accept-Encoding: gzip. HTTP 200 is returned even when individual terms fail compilation — per-term status is carried in the response body, not the HTTP status code.</w:t>
      </w:r>
    </w:p>
    <w:p>
      <w:pPr>
        <w:pStyle w:val="Heading2"/>
        <w:spacing w:after="120" w:before="300"/>
      </w:pPr>
      <w:r>
        <w:rPr>
          <w:b/>
          <w:bCs/>
          <w:color w:val="2E5395"/>
          <w:sz w:val="25"/>
          <w:szCs w:val="25"/>
        </w:rPr>
        <w:t xml:space="preserve">3.1 POST /api/lexicon/compile</w:t>
      </w:r>
    </w:p>
    <w:p>
      <w:pPr>
        <w:spacing w:after="160" w:line="276"/>
      </w:pPr>
      <w:r>
        <w:rPr>
          <w:sz w:val="21"/>
          <w:szCs w:val="21"/>
        </w:rPr>
        <w:t xml:space="preserve">Compiles a batch of terms from a JSON body. Returns per-term PASS/FAILED results; builds no database.</w:t>
      </w:r>
    </w:p>
    <w:p>
      <w:pPr>
        <w:pStyle w:val="Heading3"/>
        <w:spacing w:after="100" w:before="220"/>
      </w:pPr>
      <w:r>
        <w:rPr>
          <w:b/>
          <w:bCs/>
          <w:color w:val="2E5395"/>
          <w:sz w:val="22"/>
          <w:szCs w:val="22"/>
        </w:rPr>
        <w:t xml:space="preserve">Request — TypedCompileRequest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872"/>
        <w:gridCol w:w="5054"/>
      </w:tblGrid>
      <w:tr>
        <w:trPr>
          <w:tblHeader/>
        </w:trPr>
        <w:tc>
          <w:tcPr>
            <w:tcW w:type="dxa" w:w="2434"/>
            <w:shd w:fill="1F3864" w:val="clear"/>
            <w:tcMar>
              <w:top w:type="dxa" w:w="80"/>
              <w:left w:type="dxa" w:w="100"/>
              <w:bottom w:type="dxa" w:w="80"/>
              <w:right w:type="dxa" w:w="100"/>
            </w:tcMar>
          </w:tcPr>
          <w:p>
            <w:r>
              <w:rPr>
                <w:b/>
                <w:bCs/>
                <w:color w:val="FFFFFF"/>
                <w:sz w:val="19"/>
                <w:szCs w:val="19"/>
              </w:rPr>
              <w:t xml:space="preserve">Field (JSON key)</w:t>
            </w:r>
          </w:p>
        </w:tc>
        <w:tc>
          <w:tcPr>
            <w:tcW w:type="dxa" w:w="1872"/>
            <w:shd w:fill="1F3864" w:val="clear"/>
            <w:tcMar>
              <w:top w:type="dxa" w:w="80"/>
              <w:left w:type="dxa" w:w="100"/>
              <w:bottom w:type="dxa" w:w="80"/>
              <w:right w:type="dxa" w:w="100"/>
            </w:tcMar>
          </w:tcPr>
          <w:p>
            <w:r>
              <w:rPr>
                <w:b/>
                <w:bCs/>
                <w:color w:val="FFFFFF"/>
                <w:sz w:val="19"/>
                <w:szCs w:val="19"/>
              </w:rPr>
              <w:t xml:space="preserve">Type</w:t>
            </w:r>
          </w:p>
        </w:tc>
        <w:tc>
          <w:tcPr>
            <w:tcW w:type="dxa" w:w="5054"/>
            <w:shd w:fill="1F3864" w:val="clear"/>
            <w:tcMar>
              <w:top w:type="dxa" w:w="80"/>
              <w:left w:type="dxa" w:w="100"/>
              <w:bottom w:type="dxa" w:w="80"/>
              <w:right w:type="dxa" w:w="100"/>
            </w:tcMar>
          </w:tcPr>
          <w:p>
            <w:r>
              <w:rPr>
                <w:b/>
                <w:bCs/>
                <w:color w:val="FFFFFF"/>
                <w:sz w:val="19"/>
                <w:szCs w:val="19"/>
              </w:rPr>
              <w:t xml:space="preserve">Represents</w:t>
            </w:r>
          </w:p>
        </w:tc>
      </w:tr>
      <w:tr>
        <w:tc>
          <w:tcPr>
            <w:tcW w:type="dxa" w:w="2434"/>
            <w:shd w:fill="FFFFFF" w:val="clear"/>
            <w:tcMar>
              <w:top w:type="dxa" w:w="70"/>
              <w:left w:type="dxa" w:w="100"/>
              <w:bottom w:type="dxa" w:w="70"/>
              <w:right w:type="dxa" w:w="100"/>
            </w:tcMar>
          </w:tcPr>
          <w:p>
            <w:r>
              <w:rPr>
                <w:sz w:val="19"/>
                <w:szCs w:val="19"/>
              </w:rPr>
              <w:t xml:space="preserve">request_id</w:t>
            </w:r>
          </w:p>
        </w:tc>
        <w:tc>
          <w:tcPr>
            <w:tcW w:type="dxa" w:w="1872"/>
            <w:shd w:fill="FFFFFF" w:val="clear"/>
            <w:tcMar>
              <w:top w:type="dxa" w:w="70"/>
              <w:left w:type="dxa" w:w="100"/>
              <w:bottom w:type="dxa" w:w="70"/>
              <w:right w:type="dxa" w:w="100"/>
            </w:tcMar>
          </w:tcPr>
          <w:p>
            <w:r>
              <w:rPr>
                <w:sz w:val="19"/>
                <w:szCs w:val="19"/>
              </w:rPr>
              <w:t xml:space="preserve">string (required)</w:t>
            </w:r>
          </w:p>
        </w:tc>
        <w:tc>
          <w:tcPr>
            <w:tcW w:type="dxa" w:w="5054"/>
            <w:shd w:fill="FFFFFF" w:val="clear"/>
            <w:tcMar>
              <w:top w:type="dxa" w:w="70"/>
              <w:left w:type="dxa" w:w="100"/>
              <w:bottom w:type="dxa" w:w="70"/>
              <w:right w:type="dxa" w:w="100"/>
            </w:tcMar>
          </w:tcPr>
          <w:p>
            <w:r>
              <w:rPr>
                <w:sz w:val="19"/>
                <w:szCs w:val="19"/>
              </w:rPr>
              <w:t xml:space="preserve">Caller-generated UUID, echoed back in the response for end-to-end request tracing across services.</w:t>
            </w:r>
          </w:p>
        </w:tc>
      </w:tr>
      <w:tr>
        <w:tc>
          <w:tcPr>
            <w:tcW w:type="dxa" w:w="2434"/>
            <w:shd w:fill="F7F9FC" w:val="clear"/>
            <w:tcMar>
              <w:top w:type="dxa" w:w="70"/>
              <w:left w:type="dxa" w:w="100"/>
              <w:bottom w:type="dxa" w:w="70"/>
              <w:right w:type="dxa" w:w="100"/>
            </w:tcMar>
          </w:tcPr>
          <w:p>
            <w:r>
              <w:rPr>
                <w:sz w:val="19"/>
                <w:szCs w:val="19"/>
              </w:rPr>
              <w:t xml:space="preserve">lexiconRuleName</w:t>
            </w:r>
          </w:p>
        </w:tc>
        <w:tc>
          <w:tcPr>
            <w:tcW w:type="dxa" w:w="1872"/>
            <w:shd w:fill="F7F9FC" w:val="clear"/>
            <w:tcMar>
              <w:top w:type="dxa" w:w="70"/>
              <w:left w:type="dxa" w:w="100"/>
              <w:bottom w:type="dxa" w:w="70"/>
              <w:right w:type="dxa" w:w="100"/>
            </w:tcMar>
          </w:tcPr>
          <w:p>
            <w:r>
              <w:rPr>
                <w:sz w:val="19"/>
                <w:szCs w:val="19"/>
              </w:rPr>
              <w:t xml:space="preserve">string (required)</w:t>
            </w:r>
          </w:p>
        </w:tc>
        <w:tc>
          <w:tcPr>
            <w:tcW w:type="dxa" w:w="5054"/>
            <w:shd w:fill="F7F9FC" w:val="clear"/>
            <w:tcMar>
              <w:top w:type="dxa" w:w="70"/>
              <w:left w:type="dxa" w:w="100"/>
              <w:bottom w:type="dxa" w:w="70"/>
              <w:right w:type="dxa" w:w="100"/>
            </w:tcMar>
          </w:tcPr>
          <w:p>
            <w:r>
              <w:rPr>
                <w:sz w:val="19"/>
                <w:szCs w:val="19"/>
              </w:rPr>
              <w:t xml:space="preserve">Logical name for this compilation session — also used as the term ID prefix convention.</w:t>
            </w:r>
          </w:p>
        </w:tc>
      </w:tr>
      <w:tr>
        <w:tc>
          <w:tcPr>
            <w:tcW w:type="dxa" w:w="2434"/>
            <w:shd w:fill="FFFFFF" w:val="clear"/>
            <w:tcMar>
              <w:top w:type="dxa" w:w="70"/>
              <w:left w:type="dxa" w:w="100"/>
              <w:bottom w:type="dxa" w:w="70"/>
              <w:right w:type="dxa" w:w="100"/>
            </w:tcMar>
          </w:tcPr>
          <w:p>
            <w:r>
              <w:rPr>
                <w:sz w:val="19"/>
                <w:szCs w:val="19"/>
              </w:rPr>
              <w:t xml:space="preserve">termType</w:t>
            </w:r>
          </w:p>
        </w:tc>
        <w:tc>
          <w:tcPr>
            <w:tcW w:type="dxa" w:w="1872"/>
            <w:shd w:fill="FFFFFF" w:val="clear"/>
            <w:tcMar>
              <w:top w:type="dxa" w:w="70"/>
              <w:left w:type="dxa" w:w="100"/>
              <w:bottom w:type="dxa" w:w="70"/>
              <w:right w:type="dxa" w:w="100"/>
            </w:tcMar>
          </w:tcPr>
          <w:p>
            <w:r>
              <w:rPr>
                <w:sz w:val="19"/>
                <w:szCs w:val="19"/>
              </w:rPr>
              <w:t xml:space="preserve">string (required)</w:t>
            </w:r>
          </w:p>
        </w:tc>
        <w:tc>
          <w:tcPr>
            <w:tcW w:type="dxa" w:w="5054"/>
            <w:shd w:fill="FFFFFF" w:val="clear"/>
            <w:tcMar>
              <w:top w:type="dxa" w:w="70"/>
              <w:left w:type="dxa" w:w="100"/>
              <w:bottom w:type="dxa" w:w="70"/>
              <w:right w:type="dxa" w:w="100"/>
            </w:tcMar>
          </w:tcPr>
          <w:p>
            <w:r>
              <w:rPr>
                <w:sz w:val="19"/>
                <w:szCs w:val="19"/>
              </w:rPr>
              <w:t xml:space="preserve">“Natural Language” or “Regex” — applies to every term in the request. See Section 4.</w:t>
            </w:r>
          </w:p>
        </w:tc>
      </w:tr>
      <w:tr>
        <w:tc>
          <w:tcPr>
            <w:tcW w:type="dxa" w:w="2434"/>
            <w:shd w:fill="F7F9FC" w:val="clear"/>
            <w:tcMar>
              <w:top w:type="dxa" w:w="70"/>
              <w:left w:type="dxa" w:w="100"/>
              <w:bottom w:type="dxa" w:w="70"/>
              <w:right w:type="dxa" w:w="100"/>
            </w:tcMar>
          </w:tcPr>
          <w:p>
            <w:r>
              <w:rPr>
                <w:sz w:val="19"/>
                <w:szCs w:val="19"/>
              </w:rPr>
              <w:t xml:space="preserve">terms</w:t>
            </w:r>
          </w:p>
        </w:tc>
        <w:tc>
          <w:tcPr>
            <w:tcW w:type="dxa" w:w="1872"/>
            <w:shd w:fill="F7F9FC" w:val="clear"/>
            <w:tcMar>
              <w:top w:type="dxa" w:w="70"/>
              <w:left w:type="dxa" w:w="100"/>
              <w:bottom w:type="dxa" w:w="70"/>
              <w:right w:type="dxa" w:w="100"/>
            </w:tcMar>
          </w:tcPr>
          <w:p>
            <w:r>
              <w:rPr>
                <w:sz w:val="19"/>
                <w:szCs w:val="19"/>
              </w:rPr>
              <w:t xml:space="preserve">array of TermInput</w:t>
            </w:r>
          </w:p>
        </w:tc>
        <w:tc>
          <w:tcPr>
            <w:tcW w:type="dxa" w:w="5054"/>
            <w:shd w:fill="F7F9FC" w:val="clear"/>
            <w:tcMar>
              <w:top w:type="dxa" w:w="70"/>
              <w:left w:type="dxa" w:w="100"/>
              <w:bottom w:type="dxa" w:w="70"/>
              <w:right w:type="dxa" w:w="100"/>
            </w:tcMar>
          </w:tcPr>
          <w:p>
            <w:r>
              <w:rPr>
                <w:sz w:val="19"/>
                <w:szCs w:val="19"/>
              </w:rPr>
              <w:t xml:space="preserve">The terms to compile.</w:t>
            </w:r>
          </w:p>
        </w:tc>
      </w:tr>
      <w:tr>
        <w:tc>
          <w:tcPr>
            <w:tcW w:type="dxa" w:w="2434"/>
            <w:shd w:fill="FFFFFF" w:val="clear"/>
            <w:tcMar>
              <w:top w:type="dxa" w:w="70"/>
              <w:left w:type="dxa" w:w="100"/>
              <w:bottom w:type="dxa" w:w="70"/>
              <w:right w:type="dxa" w:w="100"/>
            </w:tcMar>
          </w:tcPr>
          <w:p>
            <w:r>
              <w:rPr>
                <w:sz w:val="19"/>
                <w:szCs w:val="19"/>
              </w:rPr>
              <w:t xml:space="preserve">terms[].termId</w:t>
            </w:r>
          </w:p>
        </w:tc>
        <w:tc>
          <w:tcPr>
            <w:tcW w:type="dxa" w:w="1872"/>
            <w:shd w:fill="FFFFFF" w:val="clear"/>
            <w:tcMar>
              <w:top w:type="dxa" w:w="70"/>
              <w:left w:type="dxa" w:w="100"/>
              <w:bottom w:type="dxa" w:w="70"/>
              <w:right w:type="dxa" w:w="100"/>
            </w:tcMar>
          </w:tcPr>
          <w:p>
            <w:r>
              <w:rPr>
                <w:sz w:val="19"/>
                <w:szCs w:val="19"/>
              </w:rPr>
              <w:t xml:space="preserve">string (required)</w:t>
            </w:r>
          </w:p>
        </w:tc>
        <w:tc>
          <w:tcPr>
            <w:tcW w:type="dxa" w:w="5054"/>
            <w:shd w:fill="FFFFFF" w:val="clear"/>
            <w:tcMar>
              <w:top w:type="dxa" w:w="70"/>
              <w:left w:type="dxa" w:w="100"/>
              <w:bottom w:type="dxa" w:w="70"/>
              <w:right w:type="dxa" w:w="100"/>
            </w:tcMar>
          </w:tcPr>
          <w:p>
            <w:r>
              <w:rPr>
                <w:sz w:val="19"/>
                <w:szCs w:val="19"/>
              </w:rPr>
              <w:t xml:space="preserve">Unique identifier for this term, conventionally “&lt;lexiconRuleName&gt;::&lt;n&gt;”. See Section 7.</w:t>
            </w:r>
          </w:p>
        </w:tc>
      </w:tr>
      <w:tr>
        <w:tc>
          <w:tcPr>
            <w:tcW w:type="dxa" w:w="2434"/>
            <w:shd w:fill="F7F9FC" w:val="clear"/>
            <w:tcMar>
              <w:top w:type="dxa" w:w="70"/>
              <w:left w:type="dxa" w:w="100"/>
              <w:bottom w:type="dxa" w:w="70"/>
              <w:right w:type="dxa" w:w="100"/>
            </w:tcMar>
          </w:tcPr>
          <w:p>
            <w:r>
              <w:rPr>
                <w:sz w:val="19"/>
                <w:szCs w:val="19"/>
              </w:rPr>
              <w:t xml:space="preserve">terms[].termDescription</w:t>
            </w:r>
          </w:p>
        </w:tc>
        <w:tc>
          <w:tcPr>
            <w:tcW w:type="dxa" w:w="1872"/>
            <w:shd w:fill="F7F9FC" w:val="clear"/>
            <w:tcMar>
              <w:top w:type="dxa" w:w="70"/>
              <w:left w:type="dxa" w:w="100"/>
              <w:bottom w:type="dxa" w:w="70"/>
              <w:right w:type="dxa" w:w="100"/>
            </w:tcMar>
          </w:tcPr>
          <w:p>
            <w:r>
              <w:rPr>
                <w:sz w:val="19"/>
                <w:szCs w:val="19"/>
              </w:rPr>
              <w:t xml:space="preserve">string (required)</w:t>
            </w:r>
          </w:p>
        </w:tc>
        <w:tc>
          <w:tcPr>
            <w:tcW w:type="dxa" w:w="5054"/>
            <w:shd w:fill="F7F9FC" w:val="clear"/>
            <w:tcMar>
              <w:top w:type="dxa" w:w="70"/>
              <w:left w:type="dxa" w:w="100"/>
              <w:bottom w:type="dxa" w:w="70"/>
              <w:right w:type="dxa" w:w="100"/>
            </w:tcMar>
          </w:tcPr>
          <w:p>
            <w:r>
              <w:rPr>
                <w:sz w:val="19"/>
                <w:szCs w:val="19"/>
              </w:rPr>
              <w:t xml:space="preserve">The raw operator-language expression (Natural Language) or the raw PCRE pattern (Regex).</w:t>
            </w:r>
          </w:p>
        </w:tc>
      </w:tr>
    </w:tbl>
    <w:p>
      <w:pPr>
        <w:pStyle w:val="Heading3"/>
        <w:spacing w:after="100" w:before="220"/>
      </w:pPr>
      <w:r>
        <w:rPr>
          <w:b/>
          <w:bCs/>
          <w:color w:val="2E5395"/>
          <w:sz w:val="22"/>
          <w:szCs w:val="22"/>
        </w:rPr>
        <w:t xml:space="preserve">Response — CompileResponse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5429"/>
      </w:tblGrid>
      <w:tr>
        <w:trPr>
          <w:tblHeader/>
        </w:trPr>
        <w:tc>
          <w:tcPr>
            <w:tcW w:type="dxa" w:w="2059"/>
            <w:shd w:fill="1F3864" w:val="clear"/>
            <w:tcMar>
              <w:top w:type="dxa" w:w="80"/>
              <w:left w:type="dxa" w:w="100"/>
              <w:bottom w:type="dxa" w:w="80"/>
              <w:right w:type="dxa" w:w="100"/>
            </w:tcMar>
          </w:tcPr>
          <w:p>
            <w:r>
              <w:rPr>
                <w:b/>
                <w:bCs/>
                <w:color w:val="FFFFFF"/>
                <w:sz w:val="19"/>
                <w:szCs w:val="19"/>
              </w:rPr>
              <w:t xml:space="preserve">Field</w:t>
            </w:r>
          </w:p>
        </w:tc>
        <w:tc>
          <w:tcPr>
            <w:tcW w:type="dxa" w:w="1872"/>
            <w:shd w:fill="1F3864" w:val="clear"/>
            <w:tcMar>
              <w:top w:type="dxa" w:w="80"/>
              <w:left w:type="dxa" w:w="100"/>
              <w:bottom w:type="dxa" w:w="80"/>
              <w:right w:type="dxa" w:w="100"/>
            </w:tcMar>
          </w:tcPr>
          <w:p>
            <w:r>
              <w:rPr>
                <w:b/>
                <w:bCs/>
                <w:color w:val="FFFFFF"/>
                <w:sz w:val="19"/>
                <w:szCs w:val="19"/>
              </w:rPr>
              <w:t xml:space="preserve">Type</w:t>
            </w:r>
          </w:p>
        </w:tc>
        <w:tc>
          <w:tcPr>
            <w:tcW w:type="dxa" w:w="5429"/>
            <w:shd w:fill="1F3864" w:val="clear"/>
            <w:tcMar>
              <w:top w:type="dxa" w:w="80"/>
              <w:left w:type="dxa" w:w="100"/>
              <w:bottom w:type="dxa" w:w="80"/>
              <w:right w:type="dxa" w:w="100"/>
            </w:tcMar>
          </w:tcPr>
          <w:p>
            <w:r>
              <w:rPr>
                <w:b/>
                <w:bCs/>
                <w:color w:val="FFFFFF"/>
                <w:sz w:val="19"/>
                <w:szCs w:val="19"/>
              </w:rPr>
              <w:t xml:space="preserve">Represents</w:t>
            </w:r>
          </w:p>
        </w:tc>
      </w:tr>
      <w:tr>
        <w:tc>
          <w:tcPr>
            <w:tcW w:type="dxa" w:w="2059"/>
            <w:shd w:fill="FFFFFF" w:val="clear"/>
            <w:tcMar>
              <w:top w:type="dxa" w:w="70"/>
              <w:left w:type="dxa" w:w="100"/>
              <w:bottom w:type="dxa" w:w="70"/>
              <w:right w:type="dxa" w:w="100"/>
            </w:tcMar>
          </w:tcPr>
          <w:p>
            <w:r>
              <w:rPr>
                <w:sz w:val="19"/>
                <w:szCs w:val="19"/>
              </w:rPr>
              <w:t xml:space="preserve">request_id</w:t>
            </w:r>
          </w:p>
        </w:tc>
        <w:tc>
          <w:tcPr>
            <w:tcW w:type="dxa" w:w="1872"/>
            <w:shd w:fill="FFFFFF" w:val="clear"/>
            <w:tcMar>
              <w:top w:type="dxa" w:w="70"/>
              <w:left w:type="dxa" w:w="100"/>
              <w:bottom w:type="dxa" w:w="70"/>
              <w:right w:type="dxa" w:w="100"/>
            </w:tcMar>
          </w:tcPr>
          <w:p>
            <w:r>
              <w:rPr>
                <w:sz w:val="19"/>
                <w:szCs w:val="19"/>
              </w:rPr>
              <w:t xml:space="preserve">string</w:t>
            </w:r>
          </w:p>
        </w:tc>
        <w:tc>
          <w:tcPr>
            <w:tcW w:type="dxa" w:w="5429"/>
            <w:shd w:fill="FFFFFF" w:val="clear"/>
            <w:tcMar>
              <w:top w:type="dxa" w:w="70"/>
              <w:left w:type="dxa" w:w="100"/>
              <w:bottom w:type="dxa" w:w="70"/>
              <w:right w:type="dxa" w:w="100"/>
            </w:tcMar>
          </w:tcPr>
          <w:p>
            <w:r>
              <w:rPr>
                <w:sz w:val="19"/>
                <w:szCs w:val="19"/>
              </w:rPr>
              <w:t xml:space="preserve">Echoed from the request.</w:t>
            </w:r>
          </w:p>
        </w:tc>
      </w:tr>
      <w:tr>
        <w:tc>
          <w:tcPr>
            <w:tcW w:type="dxa" w:w="2059"/>
            <w:shd w:fill="F7F9FC" w:val="clear"/>
            <w:tcMar>
              <w:top w:type="dxa" w:w="70"/>
              <w:left w:type="dxa" w:w="100"/>
              <w:bottom w:type="dxa" w:w="70"/>
              <w:right w:type="dxa" w:w="100"/>
            </w:tcMar>
          </w:tcPr>
          <w:p>
            <w:r>
              <w:rPr>
                <w:sz w:val="19"/>
                <w:szCs w:val="19"/>
              </w:rPr>
              <w:t xml:space="preserve">lexiconRuleName</w:t>
            </w:r>
          </w:p>
        </w:tc>
        <w:tc>
          <w:tcPr>
            <w:tcW w:type="dxa" w:w="1872"/>
            <w:shd w:fill="F7F9FC" w:val="clear"/>
            <w:tcMar>
              <w:top w:type="dxa" w:w="70"/>
              <w:left w:type="dxa" w:w="100"/>
              <w:bottom w:type="dxa" w:w="70"/>
              <w:right w:type="dxa" w:w="100"/>
            </w:tcMar>
          </w:tcPr>
          <w:p>
            <w:r>
              <w:rPr>
                <w:sz w:val="19"/>
                <w:szCs w:val="19"/>
              </w:rPr>
              <w:t xml:space="preserve">string</w:t>
            </w:r>
          </w:p>
        </w:tc>
        <w:tc>
          <w:tcPr>
            <w:tcW w:type="dxa" w:w="5429"/>
            <w:shd w:fill="F7F9FC" w:val="clear"/>
            <w:tcMar>
              <w:top w:type="dxa" w:w="70"/>
              <w:left w:type="dxa" w:w="100"/>
              <w:bottom w:type="dxa" w:w="70"/>
              <w:right w:type="dxa" w:w="100"/>
            </w:tcMar>
          </w:tcPr>
          <w:p>
            <w:r>
              <w:rPr>
                <w:sz w:val="19"/>
                <w:szCs w:val="19"/>
              </w:rPr>
              <w:t xml:space="preserve">Echoed from the request.</w:t>
            </w:r>
          </w:p>
        </w:tc>
      </w:tr>
      <w:tr>
        <w:tc>
          <w:tcPr>
            <w:tcW w:type="dxa" w:w="2059"/>
            <w:shd w:fill="FFFFFF" w:val="clear"/>
            <w:tcMar>
              <w:top w:type="dxa" w:w="70"/>
              <w:left w:type="dxa" w:w="100"/>
              <w:bottom w:type="dxa" w:w="70"/>
              <w:right w:type="dxa" w:w="100"/>
            </w:tcMar>
          </w:tcPr>
          <w:p>
            <w:r>
              <w:rPr>
                <w:sz w:val="19"/>
                <w:szCs w:val="19"/>
              </w:rPr>
              <w:t xml:space="preserve">totalTerms</w:t>
            </w:r>
          </w:p>
        </w:tc>
        <w:tc>
          <w:tcPr>
            <w:tcW w:type="dxa" w:w="1872"/>
            <w:shd w:fill="FFFFFF" w:val="clear"/>
            <w:tcMar>
              <w:top w:type="dxa" w:w="70"/>
              <w:left w:type="dxa" w:w="100"/>
              <w:bottom w:type="dxa" w:w="70"/>
              <w:right w:type="dxa" w:w="100"/>
            </w:tcMar>
          </w:tcPr>
          <w:p>
            <w:r>
              <w:rPr>
                <w:sz w:val="19"/>
                <w:szCs w:val="19"/>
              </w:rPr>
              <w:t xml:space="preserve">int</w:t>
            </w:r>
          </w:p>
        </w:tc>
        <w:tc>
          <w:tcPr>
            <w:tcW w:type="dxa" w:w="5429"/>
            <w:shd w:fill="FFFFFF" w:val="clear"/>
            <w:tcMar>
              <w:top w:type="dxa" w:w="70"/>
              <w:left w:type="dxa" w:w="100"/>
              <w:bottom w:type="dxa" w:w="70"/>
              <w:right w:type="dxa" w:w="100"/>
            </w:tcMar>
          </w:tcPr>
          <w:p>
            <w:r>
              <w:rPr>
                <w:sz w:val="19"/>
                <w:szCs w:val="19"/>
              </w:rPr>
              <w:t xml:space="preserve">Number of terms submitted.</w:t>
            </w:r>
          </w:p>
        </w:tc>
      </w:tr>
      <w:tr>
        <w:tc>
          <w:tcPr>
            <w:tcW w:type="dxa" w:w="2059"/>
            <w:shd w:fill="F7F9FC" w:val="clear"/>
            <w:tcMar>
              <w:top w:type="dxa" w:w="70"/>
              <w:left w:type="dxa" w:w="100"/>
              <w:bottom w:type="dxa" w:w="70"/>
              <w:right w:type="dxa" w:w="100"/>
            </w:tcMar>
          </w:tcPr>
          <w:p>
            <w:r>
              <w:rPr>
                <w:sz w:val="19"/>
                <w:szCs w:val="19"/>
              </w:rPr>
              <w:t xml:space="preserve">passCount</w:t>
            </w:r>
          </w:p>
        </w:tc>
        <w:tc>
          <w:tcPr>
            <w:tcW w:type="dxa" w:w="1872"/>
            <w:shd w:fill="F7F9FC" w:val="clear"/>
            <w:tcMar>
              <w:top w:type="dxa" w:w="70"/>
              <w:left w:type="dxa" w:w="100"/>
              <w:bottom w:type="dxa" w:w="70"/>
              <w:right w:type="dxa" w:w="100"/>
            </w:tcMar>
          </w:tcPr>
          <w:p>
            <w:r>
              <w:rPr>
                <w:sz w:val="19"/>
                <w:szCs w:val="19"/>
              </w:rPr>
              <w:t xml:space="preserve">int</w:t>
            </w:r>
          </w:p>
        </w:tc>
        <w:tc>
          <w:tcPr>
            <w:tcW w:type="dxa" w:w="5429"/>
            <w:shd w:fill="F7F9FC" w:val="clear"/>
            <w:tcMar>
              <w:top w:type="dxa" w:w="70"/>
              <w:left w:type="dxa" w:w="100"/>
              <w:bottom w:type="dxa" w:w="70"/>
              <w:right w:type="dxa" w:w="100"/>
            </w:tcMar>
          </w:tcPr>
          <w:p>
            <w:r>
              <w:rPr>
                <w:sz w:val="19"/>
                <w:szCs w:val="19"/>
              </w:rPr>
              <w:t xml:space="preserve">Number of terms that compiled successfully.</w:t>
            </w:r>
          </w:p>
        </w:tc>
      </w:tr>
      <w:tr>
        <w:tc>
          <w:tcPr>
            <w:tcW w:type="dxa" w:w="2059"/>
            <w:shd w:fill="FFFFFF" w:val="clear"/>
            <w:tcMar>
              <w:top w:type="dxa" w:w="70"/>
              <w:left w:type="dxa" w:w="100"/>
              <w:bottom w:type="dxa" w:w="70"/>
              <w:right w:type="dxa" w:w="100"/>
            </w:tcMar>
          </w:tcPr>
          <w:p>
            <w:r>
              <w:rPr>
                <w:sz w:val="19"/>
                <w:szCs w:val="19"/>
              </w:rPr>
              <w:t xml:space="preserve">failedCount</w:t>
            </w:r>
          </w:p>
        </w:tc>
        <w:tc>
          <w:tcPr>
            <w:tcW w:type="dxa" w:w="1872"/>
            <w:shd w:fill="FFFFFF" w:val="clear"/>
            <w:tcMar>
              <w:top w:type="dxa" w:w="70"/>
              <w:left w:type="dxa" w:w="100"/>
              <w:bottom w:type="dxa" w:w="70"/>
              <w:right w:type="dxa" w:w="100"/>
            </w:tcMar>
          </w:tcPr>
          <w:p>
            <w:r>
              <w:rPr>
                <w:sz w:val="19"/>
                <w:szCs w:val="19"/>
              </w:rPr>
              <w:t xml:space="preserve">int</w:t>
            </w:r>
          </w:p>
        </w:tc>
        <w:tc>
          <w:tcPr>
            <w:tcW w:type="dxa" w:w="5429"/>
            <w:shd w:fill="FFFFFF" w:val="clear"/>
            <w:tcMar>
              <w:top w:type="dxa" w:w="70"/>
              <w:left w:type="dxa" w:w="100"/>
              <w:bottom w:type="dxa" w:w="70"/>
              <w:right w:type="dxa" w:w="100"/>
            </w:tcMar>
          </w:tcPr>
          <w:p>
            <w:r>
              <w:rPr>
                <w:sz w:val="19"/>
                <w:szCs w:val="19"/>
              </w:rPr>
              <w:t xml:space="preserve">Number of terms that failed translation or Hyperscan compilation.</w:t>
            </w:r>
          </w:p>
        </w:tc>
      </w:tr>
      <w:tr>
        <w:tc>
          <w:tcPr>
            <w:tcW w:type="dxa" w:w="2059"/>
            <w:shd w:fill="F7F9FC" w:val="clear"/>
            <w:tcMar>
              <w:top w:type="dxa" w:w="70"/>
              <w:left w:type="dxa" w:w="100"/>
              <w:bottom w:type="dxa" w:w="70"/>
              <w:right w:type="dxa" w:w="100"/>
            </w:tcMar>
          </w:tcPr>
          <w:p>
            <w:r>
              <w:rPr>
                <w:sz w:val="19"/>
                <w:szCs w:val="19"/>
              </w:rPr>
              <w:t xml:space="preserve">hasFailures</w:t>
            </w:r>
          </w:p>
        </w:tc>
        <w:tc>
          <w:tcPr>
            <w:tcW w:type="dxa" w:w="1872"/>
            <w:shd w:fill="F7F9FC" w:val="clear"/>
            <w:tcMar>
              <w:top w:type="dxa" w:w="70"/>
              <w:left w:type="dxa" w:w="100"/>
              <w:bottom w:type="dxa" w:w="70"/>
              <w:right w:type="dxa" w:w="100"/>
            </w:tcMar>
          </w:tcPr>
          <w:p>
            <w:r>
              <w:rPr>
                <w:sz w:val="19"/>
                <w:szCs w:val="19"/>
              </w:rPr>
              <w:t xml:space="preserve">boolean</w:t>
            </w:r>
          </w:p>
        </w:tc>
        <w:tc>
          <w:tcPr>
            <w:tcW w:type="dxa" w:w="5429"/>
            <w:shd w:fill="F7F9FC" w:val="clear"/>
            <w:tcMar>
              <w:top w:type="dxa" w:w="70"/>
              <w:left w:type="dxa" w:w="100"/>
              <w:bottom w:type="dxa" w:w="70"/>
              <w:right w:type="dxa" w:w="100"/>
            </w:tcMar>
          </w:tcPr>
          <w:p>
            <w:r>
              <w:rPr>
                <w:sz w:val="19"/>
                <w:szCs w:val="19"/>
              </w:rPr>
              <w:t xml:space="preserve">True when failedCount &gt; 0.</w:t>
            </w:r>
          </w:p>
        </w:tc>
      </w:tr>
      <w:tr>
        <w:tc>
          <w:tcPr>
            <w:tcW w:type="dxa" w:w="2059"/>
            <w:shd w:fill="FFFFFF" w:val="clear"/>
            <w:tcMar>
              <w:top w:type="dxa" w:w="70"/>
              <w:left w:type="dxa" w:w="100"/>
              <w:bottom w:type="dxa" w:w="70"/>
              <w:right w:type="dxa" w:w="100"/>
            </w:tcMar>
          </w:tcPr>
          <w:p>
            <w:r>
              <w:rPr>
                <w:sz w:val="19"/>
                <w:szCs w:val="19"/>
              </w:rPr>
              <w:t xml:space="preserve">engineMode</w:t>
            </w:r>
          </w:p>
        </w:tc>
        <w:tc>
          <w:tcPr>
            <w:tcW w:type="dxa" w:w="1872"/>
            <w:shd w:fill="FFFFFF" w:val="clear"/>
            <w:tcMar>
              <w:top w:type="dxa" w:w="70"/>
              <w:left w:type="dxa" w:w="100"/>
              <w:bottom w:type="dxa" w:w="70"/>
              <w:right w:type="dxa" w:w="100"/>
            </w:tcMar>
          </w:tcPr>
          <w:p>
            <w:r>
              <w:rPr>
                <w:sz w:val="19"/>
                <w:szCs w:val="19"/>
              </w:rPr>
              <w:t xml:space="preserve">string</w:t>
            </w:r>
          </w:p>
        </w:tc>
        <w:tc>
          <w:tcPr>
            <w:tcW w:type="dxa" w:w="5429"/>
            <w:shd w:fill="FFFFFF" w:val="clear"/>
            <w:tcMar>
              <w:top w:type="dxa" w:w="70"/>
              <w:left w:type="dxa" w:w="100"/>
              <w:bottom w:type="dxa" w:w="70"/>
              <w:right w:type="dxa" w:w="100"/>
            </w:tcMar>
          </w:tcPr>
          <w:p>
            <w:r>
              <w:rPr>
                <w:sz w:val="19"/>
                <w:szCs w:val="19"/>
              </w:rPr>
              <w:t xml:space="preserve">Always “HYPERSCAN_NATIVE” — confirms no fallback engine was used.</w:t>
            </w:r>
          </w:p>
        </w:tc>
      </w:tr>
      <w:tr>
        <w:tc>
          <w:tcPr>
            <w:tcW w:type="dxa" w:w="2059"/>
            <w:shd w:fill="F7F9FC" w:val="clear"/>
            <w:tcMar>
              <w:top w:type="dxa" w:w="70"/>
              <w:left w:type="dxa" w:w="100"/>
              <w:bottom w:type="dxa" w:w="70"/>
              <w:right w:type="dxa" w:w="100"/>
            </w:tcMar>
          </w:tcPr>
          <w:p>
            <w:r>
              <w:rPr>
                <w:sz w:val="19"/>
                <w:szCs w:val="19"/>
              </w:rPr>
              <w:t xml:space="preserve">hyperscanVersion</w:t>
            </w:r>
          </w:p>
        </w:tc>
        <w:tc>
          <w:tcPr>
            <w:tcW w:type="dxa" w:w="1872"/>
            <w:shd w:fill="F7F9FC" w:val="clear"/>
            <w:tcMar>
              <w:top w:type="dxa" w:w="70"/>
              <w:left w:type="dxa" w:w="100"/>
              <w:bottom w:type="dxa" w:w="70"/>
              <w:right w:type="dxa" w:w="100"/>
            </w:tcMar>
          </w:tcPr>
          <w:p>
            <w:r>
              <w:rPr>
                <w:sz w:val="19"/>
                <w:szCs w:val="19"/>
              </w:rPr>
              <w:t xml:space="preserve">string</w:t>
            </w:r>
          </w:p>
        </w:tc>
        <w:tc>
          <w:tcPr>
            <w:tcW w:type="dxa" w:w="5429"/>
            <w:shd w:fill="F7F9FC" w:val="clear"/>
            <w:tcMar>
              <w:top w:type="dxa" w:w="70"/>
              <w:left w:type="dxa" w:w="100"/>
              <w:bottom w:type="dxa" w:w="70"/>
              <w:right w:type="dxa" w:w="100"/>
            </w:tcMar>
          </w:tcPr>
          <w:p>
            <w:r>
              <w:rPr>
                <w:sz w:val="19"/>
                <w:szCs w:val="19"/>
              </w:rPr>
              <w:t xml:space="preserve">The native Hyperscan library version compiled against.</w:t>
            </w:r>
          </w:p>
        </w:tc>
      </w:tr>
      <w:tr>
        <w:tc>
          <w:tcPr>
            <w:tcW w:type="dxa" w:w="2059"/>
            <w:shd w:fill="FFFFFF" w:val="clear"/>
            <w:tcMar>
              <w:top w:type="dxa" w:w="70"/>
              <w:left w:type="dxa" w:w="100"/>
              <w:bottom w:type="dxa" w:w="70"/>
              <w:right w:type="dxa" w:w="100"/>
            </w:tcMar>
          </w:tcPr>
          <w:p>
            <w:r>
              <w:rPr>
                <w:sz w:val="19"/>
                <w:szCs w:val="19"/>
              </w:rPr>
              <w:t xml:space="preserve">timestamp</w:t>
            </w:r>
          </w:p>
        </w:tc>
        <w:tc>
          <w:tcPr>
            <w:tcW w:type="dxa" w:w="1872"/>
            <w:shd w:fill="FFFFFF" w:val="clear"/>
            <w:tcMar>
              <w:top w:type="dxa" w:w="70"/>
              <w:left w:type="dxa" w:w="100"/>
              <w:bottom w:type="dxa" w:w="70"/>
              <w:right w:type="dxa" w:w="100"/>
            </w:tcMar>
          </w:tcPr>
          <w:p>
            <w:r>
              <w:rPr>
                <w:sz w:val="19"/>
                <w:szCs w:val="19"/>
              </w:rPr>
              <w:t xml:space="preserve">string (ISO-8601)</w:t>
            </w:r>
          </w:p>
        </w:tc>
        <w:tc>
          <w:tcPr>
            <w:tcW w:type="dxa" w:w="5429"/>
            <w:shd w:fill="FFFFFF" w:val="clear"/>
            <w:tcMar>
              <w:top w:type="dxa" w:w="70"/>
              <w:left w:type="dxa" w:w="100"/>
              <w:bottom w:type="dxa" w:w="70"/>
              <w:right w:type="dxa" w:w="100"/>
            </w:tcMar>
          </w:tcPr>
          <w:p>
            <w:r>
              <w:rPr>
                <w:sz w:val="19"/>
                <w:szCs w:val="19"/>
              </w:rPr>
              <w:t xml:space="preserve">When this response was generated.</w:t>
            </w:r>
          </w:p>
        </w:tc>
      </w:tr>
      <w:tr>
        <w:tc>
          <w:tcPr>
            <w:tcW w:type="dxa" w:w="2059"/>
            <w:shd w:fill="F7F9FC" w:val="clear"/>
            <w:tcMar>
              <w:top w:type="dxa" w:w="70"/>
              <w:left w:type="dxa" w:w="100"/>
              <w:bottom w:type="dxa" w:w="70"/>
              <w:right w:type="dxa" w:w="100"/>
            </w:tcMar>
          </w:tcPr>
          <w:p>
            <w:r>
              <w:rPr>
                <w:sz w:val="19"/>
                <w:szCs w:val="19"/>
              </w:rPr>
              <w:t xml:space="preserve">processingTimeMs</w:t>
            </w:r>
          </w:p>
        </w:tc>
        <w:tc>
          <w:tcPr>
            <w:tcW w:type="dxa" w:w="1872"/>
            <w:shd w:fill="F7F9FC" w:val="clear"/>
            <w:tcMar>
              <w:top w:type="dxa" w:w="70"/>
              <w:left w:type="dxa" w:w="100"/>
              <w:bottom w:type="dxa" w:w="70"/>
              <w:right w:type="dxa" w:w="100"/>
            </w:tcMar>
          </w:tcPr>
          <w:p>
            <w:r>
              <w:rPr>
                <w:sz w:val="19"/>
                <w:szCs w:val="19"/>
              </w:rPr>
              <w:t xml:space="preserve">long</w:t>
            </w:r>
          </w:p>
        </w:tc>
        <w:tc>
          <w:tcPr>
            <w:tcW w:type="dxa" w:w="5429"/>
            <w:shd w:fill="F7F9FC" w:val="clear"/>
            <w:tcMar>
              <w:top w:type="dxa" w:w="70"/>
              <w:left w:type="dxa" w:w="100"/>
              <w:bottom w:type="dxa" w:w="70"/>
              <w:right w:type="dxa" w:w="100"/>
            </w:tcMar>
          </w:tcPr>
          <w:p>
            <w:r>
              <w:rPr>
                <w:sz w:val="19"/>
                <w:szCs w:val="19"/>
              </w:rPr>
              <w:t xml:space="preserve">Wall-clock compilation time for the whole batch.</w:t>
            </w:r>
          </w:p>
        </w:tc>
      </w:tr>
      <w:tr>
        <w:tc>
          <w:tcPr>
            <w:tcW w:type="dxa" w:w="2059"/>
            <w:shd w:fill="FFFFFF" w:val="clear"/>
            <w:tcMar>
              <w:top w:type="dxa" w:w="70"/>
              <w:left w:type="dxa" w:w="100"/>
              <w:bottom w:type="dxa" w:w="70"/>
              <w:right w:type="dxa" w:w="100"/>
            </w:tcMar>
          </w:tcPr>
          <w:p>
            <w:r>
              <w:rPr>
                <w:sz w:val="19"/>
                <w:szCs w:val="19"/>
              </w:rPr>
              <w:t xml:space="preserve">results</w:t>
            </w:r>
          </w:p>
        </w:tc>
        <w:tc>
          <w:tcPr>
            <w:tcW w:type="dxa" w:w="1872"/>
            <w:shd w:fill="FFFFFF" w:val="clear"/>
            <w:tcMar>
              <w:top w:type="dxa" w:w="70"/>
              <w:left w:type="dxa" w:w="100"/>
              <w:bottom w:type="dxa" w:w="70"/>
              <w:right w:type="dxa" w:w="100"/>
            </w:tcMar>
          </w:tcPr>
          <w:p>
            <w:r>
              <w:rPr>
                <w:sz w:val="19"/>
                <w:szCs w:val="19"/>
              </w:rPr>
              <w:t xml:space="preserve">array</w:t>
            </w:r>
          </w:p>
        </w:tc>
        <w:tc>
          <w:tcPr>
            <w:tcW w:type="dxa" w:w="5429"/>
            <w:shd w:fill="FFFFFF" w:val="clear"/>
            <w:tcMar>
              <w:top w:type="dxa" w:w="70"/>
              <w:left w:type="dxa" w:w="100"/>
              <w:bottom w:type="dxa" w:w="70"/>
              <w:right w:type="dxa" w:w="100"/>
            </w:tcMar>
          </w:tcPr>
          <w:p>
            <w:r>
              <w:rPr>
                <w:sz w:val="19"/>
                <w:szCs w:val="19"/>
              </w:rPr>
              <w:t xml:space="preserve">Per-term outcomes. See Section 3.5.</w:t>
            </w:r>
          </w:p>
        </w:tc>
      </w:tr>
    </w:tbl>
    <w:p>
      <w:pPr>
        <w:pStyle w:val="Heading2"/>
        <w:spacing w:after="120" w:before="300"/>
      </w:pPr>
      <w:r>
        <w:rPr>
          <w:b/>
          <w:bCs/>
          <w:color w:val="2E5395"/>
          <w:sz w:val="25"/>
          <w:szCs w:val="25"/>
        </w:rPr>
        <w:t xml:space="preserve">3.2 POST /api/lexicon/compile/csv</w:t>
      </w:r>
    </w:p>
    <w:p>
      <w:pPr>
        <w:spacing w:after="160" w:line="276"/>
      </w:pPr>
      <w:r>
        <w:rPr>
          <w:sz w:val="21"/>
          <w:szCs w:val="21"/>
        </w:rPr>
        <w:t xml:space="preserve">Multipart CSV upload variant of /compile. The CSV's two required columns (Term ID, Term Description) are parsed into the same TermInput shape as the JSON endpoint, always compiled as Natural Language terms, then routed through the identical compilation pipeline. request_id is generated server-side (UUID) for this endpoint, since a file upload has no JSON body field to carry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246"/>
        <w:gridCol w:w="4867"/>
      </w:tblGrid>
      <w:tr>
        <w:trPr>
          <w:tblHeader/>
        </w:trPr>
        <w:tc>
          <w:tcPr>
            <w:tcW w:type="dxa" w:w="2246"/>
            <w:shd w:fill="1F3864" w:val="clear"/>
            <w:tcMar>
              <w:top w:type="dxa" w:w="80"/>
              <w:left w:type="dxa" w:w="100"/>
              <w:bottom w:type="dxa" w:w="80"/>
              <w:right w:type="dxa" w:w="100"/>
            </w:tcMar>
          </w:tcPr>
          <w:p>
            <w:r>
              <w:rPr>
                <w:b/>
                <w:bCs/>
                <w:color w:val="FFFFFF"/>
                <w:sz w:val="19"/>
                <w:szCs w:val="19"/>
              </w:rPr>
              <w:t xml:space="preserve">Parameter</w:t>
            </w:r>
          </w:p>
        </w:tc>
        <w:tc>
          <w:tcPr>
            <w:tcW w:type="dxa" w:w="2246"/>
            <w:shd w:fill="1F3864" w:val="clear"/>
            <w:tcMar>
              <w:top w:type="dxa" w:w="80"/>
              <w:left w:type="dxa" w:w="100"/>
              <w:bottom w:type="dxa" w:w="80"/>
              <w:right w:type="dxa" w:w="100"/>
            </w:tcMar>
          </w:tcPr>
          <w:p>
            <w:r>
              <w:rPr>
                <w:b/>
                <w:bCs/>
                <w:color w:val="FFFFFF"/>
                <w:sz w:val="19"/>
                <w:szCs w:val="19"/>
              </w:rPr>
              <w:t xml:space="preserve">Type</w:t>
            </w:r>
          </w:p>
        </w:tc>
        <w:tc>
          <w:tcPr>
            <w:tcW w:type="dxa" w:w="4867"/>
            <w:shd w:fill="1F3864" w:val="clear"/>
            <w:tcMar>
              <w:top w:type="dxa" w:w="80"/>
              <w:left w:type="dxa" w:w="100"/>
              <w:bottom w:type="dxa" w:w="80"/>
              <w:right w:type="dxa" w:w="100"/>
            </w:tcMar>
          </w:tcPr>
          <w:p>
            <w:r>
              <w:rPr>
                <w:b/>
                <w:bCs/>
                <w:color w:val="FFFFFF"/>
                <w:sz w:val="19"/>
                <w:szCs w:val="19"/>
              </w:rPr>
              <w:t xml:space="preserve">Represents</w:t>
            </w:r>
          </w:p>
        </w:tc>
      </w:tr>
      <w:tr>
        <w:tc>
          <w:tcPr>
            <w:tcW w:type="dxa" w:w="2246"/>
            <w:shd w:fill="FFFFFF" w:val="clear"/>
            <w:tcMar>
              <w:top w:type="dxa" w:w="70"/>
              <w:left w:type="dxa" w:w="100"/>
              <w:bottom w:type="dxa" w:w="70"/>
              <w:right w:type="dxa" w:w="100"/>
            </w:tcMar>
          </w:tcPr>
          <w:p>
            <w:r>
              <w:rPr>
                <w:sz w:val="19"/>
                <w:szCs w:val="19"/>
              </w:rPr>
              <w:t xml:space="preserve">file</w:t>
            </w:r>
          </w:p>
        </w:tc>
        <w:tc>
          <w:tcPr>
            <w:tcW w:type="dxa" w:w="2246"/>
            <w:shd w:fill="FFFFFF" w:val="clear"/>
            <w:tcMar>
              <w:top w:type="dxa" w:w="70"/>
              <w:left w:type="dxa" w:w="100"/>
              <w:bottom w:type="dxa" w:w="70"/>
              <w:right w:type="dxa" w:w="100"/>
            </w:tcMar>
          </w:tcPr>
          <w:p>
            <w:r>
              <w:rPr>
                <w:sz w:val="19"/>
                <w:szCs w:val="19"/>
              </w:rPr>
              <w:t xml:space="preserve">multipart file (required)</w:t>
            </w:r>
          </w:p>
        </w:tc>
        <w:tc>
          <w:tcPr>
            <w:tcW w:type="dxa" w:w="4867"/>
            <w:shd w:fill="FFFFFF" w:val="clear"/>
            <w:tcMar>
              <w:top w:type="dxa" w:w="70"/>
              <w:left w:type="dxa" w:w="100"/>
              <w:bottom w:type="dxa" w:w="70"/>
              <w:right w:type="dxa" w:w="100"/>
            </w:tcMar>
          </w:tcPr>
          <w:p>
            <w:r>
              <w:rPr>
                <w:sz w:val="19"/>
                <w:szCs w:val="19"/>
              </w:rPr>
              <w:t xml:space="preserve">The CSV file. Header row optional (detected by “term id” in the first column); UTF-8 BOM stripped automatically; blank lines and #-comment lines skipped.</w:t>
            </w:r>
          </w:p>
        </w:tc>
      </w:tr>
      <w:tr>
        <w:tc>
          <w:tcPr>
            <w:tcW w:type="dxa" w:w="2246"/>
            <w:shd w:fill="F7F9FC" w:val="clear"/>
            <w:tcMar>
              <w:top w:type="dxa" w:w="70"/>
              <w:left w:type="dxa" w:w="100"/>
              <w:bottom w:type="dxa" w:w="70"/>
              <w:right w:type="dxa" w:w="100"/>
            </w:tcMar>
          </w:tcPr>
          <w:p>
            <w:r>
              <w:rPr>
                <w:sz w:val="19"/>
                <w:szCs w:val="19"/>
              </w:rPr>
              <w:t xml:space="preserve">ruleName</w:t>
            </w:r>
          </w:p>
        </w:tc>
        <w:tc>
          <w:tcPr>
            <w:tcW w:type="dxa" w:w="2246"/>
            <w:shd w:fill="F7F9FC" w:val="clear"/>
            <w:tcMar>
              <w:top w:type="dxa" w:w="70"/>
              <w:left w:type="dxa" w:w="100"/>
              <w:bottom w:type="dxa" w:w="70"/>
              <w:right w:type="dxa" w:w="100"/>
            </w:tcMar>
          </w:tcPr>
          <w:p>
            <w:r>
              <w:rPr>
                <w:sz w:val="19"/>
                <w:szCs w:val="19"/>
              </w:rPr>
              <w:t xml:space="preserve">string (optional)</w:t>
            </w:r>
          </w:p>
        </w:tc>
        <w:tc>
          <w:tcPr>
            <w:tcW w:type="dxa" w:w="4867"/>
            <w:shd w:fill="F7F9FC" w:val="clear"/>
            <w:tcMar>
              <w:top w:type="dxa" w:w="70"/>
              <w:left w:type="dxa" w:w="100"/>
              <w:bottom w:type="dxa" w:w="70"/>
              <w:right w:type="dxa" w:w="100"/>
            </w:tcMar>
          </w:tcPr>
          <w:p>
            <w:r>
              <w:rPr>
                <w:sz w:val="19"/>
                <w:szCs w:val="19"/>
              </w:rPr>
              <w:t xml:space="preserve">Rule name for the response; a default is used if omitted.</w:t>
            </w:r>
          </w:p>
        </w:tc>
      </w:tr>
    </w:tbl>
    <w:p>
      <w:pPr>
        <w:spacing w:after="160" w:line="276"/>
      </w:pPr>
      <w:r>
        <w:rPr>
          <w:sz w:val="21"/>
          <w:szCs w:val="21"/>
        </w:rPr>
        <w:t xml:space="preserve">Response shape is identical to /compile's CompileResponse.</w:t>
      </w:r>
    </w:p>
    <w:p>
      <w:pPr>
        <w:pStyle w:val="Heading2"/>
        <w:spacing w:after="120" w:before="300"/>
      </w:pPr>
      <w:r>
        <w:rPr>
          <w:b/>
          <w:bCs/>
          <w:color w:val="2E5395"/>
          <w:sz w:val="25"/>
          <w:szCs w:val="25"/>
        </w:rPr>
        <w:t xml:space="preserve">3.3 POST /api/lexicon/compile/bundle</w:t>
      </w:r>
    </w:p>
    <w:p>
      <w:pPr>
        <w:spacing w:after="160" w:line="276"/>
      </w:pPr>
      <w:r>
        <w:rPr>
          <w:sz w:val="21"/>
          <w:szCs w:val="21"/>
        </w:rPr>
        <w:t xml:space="preserve">Accepts the same TypedCompileRequest JSON body as /compile, but additionally compiles every PASS term into one combined Hyperscan database. Returns a ZIP file (Content-Type: application/zip) containing:</w:t>
      </w:r>
    </w:p>
    <w:p>
      <w:pPr>
        <w:pStyle w:val="ListParagraph"/>
        <w:numPr>
          <w:ilvl w:val="0"/>
          <w:numId w:val="2"/>
        </w:numPr>
        <w:spacing w:after="100" w:line="264"/>
      </w:pPr>
      <w:r>
        <w:rPr>
          <w:sz w:val="21"/>
          <w:szCs w:val="21"/>
        </w:rPr>
        <w:t xml:space="preserve">&lt;ruleName&gt;-compile-results.json — the same CompileResponse shape as /compile, with one addition: hyperscanExpressionId is populated per term (see Section 7.3).</w:t>
      </w:r>
    </w:p>
    <w:p>
      <w:pPr>
        <w:pStyle w:val="ListParagraph"/>
        <w:numPr>
          <w:ilvl w:val="0"/>
          <w:numId w:val="2"/>
        </w:numPr>
        <w:spacing w:after="100" w:line="264"/>
      </w:pPr>
      <w:r>
        <w:rPr>
          <w:sz w:val="21"/>
          <w:szCs w:val="21"/>
        </w:rPr>
        <w:t xml:space="preserve">&lt;ruleName&gt;.hdb — the combined, immutable Hyperscan database, present only when at least one term reached PASS.</w:t>
      </w:r>
    </w:p>
    <w:p>
      <w:pPr>
        <w:pStyle w:val="ListParagraph"/>
        <w:numPr>
          <w:ilvl w:val="0"/>
          <w:numId w:val="2"/>
        </w:numPr>
        <w:spacing w:after="100" w:line="264"/>
      </w:pPr>
      <w:r>
        <w:rPr>
          <w:sz w:val="21"/>
          <w:szCs w:val="21"/>
        </w:rPr>
        <w:t xml:space="preserve">NO_DATABASE.txt — present instead of the .hdb file when zero terms passed, explaining why.</w:t>
      </w:r>
    </w:p>
    <w:p>
      <w:pPr>
        <w:spacing w:after="160" w:line="276"/>
      </w:pPr>
      <w:r>
        <w:rPr>
          <w:sz w:val="21"/>
          <w:szCs w:val="21"/>
        </w:rPr>
        <w:t xml:space="preserve">This is the endpoint the Lexicon Scan Engine consumes: it loads the .hdb file directly and scans messages against it with no further calls back to this service.</w:t>
      </w:r>
    </w:p>
    <w:p>
      <w:pPr>
        <w:pStyle w:val="Heading2"/>
        <w:spacing w:after="120" w:before="300"/>
      </w:pPr>
      <w:r>
        <w:rPr>
          <w:b/>
          <w:bCs/>
          <w:color w:val="2E5395"/>
          <w:sz w:val="25"/>
          <w:szCs w:val="25"/>
        </w:rPr>
        <w:t xml:space="preserve">3.4 GET /api/lexicon/health</w:t>
      </w:r>
    </w:p>
    <w:p>
      <w:pPr>
        <w:spacing w:after="160" w:line="276"/>
      </w:pPr>
      <w:r>
        <w:rPr>
          <w:sz w:val="21"/>
          <w:szCs w:val="21"/>
        </w:rPr>
        <w:t xml:space="preserve">Liveness and feature-discovery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val="clear"/>
            <w:tcMar>
              <w:top w:type="dxa" w:w="80"/>
              <w:left w:type="dxa" w:w="100"/>
              <w:bottom w:type="dxa" w:w="80"/>
              <w:right w:type="dxa" w:w="100"/>
            </w:tcMar>
          </w:tcPr>
          <w:p>
            <w:r>
              <w:rPr>
                <w:b/>
                <w:bCs/>
                <w:color w:val="FFFFFF"/>
                <w:sz w:val="19"/>
                <w:szCs w:val="19"/>
              </w:rPr>
              <w:t xml:space="preserve">Field</w:t>
            </w:r>
          </w:p>
        </w:tc>
        <w:tc>
          <w:tcPr>
            <w:tcW w:type="dxa" w:w="6552"/>
            <w:shd w:fill="1F3864" w:val="clear"/>
            <w:tcMar>
              <w:top w:type="dxa" w:w="80"/>
              <w:left w:type="dxa" w:w="100"/>
              <w:bottom w:type="dxa" w:w="80"/>
              <w:right w:type="dxa" w:w="100"/>
            </w:tcMar>
          </w:tcPr>
          <w:p>
            <w:r>
              <w:rPr>
                <w:b/>
                <w:bCs/>
                <w:color w:val="FFFFFF"/>
                <w:sz w:val="19"/>
                <w:szCs w:val="19"/>
              </w:rPr>
              <w:t xml:space="preserve">Represents</w:t>
            </w:r>
          </w:p>
        </w:tc>
      </w:tr>
      <w:tr>
        <w:tc>
          <w:tcPr>
            <w:tcW w:type="dxa" w:w="2808"/>
            <w:shd w:fill="FFFFFF" w:val="clear"/>
            <w:tcMar>
              <w:top w:type="dxa" w:w="70"/>
              <w:left w:type="dxa" w:w="100"/>
              <w:bottom w:type="dxa" w:w="70"/>
              <w:right w:type="dxa" w:w="100"/>
            </w:tcMar>
          </w:tcPr>
          <w:p>
            <w:r>
              <w:rPr>
                <w:sz w:val="19"/>
                <w:szCs w:val="19"/>
              </w:rPr>
              <w:t xml:space="preserve">status</w:t>
            </w:r>
          </w:p>
        </w:tc>
        <w:tc>
          <w:tcPr>
            <w:tcW w:type="dxa" w:w="6552"/>
            <w:shd w:fill="FFFFFF" w:val="clear"/>
            <w:tcMar>
              <w:top w:type="dxa" w:w="70"/>
              <w:left w:type="dxa" w:w="100"/>
              <w:bottom w:type="dxa" w:w="70"/>
              <w:right w:type="dxa" w:w="100"/>
            </w:tcMar>
          </w:tcPr>
          <w:p>
            <w:r>
              <w:rPr>
                <w:sz w:val="19"/>
                <w:szCs w:val="19"/>
              </w:rPr>
              <w:t xml:space="preserve">“UP”</w:t>
            </w:r>
          </w:p>
        </w:tc>
      </w:tr>
      <w:tr>
        <w:tc>
          <w:tcPr>
            <w:tcW w:type="dxa" w:w="2808"/>
            <w:shd w:fill="F7F9FC" w:val="clear"/>
            <w:tcMar>
              <w:top w:type="dxa" w:w="70"/>
              <w:left w:type="dxa" w:w="100"/>
              <w:bottom w:type="dxa" w:w="70"/>
              <w:right w:type="dxa" w:w="100"/>
            </w:tcMar>
          </w:tcPr>
          <w:p>
            <w:r>
              <w:rPr>
                <w:sz w:val="19"/>
                <w:szCs w:val="19"/>
              </w:rPr>
              <w:t xml:space="preserve">engineMode</w:t>
            </w:r>
          </w:p>
        </w:tc>
        <w:tc>
          <w:tcPr>
            <w:tcW w:type="dxa" w:w="6552"/>
            <w:shd w:fill="F7F9FC" w:val="clear"/>
            <w:tcMar>
              <w:top w:type="dxa" w:w="70"/>
              <w:left w:type="dxa" w:w="100"/>
              <w:bottom w:type="dxa" w:w="70"/>
              <w:right w:type="dxa" w:w="100"/>
            </w:tcMar>
          </w:tcPr>
          <w:p>
            <w:r>
              <w:rPr>
                <w:sz w:val="19"/>
                <w:szCs w:val="19"/>
              </w:rPr>
              <w:t xml:space="preserve">“HYPERSCAN_NATIVE”</w:t>
            </w:r>
          </w:p>
        </w:tc>
      </w:tr>
      <w:tr>
        <w:tc>
          <w:tcPr>
            <w:tcW w:type="dxa" w:w="2808"/>
            <w:shd w:fill="FFFFFF" w:val="clear"/>
            <w:tcMar>
              <w:top w:type="dxa" w:w="70"/>
              <w:left w:type="dxa" w:w="100"/>
              <w:bottom w:type="dxa" w:w="70"/>
              <w:right w:type="dxa" w:w="100"/>
            </w:tcMar>
          </w:tcPr>
          <w:p>
            <w:r>
              <w:rPr>
                <w:sz w:val="19"/>
                <w:szCs w:val="19"/>
              </w:rPr>
              <w:t xml:space="preserve">hyperscanLibrary / hyperscanVersion</w:t>
            </w:r>
          </w:p>
        </w:tc>
        <w:tc>
          <w:tcPr>
            <w:tcW w:type="dxa" w:w="6552"/>
            <w:shd w:fill="FFFFFF" w:val="clear"/>
            <w:tcMar>
              <w:top w:type="dxa" w:w="70"/>
              <w:left w:type="dxa" w:w="100"/>
              <w:bottom w:type="dxa" w:w="70"/>
              <w:right w:type="dxa" w:w="100"/>
            </w:tcMar>
          </w:tcPr>
          <w:p>
            <w:r>
              <w:rPr>
                <w:sz w:val="19"/>
                <w:szCs w:val="19"/>
              </w:rPr>
              <w:t xml:space="preserve">The native library identity and version in use.</w:t>
            </w:r>
          </w:p>
        </w:tc>
      </w:tr>
      <w:tr>
        <w:tc>
          <w:tcPr>
            <w:tcW w:type="dxa" w:w="2808"/>
            <w:shd w:fill="F7F9FC" w:val="clear"/>
            <w:tcMar>
              <w:top w:type="dxa" w:w="70"/>
              <w:left w:type="dxa" w:w="100"/>
              <w:bottom w:type="dxa" w:w="70"/>
              <w:right w:type="dxa" w:w="100"/>
            </w:tcMar>
          </w:tcPr>
          <w:p>
            <w:r>
              <w:rPr>
                <w:sz w:val="19"/>
                <w:szCs w:val="19"/>
              </w:rPr>
              <w:t xml:space="preserve">springBoot / jdk</w:t>
            </w:r>
          </w:p>
        </w:tc>
        <w:tc>
          <w:tcPr>
            <w:tcW w:type="dxa" w:w="6552"/>
            <w:shd w:fill="F7F9FC" w:val="clear"/>
            <w:tcMar>
              <w:top w:type="dxa" w:w="70"/>
              <w:left w:type="dxa" w:w="100"/>
              <w:bottom w:type="dxa" w:w="70"/>
              <w:right w:type="dxa" w:w="100"/>
            </w:tcMar>
          </w:tcPr>
          <w:p>
            <w:r>
              <w:rPr>
                <w:sz w:val="19"/>
                <w:szCs w:val="19"/>
              </w:rPr>
              <w:t xml:space="preserve">Runtime version identifiers.</w:t>
            </w:r>
          </w:p>
        </w:tc>
      </w:tr>
      <w:tr>
        <w:tc>
          <w:tcPr>
            <w:tcW w:type="dxa" w:w="2808"/>
            <w:shd w:fill="FFFFFF" w:val="clear"/>
            <w:tcMar>
              <w:top w:type="dxa" w:w="70"/>
              <w:left w:type="dxa" w:w="100"/>
              <w:bottom w:type="dxa" w:w="70"/>
              <w:right w:type="dxa" w:w="100"/>
            </w:tcMar>
          </w:tcPr>
          <w:p>
            <w:r>
              <w:rPr>
                <w:sz w:val="19"/>
                <w:szCs w:val="19"/>
              </w:rPr>
              <w:t xml:space="preserve">compressionMode</w:t>
            </w:r>
          </w:p>
        </w:tc>
        <w:tc>
          <w:tcPr>
            <w:tcW w:type="dxa" w:w="6552"/>
            <w:shd w:fill="FFFFFF" w:val="clear"/>
            <w:tcMar>
              <w:top w:type="dxa" w:w="70"/>
              <w:left w:type="dxa" w:w="100"/>
              <w:bottom w:type="dxa" w:w="70"/>
              <w:right w:type="dxa" w:w="100"/>
            </w:tcMar>
          </w:tcPr>
          <w:p>
            <w:r>
              <w:rPr>
                <w:sz w:val="19"/>
                <w:szCs w:val="19"/>
              </w:rPr>
              <w:t xml:space="preserve">“GZIP request + response”</w:t>
            </w:r>
          </w:p>
        </w:tc>
      </w:tr>
      <w:tr>
        <w:tc>
          <w:tcPr>
            <w:tcW w:type="dxa" w:w="2808"/>
            <w:shd w:fill="F7F9FC" w:val="clear"/>
            <w:tcMar>
              <w:top w:type="dxa" w:w="70"/>
              <w:left w:type="dxa" w:w="100"/>
              <w:bottom w:type="dxa" w:w="70"/>
              <w:right w:type="dxa" w:w="100"/>
            </w:tcMar>
          </w:tcPr>
          <w:p>
            <w:r>
              <w:rPr>
                <w:sz w:val="19"/>
                <w:szCs w:val="19"/>
              </w:rPr>
              <w:t xml:space="preserve">supportedOperators</w:t>
            </w:r>
          </w:p>
        </w:tc>
        <w:tc>
          <w:tcPr>
            <w:tcW w:type="dxa" w:w="6552"/>
            <w:shd w:fill="F7F9FC" w:val="clear"/>
            <w:tcMar>
              <w:top w:type="dxa" w:w="70"/>
              <w:left w:type="dxa" w:w="100"/>
              <w:bottom w:type="dxa" w:w="70"/>
              <w:right w:type="dxa" w:w="100"/>
            </w:tcMar>
          </w:tcPr>
          <w:p>
            <w:r>
              <w:rPr>
                <w:sz w:val="19"/>
                <w:szCs w:val="19"/>
              </w:rPr>
              <w:t xml:space="preserve">[“OR”, “AND”, “AND NOT”, “NOT”, “NEAR{n}”, “FOLLOWEDBY{n}”]</w:t>
            </w:r>
          </w:p>
        </w:tc>
      </w:tr>
      <w:tr>
        <w:tc>
          <w:tcPr>
            <w:tcW w:type="dxa" w:w="2808"/>
            <w:shd w:fill="FFFFFF" w:val="clear"/>
            <w:tcMar>
              <w:top w:type="dxa" w:w="70"/>
              <w:left w:type="dxa" w:w="100"/>
              <w:bottom w:type="dxa" w:w="70"/>
              <w:right w:type="dxa" w:w="100"/>
            </w:tcMar>
          </w:tcPr>
          <w:p>
            <w:r>
              <w:rPr>
                <w:sz w:val="19"/>
                <w:szCs w:val="19"/>
              </w:rPr>
              <w:t xml:space="preserve">supportedLanguages</w:t>
            </w:r>
          </w:p>
        </w:tc>
        <w:tc>
          <w:tcPr>
            <w:tcW w:type="dxa" w:w="6552"/>
            <w:shd w:fill="FFFFFF" w:val="clear"/>
            <w:tcMar>
              <w:top w:type="dxa" w:w="70"/>
              <w:left w:type="dxa" w:w="100"/>
              <w:bottom w:type="dxa" w:w="70"/>
              <w:right w:type="dxa" w:w="100"/>
            </w:tcMar>
          </w:tcPr>
          <w:p>
            <w:r>
              <w:rPr>
                <w:sz w:val="19"/>
                <w:szCs w:val="19"/>
              </w:rPr>
              <w:t xml:space="preserve">English, Korean, Japanese, Chinese, Mandarin, Arabic, Hebrew, German, Turkish, Emoji, Leet-speak</w:t>
            </w:r>
          </w:p>
        </w:tc>
      </w:tr>
      <w:tr>
        <w:tc>
          <w:tcPr>
            <w:tcW w:type="dxa" w:w="2808"/>
            <w:shd w:fill="F7F9FC" w:val="clear"/>
            <w:tcMar>
              <w:top w:type="dxa" w:w="70"/>
              <w:left w:type="dxa" w:w="100"/>
              <w:bottom w:type="dxa" w:w="70"/>
              <w:right w:type="dxa" w:w="100"/>
            </w:tcMar>
          </w:tcPr>
          <w:p>
            <w:r>
              <w:rPr>
                <w:sz w:val="19"/>
                <w:szCs w:val="19"/>
              </w:rPr>
              <w:t xml:space="preserve">timestamp</w:t>
            </w:r>
          </w:p>
        </w:tc>
        <w:tc>
          <w:tcPr>
            <w:tcW w:type="dxa" w:w="6552"/>
            <w:shd w:fill="F7F9FC" w:val="clear"/>
            <w:tcMar>
              <w:top w:type="dxa" w:w="70"/>
              <w:left w:type="dxa" w:w="100"/>
              <w:bottom w:type="dxa" w:w="70"/>
              <w:right w:type="dxa" w:w="100"/>
            </w:tcMar>
          </w:tcPr>
          <w:p>
            <w:r>
              <w:rPr>
                <w:sz w:val="19"/>
                <w:szCs w:val="19"/>
              </w:rPr>
              <w:t xml:space="preserve">Current server time (ISO-8601).</w:t>
            </w:r>
          </w:p>
        </w:tc>
      </w:tr>
    </w:tbl>
    <w:p>
      <w:pPr>
        <w:pStyle w:val="Heading2"/>
        <w:spacing w:after="120" w:before="300"/>
      </w:pPr>
      <w:r>
        <w:rPr>
          <w:b/>
          <w:bCs/>
          <w:color w:val="2E5395"/>
          <w:sz w:val="25"/>
          <w:szCs w:val="25"/>
        </w:rPr>
        <w:t xml:space="preserve">3.5 TermCompilationResult — shared by every endpoint</w:t>
      </w:r>
    </w:p>
    <w:p>
      <w:pPr>
        <w:spacing w:after="160" w:line="276"/>
      </w:pPr>
      <w:r>
        <w:rPr>
          <w:sz w:val="21"/>
          <w:szCs w:val="21"/>
        </w:rPr>
        <w:t xml:space="preserve">This is the per-term result shape carried in every compilation endpoint's results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98"/>
        <w:gridCol w:w="5990"/>
      </w:tblGrid>
      <w:tr>
        <w:trPr>
          <w:tblHeader/>
        </w:trPr>
        <w:tc>
          <w:tcPr>
            <w:tcW w:type="dxa" w:w="1872"/>
            <w:shd w:fill="1F3864" w:val="clear"/>
            <w:tcMar>
              <w:top w:type="dxa" w:w="80"/>
              <w:left w:type="dxa" w:w="100"/>
              <w:bottom w:type="dxa" w:w="80"/>
              <w:right w:type="dxa" w:w="100"/>
            </w:tcMar>
          </w:tcPr>
          <w:p>
            <w:r>
              <w:rPr>
                <w:b/>
                <w:bCs/>
                <w:color w:val="FFFFFF"/>
                <w:sz w:val="19"/>
                <w:szCs w:val="19"/>
              </w:rPr>
              <w:t xml:space="preserve">Field</w:t>
            </w:r>
          </w:p>
        </w:tc>
        <w:tc>
          <w:tcPr>
            <w:tcW w:type="dxa" w:w="1498"/>
            <w:shd w:fill="1F3864" w:val="clear"/>
            <w:tcMar>
              <w:top w:type="dxa" w:w="80"/>
              <w:left w:type="dxa" w:w="100"/>
              <w:bottom w:type="dxa" w:w="80"/>
              <w:right w:type="dxa" w:w="100"/>
            </w:tcMar>
          </w:tcPr>
          <w:p>
            <w:r>
              <w:rPr>
                <w:b/>
                <w:bCs/>
                <w:color w:val="FFFFFF"/>
                <w:sz w:val="19"/>
                <w:szCs w:val="19"/>
              </w:rPr>
              <w:t xml:space="preserve">Type</w:t>
            </w:r>
          </w:p>
        </w:tc>
        <w:tc>
          <w:tcPr>
            <w:tcW w:type="dxa" w:w="5990"/>
            <w:shd w:fill="1F3864" w:val="clear"/>
            <w:tcMar>
              <w:top w:type="dxa" w:w="80"/>
              <w:left w:type="dxa" w:w="100"/>
              <w:bottom w:type="dxa" w:w="80"/>
              <w:right w:type="dxa" w:w="100"/>
            </w:tcMar>
          </w:tcPr>
          <w:p>
            <w:r>
              <w:rPr>
                <w:b/>
                <w:bCs/>
                <w:color w:val="FFFFFF"/>
                <w:sz w:val="19"/>
                <w:szCs w:val="19"/>
              </w:rPr>
              <w:t xml:space="preserve">Represents</w:t>
            </w:r>
          </w:p>
        </w:tc>
      </w:tr>
      <w:tr>
        <w:tc>
          <w:tcPr>
            <w:tcW w:type="dxa" w:w="1872"/>
            <w:shd w:fill="FFFFFF" w:val="clear"/>
            <w:tcMar>
              <w:top w:type="dxa" w:w="70"/>
              <w:left w:type="dxa" w:w="100"/>
              <w:bottom w:type="dxa" w:w="70"/>
              <w:right w:type="dxa" w:w="100"/>
            </w:tcMar>
          </w:tcPr>
          <w:p>
            <w:r>
              <w:rPr>
                <w:sz w:val="19"/>
                <w:szCs w:val="19"/>
              </w:rPr>
              <w:t xml:space="preserve">termId</w:t>
            </w:r>
          </w:p>
        </w:tc>
        <w:tc>
          <w:tcPr>
            <w:tcW w:type="dxa" w:w="1498"/>
            <w:shd w:fill="FFFFFF" w:val="clear"/>
            <w:tcMar>
              <w:top w:type="dxa" w:w="70"/>
              <w:left w:type="dxa" w:w="100"/>
              <w:bottom w:type="dxa" w:w="70"/>
              <w:right w:type="dxa" w:w="100"/>
            </w:tcMar>
          </w:tcPr>
          <w:p>
            <w:r>
              <w:rPr>
                <w:sz w:val="19"/>
                <w:szCs w:val="19"/>
              </w:rPr>
              <w:t xml:space="preserve">string</w:t>
            </w:r>
          </w:p>
        </w:tc>
        <w:tc>
          <w:tcPr>
            <w:tcW w:type="dxa" w:w="5990"/>
            <w:shd w:fill="FFFFFF" w:val="clear"/>
            <w:tcMar>
              <w:top w:type="dxa" w:w="70"/>
              <w:left w:type="dxa" w:w="100"/>
              <w:bottom w:type="dxa" w:w="70"/>
              <w:right w:type="dxa" w:w="100"/>
            </w:tcMar>
          </w:tcPr>
          <w:p>
            <w:r>
              <w:rPr>
                <w:sz w:val="19"/>
                <w:szCs w:val="19"/>
              </w:rPr>
              <w:t xml:space="preserve">Echoed from the request.</w:t>
            </w:r>
          </w:p>
        </w:tc>
      </w:tr>
      <w:tr>
        <w:tc>
          <w:tcPr>
            <w:tcW w:type="dxa" w:w="1872"/>
            <w:shd w:fill="F7F9FC" w:val="clear"/>
            <w:tcMar>
              <w:top w:type="dxa" w:w="70"/>
              <w:left w:type="dxa" w:w="100"/>
              <w:bottom w:type="dxa" w:w="70"/>
              <w:right w:type="dxa" w:w="100"/>
            </w:tcMar>
          </w:tcPr>
          <w:p>
            <w:r>
              <w:rPr>
                <w:sz w:val="19"/>
                <w:szCs w:val="19"/>
              </w:rPr>
              <w:t xml:space="preserve">termDescription</w:t>
            </w:r>
          </w:p>
        </w:tc>
        <w:tc>
          <w:tcPr>
            <w:tcW w:type="dxa" w:w="1498"/>
            <w:shd w:fill="F7F9FC" w:val="clear"/>
            <w:tcMar>
              <w:top w:type="dxa" w:w="70"/>
              <w:left w:type="dxa" w:w="100"/>
              <w:bottom w:type="dxa" w:w="70"/>
              <w:right w:type="dxa" w:w="100"/>
            </w:tcMar>
          </w:tcPr>
          <w:p>
            <w:r>
              <w:rPr>
                <w:sz w:val="19"/>
                <w:szCs w:val="19"/>
              </w:rPr>
              <w:t xml:space="preserve">string</w:t>
            </w:r>
          </w:p>
        </w:tc>
        <w:tc>
          <w:tcPr>
            <w:tcW w:type="dxa" w:w="5990"/>
            <w:shd w:fill="F7F9FC" w:val="clear"/>
            <w:tcMar>
              <w:top w:type="dxa" w:w="70"/>
              <w:left w:type="dxa" w:w="100"/>
              <w:bottom w:type="dxa" w:w="70"/>
              <w:right w:type="dxa" w:w="100"/>
            </w:tcMar>
          </w:tcPr>
          <w:p>
            <w:r>
              <w:rPr>
                <w:sz w:val="19"/>
                <w:szCs w:val="19"/>
              </w:rPr>
              <w:t xml:space="preserve">Echoed from the request.</w:t>
            </w:r>
          </w:p>
        </w:tc>
      </w:tr>
      <w:tr>
        <w:tc>
          <w:tcPr>
            <w:tcW w:type="dxa" w:w="1872"/>
            <w:shd w:fill="FFFFFF" w:val="clear"/>
            <w:tcMar>
              <w:top w:type="dxa" w:w="70"/>
              <w:left w:type="dxa" w:w="100"/>
              <w:bottom w:type="dxa" w:w="70"/>
              <w:right w:type="dxa" w:w="100"/>
            </w:tcMar>
          </w:tcPr>
          <w:p>
            <w:r>
              <w:rPr>
                <w:sz w:val="19"/>
                <w:szCs w:val="19"/>
              </w:rPr>
              <w:t xml:space="preserve">compilationStatus</w:t>
            </w:r>
          </w:p>
        </w:tc>
        <w:tc>
          <w:tcPr>
            <w:tcW w:type="dxa" w:w="1498"/>
            <w:shd w:fill="FFFFFF" w:val="clear"/>
            <w:tcMar>
              <w:top w:type="dxa" w:w="70"/>
              <w:left w:type="dxa" w:w="100"/>
              <w:bottom w:type="dxa" w:w="70"/>
              <w:right w:type="dxa" w:w="100"/>
            </w:tcMar>
          </w:tcPr>
          <w:p>
            <w:r>
              <w:rPr>
                <w:sz w:val="19"/>
                <w:szCs w:val="19"/>
              </w:rPr>
              <w:t xml:space="preserve">string</w:t>
            </w:r>
          </w:p>
        </w:tc>
        <w:tc>
          <w:tcPr>
            <w:tcW w:type="dxa" w:w="5990"/>
            <w:shd w:fill="FFFFFF" w:val="clear"/>
            <w:tcMar>
              <w:top w:type="dxa" w:w="70"/>
              <w:left w:type="dxa" w:w="100"/>
              <w:bottom w:type="dxa" w:w="70"/>
              <w:right w:type="dxa" w:w="100"/>
            </w:tcMar>
          </w:tcPr>
          <w:p>
            <w:r>
              <w:rPr>
                <w:sz w:val="19"/>
                <w:szCs w:val="19"/>
              </w:rPr>
              <w:t xml:space="preserve">“PASS” or “FAILED”.</w:t>
            </w:r>
          </w:p>
        </w:tc>
      </w:tr>
      <w:tr>
        <w:tc>
          <w:tcPr>
            <w:tcW w:type="dxa" w:w="1872"/>
            <w:shd w:fill="F7F9FC" w:val="clear"/>
            <w:tcMar>
              <w:top w:type="dxa" w:w="70"/>
              <w:left w:type="dxa" w:w="100"/>
              <w:bottom w:type="dxa" w:w="70"/>
              <w:right w:type="dxa" w:w="100"/>
            </w:tcMar>
          </w:tcPr>
          <w:p>
            <w:r>
              <w:rPr>
                <w:sz w:val="19"/>
                <w:szCs w:val="19"/>
              </w:rPr>
              <w:t xml:space="preserve">translatedPattern</w:t>
            </w:r>
          </w:p>
        </w:tc>
        <w:tc>
          <w:tcPr>
            <w:tcW w:type="dxa" w:w="1498"/>
            <w:shd w:fill="F7F9FC" w:val="clear"/>
            <w:tcMar>
              <w:top w:type="dxa" w:w="70"/>
              <w:left w:type="dxa" w:w="100"/>
              <w:bottom w:type="dxa" w:w="70"/>
              <w:right w:type="dxa" w:w="100"/>
            </w:tcMar>
          </w:tcPr>
          <w:p>
            <w:r>
              <w:rPr>
                <w:sz w:val="19"/>
                <w:szCs w:val="19"/>
              </w:rPr>
              <w:t xml:space="preserve">array of string</w:t>
            </w:r>
          </w:p>
        </w:tc>
        <w:tc>
          <w:tcPr>
            <w:tcW w:type="dxa" w:w="5990"/>
            <w:shd w:fill="F7F9FC" w:val="clear"/>
            <w:tcMar>
              <w:top w:type="dxa" w:w="70"/>
              <w:left w:type="dxa" w:w="100"/>
              <w:bottom w:type="dxa" w:w="70"/>
              <w:right w:type="dxa" w:w="100"/>
            </w:tcMar>
          </w:tcPr>
          <w:p>
            <w:r>
              <w:rPr>
                <w:sz w:val="19"/>
                <w:szCs w:val="19"/>
              </w:rPr>
              <w:t xml:space="preserve">The required side's Hyperscan-valid pattern(s). One entry for a simple term; several when the term was decomposed. Null when FAILED before any pattern was produced. Always a list — see Section 9.</w:t>
            </w:r>
          </w:p>
        </w:tc>
      </w:tr>
      <w:tr>
        <w:tc>
          <w:tcPr>
            <w:tcW w:type="dxa" w:w="1872"/>
            <w:shd w:fill="FFFFFF" w:val="clear"/>
            <w:tcMar>
              <w:top w:type="dxa" w:w="70"/>
              <w:left w:type="dxa" w:w="100"/>
              <w:bottom w:type="dxa" w:w="70"/>
              <w:right w:type="dxa" w:w="100"/>
            </w:tcMar>
          </w:tcPr>
          <w:p>
            <w:r>
              <w:rPr>
                <w:sz w:val="19"/>
                <w:szCs w:val="19"/>
              </w:rPr>
              <w:t xml:space="preserve">errorLog</w:t>
            </w:r>
          </w:p>
        </w:tc>
        <w:tc>
          <w:tcPr>
            <w:tcW w:type="dxa" w:w="1498"/>
            <w:shd w:fill="FFFFFF" w:val="clear"/>
            <w:tcMar>
              <w:top w:type="dxa" w:w="70"/>
              <w:left w:type="dxa" w:w="100"/>
              <w:bottom w:type="dxa" w:w="70"/>
              <w:right w:type="dxa" w:w="100"/>
            </w:tcMar>
          </w:tcPr>
          <w:p>
            <w:r>
              <w:rPr>
                <w:sz w:val="19"/>
                <w:szCs w:val="19"/>
              </w:rPr>
              <w:t xml:space="preserve">string</w:t>
            </w:r>
          </w:p>
        </w:tc>
        <w:tc>
          <w:tcPr>
            <w:tcW w:type="dxa" w:w="5990"/>
            <w:shd w:fill="FFFFFF" w:val="clear"/>
            <w:tcMar>
              <w:top w:type="dxa" w:w="70"/>
              <w:left w:type="dxa" w:w="100"/>
              <w:bottom w:type="dxa" w:w="70"/>
              <w:right w:type="dxa" w:w="100"/>
            </w:tcMar>
          </w:tcPr>
          <w:p>
            <w:r>
              <w:rPr>
                <w:sz w:val="19"/>
                <w:szCs w:val="19"/>
              </w:rPr>
              <w:t xml:space="preserve">Hyperscan's own compile error message, when Hyperscan rejected an attempted pattern. Null otherwise.</w:t>
            </w:r>
          </w:p>
        </w:tc>
      </w:tr>
      <w:tr>
        <w:tc>
          <w:tcPr>
            <w:tcW w:type="dxa" w:w="1872"/>
            <w:shd w:fill="F7F9FC" w:val="clear"/>
            <w:tcMar>
              <w:top w:type="dxa" w:w="70"/>
              <w:left w:type="dxa" w:w="100"/>
              <w:bottom w:type="dxa" w:w="70"/>
              <w:right w:type="dxa" w:w="100"/>
            </w:tcMar>
          </w:tcPr>
          <w:p>
            <w:r>
              <w:rPr>
                <w:sz w:val="19"/>
                <w:szCs w:val="19"/>
              </w:rPr>
              <w:t xml:space="preserve">translationError</w:t>
            </w:r>
          </w:p>
        </w:tc>
        <w:tc>
          <w:tcPr>
            <w:tcW w:type="dxa" w:w="1498"/>
            <w:shd w:fill="F7F9FC" w:val="clear"/>
            <w:tcMar>
              <w:top w:type="dxa" w:w="70"/>
              <w:left w:type="dxa" w:w="100"/>
              <w:bottom w:type="dxa" w:w="70"/>
              <w:right w:type="dxa" w:w="100"/>
            </w:tcMar>
          </w:tcPr>
          <w:p>
            <w:r>
              <w:rPr>
                <w:sz w:val="19"/>
                <w:szCs w:val="19"/>
              </w:rPr>
              <w:t xml:space="preserve">string</w:t>
            </w:r>
          </w:p>
        </w:tc>
        <w:tc>
          <w:tcPr>
            <w:tcW w:type="dxa" w:w="5990"/>
            <w:shd w:fill="F7F9FC" w:val="clear"/>
            <w:tcMar>
              <w:top w:type="dxa" w:w="70"/>
              <w:left w:type="dxa" w:w="100"/>
              <w:bottom w:type="dxa" w:w="70"/>
              <w:right w:type="dxa" w:w="100"/>
            </w:tcMar>
          </w:tcPr>
          <w:p>
            <w:r>
              <w:rPr>
                <w:sz w:val="19"/>
                <w:szCs w:val="19"/>
              </w:rPr>
              <w:t xml:space="preserve">The operator-language translator's error, when the term's text could not be converted into a pattern at all. Null otherwise.</w:t>
            </w:r>
          </w:p>
        </w:tc>
      </w:tr>
      <w:tr>
        <w:tc>
          <w:tcPr>
            <w:tcW w:type="dxa" w:w="1872"/>
            <w:shd w:fill="FFFFFF" w:val="clear"/>
            <w:tcMar>
              <w:top w:type="dxa" w:w="70"/>
              <w:left w:type="dxa" w:w="100"/>
              <w:bottom w:type="dxa" w:w="70"/>
              <w:right w:type="dxa" w:w="100"/>
            </w:tcMar>
          </w:tcPr>
          <w:p>
            <w:r>
              <w:rPr>
                <w:sz w:val="19"/>
                <w:szCs w:val="19"/>
              </w:rPr>
              <w:t xml:space="preserve">hyperscanFlags</w:t>
            </w:r>
          </w:p>
        </w:tc>
        <w:tc>
          <w:tcPr>
            <w:tcW w:type="dxa" w:w="1498"/>
            <w:shd w:fill="FFFFFF" w:val="clear"/>
            <w:tcMar>
              <w:top w:type="dxa" w:w="70"/>
              <w:left w:type="dxa" w:w="100"/>
              <w:bottom w:type="dxa" w:w="70"/>
              <w:right w:type="dxa" w:w="100"/>
            </w:tcMar>
          </w:tcPr>
          <w:p>
            <w:r>
              <w:rPr>
                <w:sz w:val="19"/>
                <w:szCs w:val="19"/>
              </w:rPr>
              <w:t xml:space="preserve">int</w:t>
            </w:r>
          </w:p>
        </w:tc>
        <w:tc>
          <w:tcPr>
            <w:tcW w:type="dxa" w:w="5990"/>
            <w:shd w:fill="FFFFFF" w:val="clear"/>
            <w:tcMar>
              <w:top w:type="dxa" w:w="70"/>
              <w:left w:type="dxa" w:w="100"/>
              <w:bottom w:type="dxa" w:w="70"/>
              <w:right w:type="dxa" w:w="100"/>
            </w:tcMar>
          </w:tcPr>
          <w:p>
            <w:r>
              <w:rPr>
                <w:sz w:val="19"/>
                <w:szCs w:val="19"/>
              </w:rPr>
              <w:t xml:space="preserve">Bitmask of Hyperscan flags applied (see Section 8). 0 when translation never completed.</w:t>
            </w:r>
          </w:p>
        </w:tc>
      </w:tr>
      <w:tr>
        <w:tc>
          <w:tcPr>
            <w:tcW w:type="dxa" w:w="1872"/>
            <w:shd w:fill="F7F9FC" w:val="clear"/>
            <w:tcMar>
              <w:top w:type="dxa" w:w="70"/>
              <w:left w:type="dxa" w:w="100"/>
              <w:bottom w:type="dxa" w:w="70"/>
              <w:right w:type="dxa" w:w="100"/>
            </w:tcMar>
          </w:tcPr>
          <w:p>
            <w:r>
              <w:rPr>
                <w:sz w:val="19"/>
                <w:szCs w:val="19"/>
              </w:rPr>
              <w:t xml:space="preserve">requiresExclusionCheck</w:t>
            </w:r>
          </w:p>
        </w:tc>
        <w:tc>
          <w:tcPr>
            <w:tcW w:type="dxa" w:w="1498"/>
            <w:shd w:fill="F7F9FC" w:val="clear"/>
            <w:tcMar>
              <w:top w:type="dxa" w:w="70"/>
              <w:left w:type="dxa" w:w="100"/>
              <w:bottom w:type="dxa" w:w="70"/>
              <w:right w:type="dxa" w:w="100"/>
            </w:tcMar>
          </w:tcPr>
          <w:p>
            <w:r>
              <w:rPr>
                <w:sz w:val="19"/>
                <w:szCs w:val="19"/>
              </w:rPr>
              <w:t xml:space="preserve">boolean</w:t>
            </w:r>
          </w:p>
        </w:tc>
        <w:tc>
          <w:tcPr>
            <w:tcW w:type="dxa" w:w="5990"/>
            <w:shd w:fill="F7F9FC" w:val="clear"/>
            <w:tcMar>
              <w:top w:type="dxa" w:w="70"/>
              <w:left w:type="dxa" w:w="100"/>
              <w:bottom w:type="dxa" w:w="70"/>
              <w:right w:type="dxa" w:w="100"/>
            </w:tcMar>
          </w:tcPr>
          <w:p>
            <w:r>
              <w:rPr>
                <w:sz w:val="19"/>
                <w:szCs w:val="19"/>
              </w:rPr>
              <w:t xml:space="preserve">True for AND NOT terms.</w:t>
            </w:r>
          </w:p>
        </w:tc>
      </w:tr>
      <w:tr>
        <w:tc>
          <w:tcPr>
            <w:tcW w:type="dxa" w:w="1872"/>
            <w:shd w:fill="FFFFFF" w:val="clear"/>
            <w:tcMar>
              <w:top w:type="dxa" w:w="70"/>
              <w:left w:type="dxa" w:w="100"/>
              <w:bottom w:type="dxa" w:w="70"/>
              <w:right w:type="dxa" w:w="100"/>
            </w:tcMar>
          </w:tcPr>
          <w:p>
            <w:r>
              <w:rPr>
                <w:sz w:val="19"/>
                <w:szCs w:val="19"/>
              </w:rPr>
              <w:t xml:space="preserve">exclusionPattern</w:t>
            </w:r>
          </w:p>
        </w:tc>
        <w:tc>
          <w:tcPr>
            <w:tcW w:type="dxa" w:w="1498"/>
            <w:shd w:fill="FFFFFF" w:val="clear"/>
            <w:tcMar>
              <w:top w:type="dxa" w:w="70"/>
              <w:left w:type="dxa" w:w="100"/>
              <w:bottom w:type="dxa" w:w="70"/>
              <w:right w:type="dxa" w:w="100"/>
            </w:tcMar>
          </w:tcPr>
          <w:p>
            <w:r>
              <w:rPr>
                <w:sz w:val="19"/>
                <w:szCs w:val="19"/>
              </w:rPr>
              <w:t xml:space="preserve">array of string</w:t>
            </w:r>
          </w:p>
        </w:tc>
        <w:tc>
          <w:tcPr>
            <w:tcW w:type="dxa" w:w="5990"/>
            <w:shd w:fill="FFFFFF" w:val="clear"/>
            <w:tcMar>
              <w:top w:type="dxa" w:w="70"/>
              <w:left w:type="dxa" w:w="100"/>
              <w:bottom w:type="dxa" w:w="70"/>
              <w:right w:type="dxa" w:w="100"/>
            </w:tcMar>
          </w:tcPr>
          <w:p>
            <w:r>
              <w:rPr>
                <w:sz w:val="19"/>
                <w:szCs w:val="19"/>
              </w:rPr>
              <w:t xml:space="preserve">The excluded side's Hyperscan-valid pattern(s), non-null only when requiresExclusionCheck is true.</w:t>
            </w:r>
          </w:p>
        </w:tc>
      </w:tr>
      <w:tr>
        <w:tc>
          <w:tcPr>
            <w:tcW w:type="dxa" w:w="1872"/>
            <w:shd w:fill="F7F9FC" w:val="clear"/>
            <w:tcMar>
              <w:top w:type="dxa" w:w="70"/>
              <w:left w:type="dxa" w:w="100"/>
              <w:bottom w:type="dxa" w:w="70"/>
              <w:right w:type="dxa" w:w="100"/>
            </w:tcMar>
          </w:tcPr>
          <w:p>
            <w:r>
              <w:rPr>
                <w:sz w:val="19"/>
                <w:szCs w:val="19"/>
              </w:rPr>
              <w:t xml:space="preserve">warnings</w:t>
            </w:r>
          </w:p>
        </w:tc>
        <w:tc>
          <w:tcPr>
            <w:tcW w:type="dxa" w:w="1498"/>
            <w:shd w:fill="F7F9FC" w:val="clear"/>
            <w:tcMar>
              <w:top w:type="dxa" w:w="70"/>
              <w:left w:type="dxa" w:w="100"/>
              <w:bottom w:type="dxa" w:w="70"/>
              <w:right w:type="dxa" w:w="100"/>
            </w:tcMar>
          </w:tcPr>
          <w:p>
            <w:r>
              <w:rPr>
                <w:sz w:val="19"/>
                <w:szCs w:val="19"/>
              </w:rPr>
              <w:t xml:space="preserve">array of string</w:t>
            </w:r>
          </w:p>
        </w:tc>
        <w:tc>
          <w:tcPr>
            <w:tcW w:type="dxa" w:w="5990"/>
            <w:shd w:fill="F7F9FC" w:val="clear"/>
            <w:tcMar>
              <w:top w:type="dxa" w:w="70"/>
              <w:left w:type="dxa" w:w="100"/>
              <w:bottom w:type="dxa" w:w="70"/>
              <w:right w:type="dxa" w:w="100"/>
            </w:tcMar>
          </w:tcPr>
          <w:p>
            <w:r>
              <w:rPr>
                <w:sz w:val="19"/>
                <w:szCs w:val="19"/>
              </w:rPr>
              <w:t xml:space="preserve">Non-fatal notices — always includes an entry when decomposition applied to either side.</w:t>
            </w:r>
          </w:p>
        </w:tc>
      </w:tr>
      <w:tr>
        <w:tc>
          <w:tcPr>
            <w:tcW w:type="dxa" w:w="1872"/>
            <w:shd w:fill="FFFFFF" w:val="clear"/>
            <w:tcMar>
              <w:top w:type="dxa" w:w="70"/>
              <w:left w:type="dxa" w:w="100"/>
              <w:bottom w:type="dxa" w:w="70"/>
              <w:right w:type="dxa" w:w="100"/>
            </w:tcMar>
          </w:tcPr>
          <w:p>
            <w:r>
              <w:rPr>
                <w:sz w:val="19"/>
                <w:szCs w:val="19"/>
              </w:rPr>
              <w:t xml:space="preserve">hyperscanExpressionId</w:t>
            </w:r>
          </w:p>
        </w:tc>
        <w:tc>
          <w:tcPr>
            <w:tcW w:type="dxa" w:w="1498"/>
            <w:shd w:fill="FFFFFF" w:val="clear"/>
            <w:tcMar>
              <w:top w:type="dxa" w:w="70"/>
              <w:left w:type="dxa" w:w="100"/>
              <w:bottom w:type="dxa" w:w="70"/>
              <w:right w:type="dxa" w:w="100"/>
            </w:tcMar>
          </w:tcPr>
          <w:p>
            <w:r>
              <w:rPr>
                <w:sz w:val="19"/>
                <w:szCs w:val="19"/>
              </w:rPr>
              <w:t xml:space="preserve">integer</w:t>
            </w:r>
          </w:p>
        </w:tc>
        <w:tc>
          <w:tcPr>
            <w:tcW w:type="dxa" w:w="5990"/>
            <w:shd w:fill="FFFFFF" w:val="clear"/>
            <w:tcMar>
              <w:top w:type="dxa" w:w="70"/>
              <w:left w:type="dxa" w:w="100"/>
              <w:bottom w:type="dxa" w:w="70"/>
              <w:right w:type="dxa" w:w="100"/>
            </w:tcMar>
          </w:tcPr>
          <w:p>
            <w:r>
              <w:rPr>
                <w:sz w:val="19"/>
                <w:szCs w:val="19"/>
              </w:rPr>
              <w:t xml:space="preserve">Populated only by /compile/bundle: this term's own reportable Hyperscan expression id. Always null for /compile and /compile/csv. See Section 7.3.</w:t>
            </w:r>
          </w:p>
        </w:tc>
      </w:tr>
      <w:tr>
        <w:tc>
          <w:tcPr>
            <w:tcW w:type="dxa" w:w="1872"/>
            <w:shd w:fill="F7F9FC" w:val="clear"/>
            <w:tcMar>
              <w:top w:type="dxa" w:w="70"/>
              <w:left w:type="dxa" w:w="100"/>
              <w:bottom w:type="dxa" w:w="70"/>
              <w:right w:type="dxa" w:w="100"/>
            </w:tcMar>
          </w:tcPr>
          <w:p>
            <w:r>
              <w:rPr>
                <w:sz w:val="19"/>
                <w:szCs w:val="19"/>
              </w:rPr>
              <w:t xml:space="preserve">compiledAt</w:t>
            </w:r>
          </w:p>
        </w:tc>
        <w:tc>
          <w:tcPr>
            <w:tcW w:type="dxa" w:w="1498"/>
            <w:shd w:fill="F7F9FC" w:val="clear"/>
            <w:tcMar>
              <w:top w:type="dxa" w:w="70"/>
              <w:left w:type="dxa" w:w="100"/>
              <w:bottom w:type="dxa" w:w="70"/>
              <w:right w:type="dxa" w:w="100"/>
            </w:tcMar>
          </w:tcPr>
          <w:p>
            <w:r>
              <w:rPr>
                <w:sz w:val="19"/>
                <w:szCs w:val="19"/>
              </w:rPr>
              <w:t xml:space="preserve">string (ISO-8601)</w:t>
            </w:r>
          </w:p>
        </w:tc>
        <w:tc>
          <w:tcPr>
            <w:tcW w:type="dxa" w:w="5990"/>
            <w:shd w:fill="F7F9FC" w:val="clear"/>
            <w:tcMar>
              <w:top w:type="dxa" w:w="70"/>
              <w:left w:type="dxa" w:w="100"/>
              <w:bottom w:type="dxa" w:w="70"/>
              <w:right w:type="dxa" w:w="100"/>
            </w:tcMar>
          </w:tcPr>
          <w:p>
            <w:r>
              <w:rPr>
                <w:sz w:val="19"/>
                <w:szCs w:val="19"/>
              </w:rPr>
              <w:t xml:space="preserve">Timestamp of this term's compilation.</w:t>
            </w:r>
          </w:p>
        </w:tc>
      </w:tr>
    </w:tbl>
    <w:p>
      <w:r>
        <w:br w:type="page"/>
      </w:r>
    </w:p>
    <w:p>
      <w:pPr>
        <w:pStyle w:val="Heading1"/>
        <w:pBdr>
          <w:bottom w:val="single" w:color="1F3864" w:sz="8" w:space="4"/>
        </w:pBdr>
        <w:spacing w:after="160" w:before="360"/>
      </w:pPr>
      <w:r>
        <w:rPr>
          <w:b/>
          <w:bCs/>
          <w:color w:val="1F3864"/>
          <w:sz w:val="30"/>
          <w:szCs w:val="30"/>
        </w:rPr>
        <w:t xml:space="preserve">4. Request Type Handling: Natural Language vs. Regex</w:t>
      </w:r>
    </w:p>
    <w:p>
      <w:pPr>
        <w:spacing w:after="160" w:line="276"/>
      </w:pPr>
      <w:r>
        <w:rPr>
          <w:sz w:val="21"/>
          <w:szCs w:val="21"/>
        </w:rPr>
        <w:t xml:space="preserve">termType is declared once per request (not per term) and determines which pipeline every term in that request follows. This is a request-level, not per-term, setting.</w:t>
      </w:r>
    </w:p>
    <w:p>
      <w:pPr>
        <w:pStyle w:val="Heading2"/>
        <w:spacing w:after="120" w:before="300"/>
      </w:pPr>
      <w:r>
        <w:rPr>
          <w:b/>
          <w:bCs/>
          <w:color w:val="2E5395"/>
          <w:sz w:val="25"/>
          <w:szCs w:val="25"/>
        </w:rPr>
        <w:t xml:space="preserve">4.1 Natural Language</w:t>
      </w:r>
    </w:p>
    <w:p>
      <w:pPr>
        <w:spacing w:after="160" w:line="276"/>
      </w:pPr>
      <w:r>
        <w:rPr>
          <w:sz w:val="21"/>
          <w:szCs w:val="21"/>
        </w:rPr>
        <w:t xml:space="preserve">The term's termDescription is custom operator-language syntax (see Section 6 for the operators and Section 6's AST pipeline). It is tokenized, parsed into an AST, and code-generated into a Hyperscan PCRE pattern. Every generated pattern is Hyperscan-validated before being reported PASS.</w:t>
      </w:r>
    </w:p>
    <w:p>
      <w:pPr>
        <w:pStyle w:val="Heading2"/>
        <w:spacing w:after="120" w:before="300"/>
      </w:pPr>
      <w:r>
        <w:rPr>
          <w:b/>
          <w:bCs/>
          <w:color w:val="2E5395"/>
          <w:sz w:val="25"/>
          <w:szCs w:val="25"/>
        </w:rPr>
        <w:t xml:space="preserve">4.2 Regex</w:t>
      </w:r>
    </w:p>
    <w:p>
      <w:pPr>
        <w:spacing w:after="160" w:line="276"/>
      </w:pPr>
      <w:r>
        <w:rPr>
          <w:sz w:val="21"/>
          <w:szCs w:val="21"/>
        </w:rPr>
        <w:t xml:space="preserve">The term's termDescription is already a valid PCRE pattern, supplied verbatim by the caller. No tokenization, parsing, or code generation runs at all — the string is passed directly to Hyperscan for validation. This means operator-language keywords have no special meaning in a Regex-type term: a literal string like “price NEAR{5} stock” is compiled as-is (Hyperscan reads {5} as an ordinary PCRE repetition quantifier on whatever precedes it, which happens to be valid syntax on its own, not as the operator-language NEAR keyword).</w:t>
      </w:r>
    </w:p>
    <w:p>
      <w:pPr>
        <w:spacing w:after="160" w:line="276"/>
      </w:pPr>
      <w:r>
        <w:rPr>
          <w:sz w:val="21"/>
          <w:szCs w:val="21"/>
        </w:rPr>
        <w:t xml:space="preserve">Two behaviors are still applied automatically for Regex-type terms:</w:t>
      </w:r>
    </w:p>
    <w:p>
      <w:pPr>
        <w:pStyle w:val="ListParagraph"/>
        <w:numPr>
          <w:ilvl w:val="0"/>
          <w:numId w:val="2"/>
        </w:numPr>
        <w:spacing w:after="100" w:line="264"/>
      </w:pPr>
      <w:r>
        <w:rPr>
          <w:sz w:val="21"/>
          <w:szCs w:val="21"/>
        </w:rPr>
        <w:t xml:space="preserve">Hyperscan flags (CASELESS, and UTF8/UCP when needed) are still derived automatically from the pattern's own script content via ScriptDetector — the caller does not need to know Hyperscan's flag bitmask values.</w:t>
      </w:r>
    </w:p>
    <w:p>
      <w:pPr>
        <w:pStyle w:val="ListParagraph"/>
        <w:numPr>
          <w:ilvl w:val="0"/>
          <w:numId w:val="2"/>
        </w:numPr>
        <w:spacing w:after="100" w:line="264"/>
      </w:pPr>
      <w:r>
        <w:rPr>
          <w:sz w:val="21"/>
          <w:szCs w:val="21"/>
        </w:rPr>
        <w:t xml:space="preserve">requiresExclusionCheck is always false for Regex-type terms. AND NOT is part of the Natural Language operator language's own syntax; an arbitrary caller-supplied regex has no such two-pattern exclusion contract to participate in.</w:t>
      </w:r>
    </w:p>
    <w:p>
      <w:pPr>
        <w:pStyle w:val="Heading2"/>
        <w:spacing w:after="120" w:before="300"/>
      </w:pPr>
      <w:r>
        <w:rPr>
          <w:b/>
          <w:bCs/>
          <w:color w:val="2E5395"/>
          <w:sz w:val="25"/>
          <w:szCs w:val="25"/>
        </w:rPr>
        <w:t xml:space="preserve">4.3 TermType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246"/>
        <w:gridCol w:w="4680"/>
      </w:tblGrid>
      <w:tr>
        <w:trPr>
          <w:tblHeader/>
        </w:trPr>
        <w:tc>
          <w:tcPr>
            <w:tcW w:type="dxa" w:w="2434"/>
            <w:shd w:fill="1F3864" w:val="clear"/>
            <w:tcMar>
              <w:top w:type="dxa" w:w="80"/>
              <w:left w:type="dxa" w:w="100"/>
              <w:bottom w:type="dxa" w:w="80"/>
              <w:right w:type="dxa" w:w="100"/>
            </w:tcMar>
          </w:tcPr>
          <w:p>
            <w:r>
              <w:rPr>
                <w:b/>
                <w:bCs/>
                <w:color w:val="FFFFFF"/>
                <w:sz w:val="19"/>
                <w:szCs w:val="19"/>
              </w:rPr>
              <w:t xml:space="preserve">JSON value</w:t>
            </w:r>
          </w:p>
        </w:tc>
        <w:tc>
          <w:tcPr>
            <w:tcW w:type="dxa" w:w="2246"/>
            <w:shd w:fill="1F3864" w:val="clear"/>
            <w:tcMar>
              <w:top w:type="dxa" w:w="80"/>
              <w:left w:type="dxa" w:w="100"/>
              <w:bottom w:type="dxa" w:w="80"/>
              <w:right w:type="dxa" w:w="100"/>
            </w:tcMar>
          </w:tcPr>
          <w:p>
            <w:r>
              <w:rPr>
                <w:b/>
                <w:bCs/>
                <w:color w:val="FFFFFF"/>
                <w:sz w:val="19"/>
                <w:szCs w:val="19"/>
              </w:rPr>
              <w:t xml:space="preserve">Enum constant</w:t>
            </w:r>
          </w:p>
        </w:tc>
        <w:tc>
          <w:tcPr>
            <w:tcW w:type="dxa" w:w="4680"/>
            <w:shd w:fill="1F3864" w:val="clear"/>
            <w:tcMar>
              <w:top w:type="dxa" w:w="80"/>
              <w:left w:type="dxa" w:w="100"/>
              <w:bottom w:type="dxa" w:w="80"/>
              <w:right w:type="dxa" w:w="100"/>
            </w:tcMar>
          </w:tcPr>
          <w:p>
            <w:r>
              <w:rPr>
                <w:b/>
                <w:bCs/>
                <w:color w:val="FFFFFF"/>
                <w:sz w:val="19"/>
                <w:szCs w:val="19"/>
              </w:rPr>
              <w:t xml:space="preserve">Behavior</w:t>
            </w:r>
          </w:p>
        </w:tc>
      </w:tr>
      <w:tr>
        <w:tc>
          <w:tcPr>
            <w:tcW w:type="dxa" w:w="2434"/>
            <w:shd w:fill="FFFFFF" w:val="clear"/>
            <w:tcMar>
              <w:top w:type="dxa" w:w="70"/>
              <w:left w:type="dxa" w:w="100"/>
              <w:bottom w:type="dxa" w:w="70"/>
              <w:right w:type="dxa" w:w="100"/>
            </w:tcMar>
          </w:tcPr>
          <w:p>
            <w:r>
              <w:rPr>
                <w:sz w:val="19"/>
                <w:szCs w:val="19"/>
              </w:rPr>
              <w:t xml:space="preserve">“Natural Language”</w:t>
            </w:r>
          </w:p>
        </w:tc>
        <w:tc>
          <w:tcPr>
            <w:tcW w:type="dxa" w:w="2246"/>
            <w:shd w:fill="FFFFFF" w:val="clear"/>
            <w:tcMar>
              <w:top w:type="dxa" w:w="70"/>
              <w:left w:type="dxa" w:w="100"/>
              <w:bottom w:type="dxa" w:w="70"/>
              <w:right w:type="dxa" w:w="100"/>
            </w:tcMar>
          </w:tcPr>
          <w:p>
            <w:r>
              <w:rPr>
                <w:sz w:val="19"/>
                <w:szCs w:val="19"/>
              </w:rPr>
              <w:t xml:space="preserve">NATURAL_LANGUAGE</w:t>
            </w:r>
          </w:p>
        </w:tc>
        <w:tc>
          <w:tcPr>
            <w:tcW w:type="dxa" w:w="4680"/>
            <w:shd w:fill="FFFFFF" w:val="clear"/>
            <w:tcMar>
              <w:top w:type="dxa" w:w="70"/>
              <w:left w:type="dxa" w:w="100"/>
              <w:bottom w:type="dxa" w:w="70"/>
              <w:right w:type="dxa" w:w="100"/>
            </w:tcMar>
          </w:tcPr>
          <w:p>
            <w:r>
              <w:rPr>
                <w:sz w:val="19"/>
                <w:szCs w:val="19"/>
              </w:rPr>
              <w:t xml:space="preserve">Full Tokenizer → Parser → AST → CodeGenerator pipeline.</w:t>
            </w:r>
          </w:p>
        </w:tc>
      </w:tr>
      <w:tr>
        <w:tc>
          <w:tcPr>
            <w:tcW w:type="dxa" w:w="2434"/>
            <w:shd w:fill="F7F9FC" w:val="clear"/>
            <w:tcMar>
              <w:top w:type="dxa" w:w="70"/>
              <w:left w:type="dxa" w:w="100"/>
              <w:bottom w:type="dxa" w:w="70"/>
              <w:right w:type="dxa" w:w="100"/>
            </w:tcMar>
          </w:tcPr>
          <w:p>
            <w:r>
              <w:rPr>
                <w:sz w:val="19"/>
                <w:szCs w:val="19"/>
              </w:rPr>
              <w:t xml:space="preserve">“Regex”</w:t>
            </w:r>
          </w:p>
        </w:tc>
        <w:tc>
          <w:tcPr>
            <w:tcW w:type="dxa" w:w="2246"/>
            <w:shd w:fill="F7F9FC" w:val="clear"/>
            <w:tcMar>
              <w:top w:type="dxa" w:w="70"/>
              <w:left w:type="dxa" w:w="100"/>
              <w:bottom w:type="dxa" w:w="70"/>
              <w:right w:type="dxa" w:w="100"/>
            </w:tcMar>
          </w:tcPr>
          <w:p>
            <w:r>
              <w:rPr>
                <w:sz w:val="19"/>
                <w:szCs w:val="19"/>
              </w:rPr>
              <w:t xml:space="preserve">REGEX</w:t>
            </w:r>
          </w:p>
        </w:tc>
        <w:tc>
          <w:tcPr>
            <w:tcW w:type="dxa" w:w="4680"/>
            <w:shd w:fill="F7F9FC" w:val="clear"/>
            <w:tcMar>
              <w:top w:type="dxa" w:w="70"/>
              <w:left w:type="dxa" w:w="100"/>
              <w:bottom w:type="dxa" w:w="70"/>
              <w:right w:type="dxa" w:w="100"/>
            </w:tcMar>
          </w:tcPr>
          <w:p>
            <w:r>
              <w:rPr>
                <w:sz w:val="19"/>
                <w:szCs w:val="19"/>
              </w:rPr>
              <w:t xml:space="preserve">Pattern compiled verbatim; no translation stage runs.</w:t>
            </w:r>
          </w:p>
        </w:tc>
      </w:tr>
    </w:tbl>
    <w:p>
      <w:pPr>
        <w:spacing w:after="160" w:line="276"/>
      </w:pPr>
      <w:r>
        <w:rPr>
          <w:sz w:val="21"/>
          <w:szCs w:val="21"/>
        </w:rPr>
        <w:t xml:space="preserve">This naming replaced an earlier “Standard” / “NLT” string-based termType convention — the value strings are matched exactly and case-sensitively; an unrecognized value is rejected with a validation error rather than silently defaulting.</w:t>
      </w:r>
    </w:p>
    <w:p>
      <w:r>
        <w:br w:type="page"/>
      </w:r>
    </w:p>
    <w:p>
      <w:pPr>
        <w:pStyle w:val="Heading1"/>
        <w:pBdr>
          <w:bottom w:val="single" w:color="1F3864" w:sz="8" w:space="4"/>
        </w:pBdr>
        <w:spacing w:after="160" w:before="360"/>
      </w:pPr>
      <w:r>
        <w:rPr>
          <w:b/>
          <w:bCs/>
          <w:color w:val="1F3864"/>
          <w:sz w:val="30"/>
          <w:szCs w:val="30"/>
        </w:rPr>
        <w:t xml:space="preserve">5. Character-Based vs. Token-Based Implementation (Language &amp; Script Handling)</w:t>
      </w:r>
    </w:p>
    <w:p>
      <w:pPr>
        <w:spacing w:after="160" w:line="276"/>
      </w:pPr>
      <w:r>
        <w:rPr>
          <w:sz w:val="21"/>
          <w:szCs w:val="21"/>
        </w:rPr>
        <w:t xml:space="preserve">NEAR{n} and FOLLOWEDBY{n} express a proximity distance of n “words.” What counts as a word-sized gap differs fundamentally by script: some languages separate words with whitespace, others do not. ScriptDetector classifies the dominant Unicode script of each operand's text (via ICU4J's UScript, chosen over Java's built-in Character.UnicodeScript for broader script coverage and correct handling of Unicode supplementary-plane characters such as emoji), and that classification drives both the Hyperscan flag selection (Section 8) and which of the two gap strategies below is used.</w:t>
      </w:r>
    </w:p>
    <w:p>
      <w:pPr>
        <w:pStyle w:val="Heading2"/>
        <w:spacing w:after="120" w:before="300"/>
      </w:pPr>
      <w:r>
        <w:rPr>
          <w:b/>
          <w:bCs/>
          <w:color w:val="2E5395"/>
          <w:sz w:val="25"/>
          <w:szCs w:val="25"/>
        </w:rPr>
        <w:t xml:space="preserve">5.1 Word-based (token-based) gap</w:t>
      </w:r>
    </w:p>
    <w:p>
      <w:pPr>
        <w:spacing w:after="160" w:line="276"/>
      </w:pPr>
      <w:r>
        <w:rPr>
          <w:sz w:val="21"/>
          <w:szCs w:val="21"/>
        </w:rPr>
        <w:t xml:space="preserve">Used for scripts where whitespace reliably separates words. The gap pattern inserted between operands is:</w:t>
      </w:r>
    </w:p>
    <w:p>
      <w:pPr>
        <w:pBdr>
          <w:top w:val="single" w:color="CCCCCC" w:sz="4" w:space="4"/>
          <w:bottom w:val="single" w:color="CCCCCC" w:sz="4" w:space="4"/>
          <w:left w:val="single" w:color="CCCCCC" w:sz="4" w:space="4"/>
          <w:right w:val="single" w:color="CCCCCC" w:sz="4" w:space="4"/>
        </w:pBdr>
        <w:shd w:fill="F4F4F4" w:val="clear"/>
        <w:spacing w:after="160" w:before="80"/>
        <w:ind w:left="120" w:right="120"/>
      </w:pPr>
      <w:r>
        <w:rPr>
          <w:rFonts w:ascii="Consolas" w:cs="Consolas" w:eastAsia="Consolas" w:hAnsi="Consolas"/>
          <w:color w:val="2D2D2D"/>
          <w:sz w:val="18"/>
          <w:szCs w:val="18"/>
        </w:rPr>
        <w:t xml:space="preserve">(?:\s+\S+){0,n}\s+</w:t>
      </w:r>
    </w:p>
    <w:p>
      <w:pPr>
        <w:spacing w:after="160" w:line="276"/>
      </w:pPr>
      <w:r>
        <w:rPr>
          <w:sz w:val="21"/>
          <w:szCs w:val="21"/>
        </w:rPr>
        <w:t xml:space="preserve">This matches “up to n whitespace-delimited tokens, then more whitespace” — a genuine token-counting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42"/>
        <w:gridCol w:w="2059"/>
        <w:gridCol w:w="2059"/>
      </w:tblGrid>
      <w:tr>
        <w:trPr>
          <w:tblHeader/>
        </w:trPr>
        <w:tc>
          <w:tcPr>
            <w:tcW w:type="dxa" w:w="5242"/>
            <w:shd w:fill="1F3864" w:val="clear"/>
            <w:tcMar>
              <w:top w:type="dxa" w:w="80"/>
              <w:left w:type="dxa" w:w="100"/>
              <w:bottom w:type="dxa" w:w="80"/>
              <w:right w:type="dxa" w:w="100"/>
            </w:tcMar>
          </w:tcPr>
          <w:p>
            <w:r>
              <w:rPr>
                <w:b/>
                <w:bCs/>
                <w:color w:val="FFFFFF"/>
                <w:sz w:val="19"/>
                <w:szCs w:val="19"/>
              </w:rPr>
              <w:t xml:space="preserve">Script</w:t>
            </w:r>
          </w:p>
        </w:tc>
        <w:tc>
          <w:tcPr>
            <w:tcW w:type="dxa" w:w="2059"/>
            <w:shd w:fill="1F3864" w:val="clear"/>
            <w:tcMar>
              <w:top w:type="dxa" w:w="80"/>
              <w:left w:type="dxa" w:w="100"/>
              <w:bottom w:type="dxa" w:w="80"/>
              <w:right w:type="dxa" w:w="100"/>
            </w:tcMar>
          </w:tcPr>
          <w:p>
            <w:r>
              <w:rPr>
                <w:b/>
                <w:bCs/>
                <w:color w:val="FFFFFF"/>
                <w:sz w:val="19"/>
                <w:szCs w:val="19"/>
              </w:rPr>
              <w:t xml:space="preserve">isRightToLeft</w:t>
            </w:r>
          </w:p>
        </w:tc>
        <w:tc>
          <w:tcPr>
            <w:tcW w:type="dxa" w:w="2059"/>
            <w:shd w:fill="1F3864" w:val="clear"/>
            <w:tcMar>
              <w:top w:type="dxa" w:w="80"/>
              <w:left w:type="dxa" w:w="100"/>
              <w:bottom w:type="dxa" w:w="80"/>
              <w:right w:type="dxa" w:w="100"/>
            </w:tcMar>
          </w:tcPr>
          <w:p>
            <w:r>
              <w:rPr>
                <w:b/>
                <w:bCs/>
                <w:color w:val="FFFFFF"/>
                <w:sz w:val="19"/>
                <w:szCs w:val="19"/>
              </w:rPr>
              <w:t xml:space="preserve">avgCharsPerWord</w:t>
            </w:r>
          </w:p>
        </w:tc>
      </w:tr>
      <w:tr>
        <w:tc>
          <w:tcPr>
            <w:tcW w:type="dxa" w:w="5242"/>
            <w:shd w:fill="FFFFFF" w:val="clear"/>
            <w:tcMar>
              <w:top w:type="dxa" w:w="70"/>
              <w:left w:type="dxa" w:w="100"/>
              <w:bottom w:type="dxa" w:w="70"/>
              <w:right w:type="dxa" w:w="100"/>
            </w:tcMar>
          </w:tcPr>
          <w:p>
            <w:r>
              <w:rPr>
                <w:sz w:val="19"/>
                <w:szCs w:val="19"/>
              </w:rPr>
              <w:t xml:space="preserve">Latin (English, French, German, Spanish, Russian, Greek, …)</w:t>
            </w:r>
          </w:p>
        </w:tc>
        <w:tc>
          <w:tcPr>
            <w:tcW w:type="dxa" w:w="2059"/>
            <w:shd w:fill="FFFFFF" w:val="clear"/>
            <w:tcMar>
              <w:top w:type="dxa" w:w="70"/>
              <w:left w:type="dxa" w:w="100"/>
              <w:bottom w:type="dxa" w:w="70"/>
              <w:right w:type="dxa" w:w="100"/>
            </w:tcMar>
          </w:tcPr>
          <w:p>
            <w:r>
              <w:rPr>
                <w:sz w:val="19"/>
                <w:szCs w:val="19"/>
              </w:rPr>
              <w:t xml:space="preserve">false</w:t>
            </w:r>
          </w:p>
        </w:tc>
        <w:tc>
          <w:tcPr>
            <w:tcW w:type="dxa" w:w="2059"/>
            <w:shd w:fill="FFFFFF" w:val="clear"/>
            <w:tcMar>
              <w:top w:type="dxa" w:w="70"/>
              <w:left w:type="dxa" w:w="100"/>
              <w:bottom w:type="dxa" w:w="70"/>
              <w:right w:type="dxa" w:w="100"/>
            </w:tcMar>
          </w:tcPr>
          <w:p>
            <w:r>
              <w:rPr>
                <w:sz w:val="19"/>
                <w:szCs w:val="19"/>
              </w:rPr>
              <w:t xml:space="preserve">8</w:t>
            </w:r>
          </w:p>
        </w:tc>
      </w:tr>
      <w:tr>
        <w:tc>
          <w:tcPr>
            <w:tcW w:type="dxa" w:w="5242"/>
            <w:shd w:fill="F7F9FC" w:val="clear"/>
            <w:tcMar>
              <w:top w:type="dxa" w:w="70"/>
              <w:left w:type="dxa" w:w="100"/>
              <w:bottom w:type="dxa" w:w="70"/>
              <w:right w:type="dxa" w:w="100"/>
            </w:tcMar>
          </w:tcPr>
          <w:p>
            <w:r>
              <w:rPr>
                <w:sz w:val="19"/>
                <w:szCs w:val="19"/>
              </w:rPr>
              <w:t xml:space="preserve">Arabic</w:t>
            </w:r>
          </w:p>
        </w:tc>
        <w:tc>
          <w:tcPr>
            <w:tcW w:type="dxa" w:w="2059"/>
            <w:shd w:fill="F7F9FC" w:val="clear"/>
            <w:tcMar>
              <w:top w:type="dxa" w:w="70"/>
              <w:left w:type="dxa" w:w="100"/>
              <w:bottom w:type="dxa" w:w="70"/>
              <w:right w:type="dxa" w:w="100"/>
            </w:tcMar>
          </w:tcPr>
          <w:p>
            <w:r>
              <w:rPr>
                <w:sz w:val="19"/>
                <w:szCs w:val="19"/>
              </w:rPr>
              <w:t xml:space="preserve">true</w:t>
            </w:r>
          </w:p>
        </w:tc>
        <w:tc>
          <w:tcPr>
            <w:tcW w:type="dxa" w:w="2059"/>
            <w:shd w:fill="F7F9FC" w:val="clear"/>
            <w:tcMar>
              <w:top w:type="dxa" w:w="70"/>
              <w:left w:type="dxa" w:w="100"/>
              <w:bottom w:type="dxa" w:w="70"/>
              <w:right w:type="dxa" w:w="100"/>
            </w:tcMar>
          </w:tcPr>
          <w:p>
            <w:r>
              <w:rPr>
                <w:sz w:val="19"/>
                <w:szCs w:val="19"/>
              </w:rPr>
              <w:t xml:space="preserve">7</w:t>
            </w:r>
          </w:p>
        </w:tc>
      </w:tr>
      <w:tr>
        <w:tc>
          <w:tcPr>
            <w:tcW w:type="dxa" w:w="5242"/>
            <w:shd w:fill="FFFFFF" w:val="clear"/>
            <w:tcMar>
              <w:top w:type="dxa" w:w="70"/>
              <w:left w:type="dxa" w:w="100"/>
              <w:bottom w:type="dxa" w:w="70"/>
              <w:right w:type="dxa" w:w="100"/>
            </w:tcMar>
          </w:tcPr>
          <w:p>
            <w:r>
              <w:rPr>
                <w:sz w:val="19"/>
                <w:szCs w:val="19"/>
              </w:rPr>
              <w:t xml:space="preserve">Hebrew</w:t>
            </w:r>
          </w:p>
        </w:tc>
        <w:tc>
          <w:tcPr>
            <w:tcW w:type="dxa" w:w="2059"/>
            <w:shd w:fill="FFFFFF" w:val="clear"/>
            <w:tcMar>
              <w:top w:type="dxa" w:w="70"/>
              <w:left w:type="dxa" w:w="100"/>
              <w:bottom w:type="dxa" w:w="70"/>
              <w:right w:type="dxa" w:w="100"/>
            </w:tcMar>
          </w:tcPr>
          <w:p>
            <w:r>
              <w:rPr>
                <w:sz w:val="19"/>
                <w:szCs w:val="19"/>
              </w:rPr>
              <w:t xml:space="preserve">true</w:t>
            </w:r>
          </w:p>
        </w:tc>
        <w:tc>
          <w:tcPr>
            <w:tcW w:type="dxa" w:w="2059"/>
            <w:shd w:fill="FFFFFF" w:val="clear"/>
            <w:tcMar>
              <w:top w:type="dxa" w:w="70"/>
              <w:left w:type="dxa" w:w="100"/>
              <w:bottom w:type="dxa" w:w="70"/>
              <w:right w:type="dxa" w:w="100"/>
            </w:tcMar>
          </w:tcPr>
          <w:p>
            <w:r>
              <w:rPr>
                <w:sz w:val="19"/>
                <w:szCs w:val="19"/>
              </w:rPr>
              <w:t xml:space="preserve">7</w:t>
            </w:r>
          </w:p>
        </w:tc>
      </w:tr>
      <w:tr>
        <w:tc>
          <w:tcPr>
            <w:tcW w:type="dxa" w:w="5242"/>
            <w:shd w:fill="F7F9FC" w:val="clear"/>
            <w:tcMar>
              <w:top w:type="dxa" w:w="70"/>
              <w:left w:type="dxa" w:w="100"/>
              <w:bottom w:type="dxa" w:w="70"/>
              <w:right w:type="dxa" w:w="100"/>
            </w:tcMar>
          </w:tcPr>
          <w:p>
            <w:r>
              <w:rPr>
                <w:sz w:val="19"/>
                <w:szCs w:val="19"/>
              </w:rPr>
              <w:t xml:space="preserve">Devanagari (Hindi, Sanskrit, Marathi, Nepali)</w:t>
            </w:r>
          </w:p>
        </w:tc>
        <w:tc>
          <w:tcPr>
            <w:tcW w:type="dxa" w:w="2059"/>
            <w:shd w:fill="F7F9FC" w:val="clear"/>
            <w:tcMar>
              <w:top w:type="dxa" w:w="70"/>
              <w:left w:type="dxa" w:w="100"/>
              <w:bottom w:type="dxa" w:w="70"/>
              <w:right w:type="dxa" w:w="100"/>
            </w:tcMar>
          </w:tcPr>
          <w:p>
            <w:r>
              <w:rPr>
                <w:sz w:val="19"/>
                <w:szCs w:val="19"/>
              </w:rPr>
              <w:t xml:space="preserve">false</w:t>
            </w:r>
          </w:p>
        </w:tc>
        <w:tc>
          <w:tcPr>
            <w:tcW w:type="dxa" w:w="2059"/>
            <w:shd w:fill="F7F9FC" w:val="clear"/>
            <w:tcMar>
              <w:top w:type="dxa" w:w="70"/>
              <w:left w:type="dxa" w:w="100"/>
              <w:bottom w:type="dxa" w:w="70"/>
              <w:right w:type="dxa" w:w="100"/>
            </w:tcMar>
          </w:tcPr>
          <w:p>
            <w:r>
              <w:rPr>
                <w:sz w:val="19"/>
                <w:szCs w:val="19"/>
              </w:rPr>
              <w:t xml:space="preserve">7</w:t>
            </w:r>
          </w:p>
        </w:tc>
      </w:tr>
    </w:tbl>
    <w:p>
      <w:pPr>
        <w:pStyle w:val="Heading2"/>
        <w:spacing w:after="120" w:before="300"/>
      </w:pPr>
      <w:r>
        <w:rPr>
          <w:b/>
          <w:bCs/>
          <w:color w:val="2E5395"/>
          <w:sz w:val="25"/>
          <w:szCs w:val="25"/>
        </w:rPr>
        <w:t xml:space="preserve">5.2 Character-based gap</w:t>
      </w:r>
    </w:p>
    <w:p>
      <w:pPr>
        <w:spacing w:after="160" w:line="276"/>
      </w:pPr>
      <w:r>
        <w:rPr>
          <w:sz w:val="21"/>
          <w:szCs w:val="21"/>
        </w:rPr>
        <w:t xml:space="preserve">Used for scripts with no reliable inter-word whitespace, or where whitespace is inconsistently applied. Rather than counting tokens, the gap pattern bounds a raw character span:</w:t>
      </w:r>
    </w:p>
    <w:p>
      <w:pPr>
        <w:pBdr>
          <w:top w:val="single" w:color="CCCCCC" w:sz="4" w:space="4"/>
          <w:bottom w:val="single" w:color="CCCCCC" w:sz="4" w:space="4"/>
          <w:left w:val="single" w:color="CCCCCC" w:sz="4" w:space="4"/>
          <w:right w:val="single" w:color="CCCCCC" w:sz="4" w:space="4"/>
        </w:pBdr>
        <w:shd w:fill="F4F4F4" w:val="clear"/>
        <w:spacing w:after="160" w:before="80"/>
        <w:ind w:left="120" w:right="120"/>
      </w:pPr>
      <w:r>
        <w:rPr>
          <w:rFonts w:ascii="Consolas" w:cs="Consolas" w:eastAsia="Consolas" w:hAnsi="Consolas"/>
          <w:color w:val="2D2D2D"/>
          <w:sz w:val="18"/>
          <w:szCs w:val="18"/>
        </w:rPr>
        <w:t xml:space="preserve">[\s\S]{0,N}   where N = n × avgCharsPerWord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3744"/>
      </w:tblGrid>
      <w:tr>
        <w:trPr>
          <w:tblHeader/>
        </w:trPr>
        <w:tc>
          <w:tcPr>
            <w:tcW w:type="dxa" w:w="3744"/>
            <w:shd w:fill="1F3864" w:val="clear"/>
            <w:tcMar>
              <w:top w:type="dxa" w:w="80"/>
              <w:left w:type="dxa" w:w="100"/>
              <w:bottom w:type="dxa" w:w="80"/>
              <w:right w:type="dxa" w:w="100"/>
            </w:tcMar>
          </w:tcPr>
          <w:p>
            <w:r>
              <w:rPr>
                <w:b/>
                <w:bCs/>
                <w:color w:val="FFFFFF"/>
                <w:sz w:val="19"/>
                <w:szCs w:val="19"/>
              </w:rPr>
              <w:t xml:space="preserve">Script</w:t>
            </w:r>
          </w:p>
        </w:tc>
        <w:tc>
          <w:tcPr>
            <w:tcW w:type="dxa" w:w="1872"/>
            <w:shd w:fill="1F3864" w:val="clear"/>
            <w:tcMar>
              <w:top w:type="dxa" w:w="80"/>
              <w:left w:type="dxa" w:w="100"/>
              <w:bottom w:type="dxa" w:w="80"/>
              <w:right w:type="dxa" w:w="100"/>
            </w:tcMar>
          </w:tcPr>
          <w:p>
            <w:r>
              <w:rPr>
                <w:b/>
                <w:bCs/>
                <w:color w:val="FFFFFF"/>
                <w:sz w:val="19"/>
                <w:szCs w:val="19"/>
              </w:rPr>
              <w:t xml:space="preserve">avgCharsPerWord</w:t>
            </w:r>
          </w:p>
        </w:tc>
        <w:tc>
          <w:tcPr>
            <w:tcW w:type="dxa" w:w="3744"/>
            <w:shd w:fill="1F3864" w:val="clear"/>
            <w:tcMar>
              <w:top w:type="dxa" w:w="80"/>
              <w:left w:type="dxa" w:w="100"/>
              <w:bottom w:type="dxa" w:w="80"/>
              <w:right w:type="dxa" w:w="100"/>
            </w:tcMar>
          </w:tcPr>
          <w:p>
            <w:r>
              <w:rPr>
                <w:b/>
                <w:bCs/>
                <w:color w:val="FFFFFF"/>
                <w:sz w:val="19"/>
                <w:szCs w:val="19"/>
              </w:rPr>
              <w:t xml:space="preserve">Note</w:t>
            </w:r>
          </w:p>
        </w:tc>
      </w:tr>
      <w:tr>
        <w:tc>
          <w:tcPr>
            <w:tcW w:type="dxa" w:w="3744"/>
            <w:shd w:fill="FFFFFF" w:val="clear"/>
            <w:tcMar>
              <w:top w:type="dxa" w:w="70"/>
              <w:left w:type="dxa" w:w="100"/>
              <w:bottom w:type="dxa" w:w="70"/>
              <w:right w:type="dxa" w:w="100"/>
            </w:tcMar>
          </w:tcPr>
          <w:p>
            <w:r>
              <w:rPr>
                <w:sz w:val="19"/>
                <w:szCs w:val="19"/>
              </w:rPr>
              <w:t xml:space="preserve">CJK (Chinese Simplified/Traditional, Japanese Kanji)</w:t>
            </w:r>
          </w:p>
        </w:tc>
        <w:tc>
          <w:tcPr>
            <w:tcW w:type="dxa" w:w="1872"/>
            <w:shd w:fill="FFFFFF" w:val="clear"/>
            <w:tcMar>
              <w:top w:type="dxa" w:w="70"/>
              <w:left w:type="dxa" w:w="100"/>
              <w:bottom w:type="dxa" w:w="70"/>
              <w:right w:type="dxa" w:w="100"/>
            </w:tcMar>
          </w:tcPr>
          <w:p>
            <w:r>
              <w:rPr>
                <w:sz w:val="19"/>
                <w:szCs w:val="19"/>
              </w:rPr>
              <w:t xml:space="preserve">3</w:t>
            </w:r>
          </w:p>
        </w:tc>
        <w:tc>
          <w:tcPr>
            <w:tcW w:type="dxa" w:w="3744"/>
            <w:shd w:fill="FFFFFF" w:val="clear"/>
            <w:tcMar>
              <w:top w:type="dxa" w:w="70"/>
              <w:left w:type="dxa" w:w="100"/>
              <w:bottom w:type="dxa" w:w="70"/>
              <w:right w:type="dxa" w:w="100"/>
            </w:tcMar>
          </w:tcPr>
          <w:p>
            <w:r>
              <w:rPr>
                <w:sz w:val="19"/>
                <w:szCs w:val="19"/>
              </w:rPr>
              <w:t xml:space="preserve">No spaces between characters; a “word” averages 2 characters plus 1 safety-buffer character per gap unit.</w:t>
            </w:r>
          </w:p>
        </w:tc>
      </w:tr>
      <w:tr>
        <w:tc>
          <w:tcPr>
            <w:tcW w:type="dxa" w:w="3744"/>
            <w:shd w:fill="F7F9FC" w:val="clear"/>
            <w:tcMar>
              <w:top w:type="dxa" w:w="70"/>
              <w:left w:type="dxa" w:w="100"/>
              <w:bottom w:type="dxa" w:w="70"/>
              <w:right w:type="dxa" w:w="100"/>
            </w:tcMar>
          </w:tcPr>
          <w:p>
            <w:r>
              <w:rPr>
                <w:sz w:val="19"/>
                <w:szCs w:val="19"/>
              </w:rPr>
              <w:t xml:space="preserve">Kana (Japanese Hiragana/Katakana)</w:t>
            </w:r>
          </w:p>
        </w:tc>
        <w:tc>
          <w:tcPr>
            <w:tcW w:type="dxa" w:w="1872"/>
            <w:shd w:fill="F7F9FC" w:val="clear"/>
            <w:tcMar>
              <w:top w:type="dxa" w:w="70"/>
              <w:left w:type="dxa" w:w="100"/>
              <w:bottom w:type="dxa" w:w="70"/>
              <w:right w:type="dxa" w:w="100"/>
            </w:tcMar>
          </w:tcPr>
          <w:p>
            <w:r>
              <w:rPr>
                <w:sz w:val="19"/>
                <w:szCs w:val="19"/>
              </w:rPr>
              <w:t xml:space="preserve">3</w:t>
            </w:r>
          </w:p>
        </w:tc>
        <w:tc>
          <w:tcPr>
            <w:tcW w:type="dxa" w:w="3744"/>
            <w:shd w:fill="F7F9FC" w:val="clear"/>
            <w:tcMar>
              <w:top w:type="dxa" w:w="70"/>
              <w:left w:type="dxa" w:w="100"/>
              <w:bottom w:type="dxa" w:w="70"/>
              <w:right w:type="dxa" w:w="100"/>
            </w:tcMar>
          </w:tcPr>
          <w:p>
            <w:r>
              <w:rPr>
                <w:sz w:val="19"/>
                <w:szCs w:val="19"/>
              </w:rPr>
              <w:t xml:space="preserve">No spaces; a word averages ~3 kana characters.</w:t>
            </w:r>
          </w:p>
        </w:tc>
      </w:tr>
      <w:tr>
        <w:tc>
          <w:tcPr>
            <w:tcW w:type="dxa" w:w="3744"/>
            <w:shd w:fill="FFFFFF" w:val="clear"/>
            <w:tcMar>
              <w:top w:type="dxa" w:w="70"/>
              <w:left w:type="dxa" w:w="100"/>
              <w:bottom w:type="dxa" w:w="70"/>
              <w:right w:type="dxa" w:w="100"/>
            </w:tcMar>
          </w:tcPr>
          <w:p>
            <w:r>
              <w:rPr>
                <w:sz w:val="19"/>
                <w:szCs w:val="19"/>
              </w:rPr>
              <w:t xml:space="preserve">Hangul (Korean)</w:t>
            </w:r>
          </w:p>
        </w:tc>
        <w:tc>
          <w:tcPr>
            <w:tcW w:type="dxa" w:w="1872"/>
            <w:shd w:fill="FFFFFF" w:val="clear"/>
            <w:tcMar>
              <w:top w:type="dxa" w:w="70"/>
              <w:left w:type="dxa" w:w="100"/>
              <w:bottom w:type="dxa" w:w="70"/>
              <w:right w:type="dxa" w:w="100"/>
            </w:tcMar>
          </w:tcPr>
          <w:p>
            <w:r>
              <w:rPr>
                <w:sz w:val="19"/>
                <w:szCs w:val="19"/>
              </w:rPr>
              <w:t xml:space="preserve">5</w:t>
            </w:r>
          </w:p>
        </w:tc>
        <w:tc>
          <w:tcPr>
            <w:tcW w:type="dxa" w:w="3744"/>
            <w:shd w:fill="FFFFFF" w:val="clear"/>
            <w:tcMar>
              <w:top w:type="dxa" w:w="70"/>
              <w:left w:type="dxa" w:w="100"/>
              <w:bottom w:type="dxa" w:w="70"/>
              <w:right w:type="dxa" w:w="100"/>
            </w:tcMar>
          </w:tcPr>
          <w:p>
            <w:r>
              <w:rPr>
                <w:sz w:val="19"/>
                <w:szCs w:val="19"/>
              </w:rPr>
              <w:t xml:space="preserve">Formal writing uses spaces between eojeol units, but chat/SNS text frequently omits them — character-based gap handles both cases safely. Average eojeol ≈ 4–5 characters.</w:t>
            </w:r>
          </w:p>
        </w:tc>
      </w:tr>
      <w:tr>
        <w:tc>
          <w:tcPr>
            <w:tcW w:type="dxa" w:w="3744"/>
            <w:shd w:fill="F7F9FC" w:val="clear"/>
            <w:tcMar>
              <w:top w:type="dxa" w:w="70"/>
              <w:left w:type="dxa" w:w="100"/>
              <w:bottom w:type="dxa" w:w="70"/>
              <w:right w:type="dxa" w:w="100"/>
            </w:tcMar>
          </w:tcPr>
          <w:p>
            <w:r>
              <w:rPr>
                <w:sz w:val="19"/>
                <w:szCs w:val="19"/>
              </w:rPr>
              <w:t xml:space="preserve">Thai / Lao / Myanmar</w:t>
            </w:r>
          </w:p>
        </w:tc>
        <w:tc>
          <w:tcPr>
            <w:tcW w:type="dxa" w:w="1872"/>
            <w:shd w:fill="F7F9FC" w:val="clear"/>
            <w:tcMar>
              <w:top w:type="dxa" w:w="70"/>
              <w:left w:type="dxa" w:w="100"/>
              <w:bottom w:type="dxa" w:w="70"/>
              <w:right w:type="dxa" w:w="100"/>
            </w:tcMar>
          </w:tcPr>
          <w:p>
            <w:r>
              <w:rPr>
                <w:sz w:val="19"/>
                <w:szCs w:val="19"/>
              </w:rPr>
              <w:t xml:space="preserve">6</w:t>
            </w:r>
          </w:p>
        </w:tc>
        <w:tc>
          <w:tcPr>
            <w:tcW w:type="dxa" w:w="3744"/>
            <w:shd w:fill="F7F9FC" w:val="clear"/>
            <w:tcMar>
              <w:top w:type="dxa" w:w="70"/>
              <w:left w:type="dxa" w:w="100"/>
              <w:bottom w:type="dxa" w:w="70"/>
              <w:right w:type="dxa" w:w="100"/>
            </w:tcMar>
          </w:tcPr>
          <w:p>
            <w:r>
              <w:rPr>
                <w:sz w:val="19"/>
                <w:szCs w:val="19"/>
              </w:rPr>
              <w:t xml:space="preserve">No whitespace between words at all.</w:t>
            </w:r>
          </w:p>
        </w:tc>
      </w:tr>
    </w:tbl>
    <w:p>
      <w:pPr>
        <w:pStyle w:val="Heading2"/>
        <w:spacing w:after="120" w:before="300"/>
      </w:pPr>
      <w:r>
        <w:rPr>
          <w:b/>
          <w:bCs/>
          <w:color w:val="2E5395"/>
          <w:sz w:val="25"/>
          <w:szCs w:val="25"/>
        </w:rPr>
        <w:t xml:space="preserve">5.3 Mixed-script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5242"/>
      </w:tblGrid>
      <w:tr>
        <w:trPr>
          <w:tblHeader/>
        </w:trPr>
        <w:tc>
          <w:tcPr>
            <w:tcW w:type="dxa" w:w="2059"/>
            <w:shd w:fill="1F3864" w:val="clear"/>
            <w:tcMar>
              <w:top w:type="dxa" w:w="80"/>
              <w:left w:type="dxa" w:w="100"/>
              <w:bottom w:type="dxa" w:w="80"/>
              <w:right w:type="dxa" w:w="100"/>
            </w:tcMar>
          </w:tcPr>
          <w:p>
            <w:r>
              <w:rPr>
                <w:b/>
                <w:bCs/>
                <w:color w:val="FFFFFF"/>
                <w:sz w:val="19"/>
                <w:szCs w:val="19"/>
              </w:rPr>
              <w:t xml:space="preserve">ScriptType constant</w:t>
            </w:r>
          </w:p>
        </w:tc>
        <w:tc>
          <w:tcPr>
            <w:tcW w:type="dxa" w:w="2059"/>
            <w:shd w:fill="1F3864" w:val="clear"/>
            <w:tcMar>
              <w:top w:type="dxa" w:w="80"/>
              <w:left w:type="dxa" w:w="100"/>
              <w:bottom w:type="dxa" w:w="80"/>
              <w:right w:type="dxa" w:w="100"/>
            </w:tcMar>
          </w:tcPr>
          <w:p>
            <w:r>
              <w:rPr>
                <w:b/>
                <w:bCs/>
                <w:color w:val="FFFFFF"/>
                <w:sz w:val="19"/>
                <w:szCs w:val="19"/>
              </w:rPr>
              <w:t xml:space="preserve">Strategy</w:t>
            </w:r>
          </w:p>
        </w:tc>
        <w:tc>
          <w:tcPr>
            <w:tcW w:type="dxa" w:w="5242"/>
            <w:shd w:fill="1F3864" w:val="clear"/>
            <w:tcMar>
              <w:top w:type="dxa" w:w="80"/>
              <w:left w:type="dxa" w:w="100"/>
              <w:bottom w:type="dxa" w:w="80"/>
              <w:right w:type="dxa" w:w="100"/>
            </w:tcMar>
          </w:tcPr>
          <w:p>
            <w:r>
              <w:rPr>
                <w:b/>
                <w:bCs/>
                <w:color w:val="FFFFFF"/>
                <w:sz w:val="19"/>
                <w:szCs w:val="19"/>
              </w:rPr>
              <w:t xml:space="preserve">When it applies</w:t>
            </w:r>
          </w:p>
        </w:tc>
      </w:tr>
      <w:tr>
        <w:tc>
          <w:tcPr>
            <w:tcW w:type="dxa" w:w="2059"/>
            <w:shd w:fill="FFFFFF" w:val="clear"/>
            <w:tcMar>
              <w:top w:type="dxa" w:w="70"/>
              <w:left w:type="dxa" w:w="100"/>
              <w:bottom w:type="dxa" w:w="70"/>
              <w:right w:type="dxa" w:w="100"/>
            </w:tcMar>
          </w:tcPr>
          <w:p>
            <w:r>
              <w:rPr>
                <w:sz w:val="19"/>
                <w:szCs w:val="19"/>
              </w:rPr>
              <w:t xml:space="preserve">MIXED_CJK</w:t>
            </w:r>
          </w:p>
        </w:tc>
        <w:tc>
          <w:tcPr>
            <w:tcW w:type="dxa" w:w="2059"/>
            <w:shd w:fill="FFFFFF" w:val="clear"/>
            <w:tcMar>
              <w:top w:type="dxa" w:w="70"/>
              <w:left w:type="dxa" w:w="100"/>
              <w:bottom w:type="dxa" w:w="70"/>
              <w:right w:type="dxa" w:w="100"/>
            </w:tcMar>
          </w:tcPr>
          <w:p>
            <w:r>
              <w:rPr>
                <w:sz w:val="19"/>
                <w:szCs w:val="19"/>
              </w:rPr>
              <w:t xml:space="preserve">Character-based (forced)</w:t>
            </w:r>
          </w:p>
        </w:tc>
        <w:tc>
          <w:tcPr>
            <w:tcW w:type="dxa" w:w="5242"/>
            <w:shd w:fill="FFFFFF" w:val="clear"/>
            <w:tcMar>
              <w:top w:type="dxa" w:w="70"/>
              <w:left w:type="dxa" w:w="100"/>
              <w:bottom w:type="dxa" w:w="70"/>
              <w:right w:type="dxa" w:w="100"/>
            </w:tcMar>
          </w:tcPr>
          <w:p>
            <w:r>
              <w:rPr>
                <w:sz w:val="19"/>
                <w:szCs w:val="19"/>
              </w:rPr>
              <w:t xml:space="preserve">At least one operand is CJK/Kana/Hangul/Thai mixed with any other script — the space-free side has no word separators, so character-based gap is mandatory.</w:t>
            </w:r>
          </w:p>
        </w:tc>
      </w:tr>
      <w:tr>
        <w:tc>
          <w:tcPr>
            <w:tcW w:type="dxa" w:w="2059"/>
            <w:shd w:fill="F7F9FC" w:val="clear"/>
            <w:tcMar>
              <w:top w:type="dxa" w:w="70"/>
              <w:left w:type="dxa" w:w="100"/>
              <w:bottom w:type="dxa" w:w="70"/>
              <w:right w:type="dxa" w:w="100"/>
            </w:tcMar>
          </w:tcPr>
          <w:p>
            <w:r>
              <w:rPr>
                <w:sz w:val="19"/>
                <w:szCs w:val="19"/>
              </w:rPr>
              <w:t xml:space="preserve">MIXED_RTL</w:t>
            </w:r>
          </w:p>
        </w:tc>
        <w:tc>
          <w:tcPr>
            <w:tcW w:type="dxa" w:w="2059"/>
            <w:shd w:fill="F7F9FC" w:val="clear"/>
            <w:tcMar>
              <w:top w:type="dxa" w:w="70"/>
              <w:left w:type="dxa" w:w="100"/>
              <w:bottom w:type="dxa" w:w="70"/>
              <w:right w:type="dxa" w:w="100"/>
            </w:tcMar>
          </w:tcPr>
          <w:p>
            <w:r>
              <w:rPr>
                <w:sz w:val="19"/>
                <w:szCs w:val="19"/>
              </w:rPr>
              <w:t xml:space="preserve">Word-based</w:t>
            </w:r>
          </w:p>
        </w:tc>
        <w:tc>
          <w:tcPr>
            <w:tcW w:type="dxa" w:w="5242"/>
            <w:shd w:fill="F7F9FC" w:val="clear"/>
            <w:tcMar>
              <w:top w:type="dxa" w:w="70"/>
              <w:left w:type="dxa" w:w="100"/>
              <w:bottom w:type="dxa" w:w="70"/>
              <w:right w:type="dxa" w:w="100"/>
            </w:tcMar>
          </w:tcPr>
          <w:p>
            <w:r>
              <w:rPr>
                <w:sz w:val="19"/>
                <w:szCs w:val="19"/>
              </w:rPr>
              <w:t xml:space="preserve">Arabic or Hebrew mixed with Latin-only text — both sides use spaces.</w:t>
            </w:r>
          </w:p>
        </w:tc>
      </w:tr>
      <w:tr>
        <w:tc>
          <w:tcPr>
            <w:tcW w:type="dxa" w:w="2059"/>
            <w:shd w:fill="FFFFFF" w:val="clear"/>
            <w:tcMar>
              <w:top w:type="dxa" w:w="70"/>
              <w:left w:type="dxa" w:w="100"/>
              <w:bottom w:type="dxa" w:w="70"/>
              <w:right w:type="dxa" w:w="100"/>
            </w:tcMar>
          </w:tcPr>
          <w:p>
            <w:r>
              <w:rPr>
                <w:sz w:val="19"/>
                <w:szCs w:val="19"/>
              </w:rPr>
              <w:t xml:space="preserve">MIXED</w:t>
            </w:r>
          </w:p>
        </w:tc>
        <w:tc>
          <w:tcPr>
            <w:tcW w:type="dxa" w:w="2059"/>
            <w:shd w:fill="FFFFFF" w:val="clear"/>
            <w:tcMar>
              <w:top w:type="dxa" w:w="70"/>
              <w:left w:type="dxa" w:w="100"/>
              <w:bottom w:type="dxa" w:w="70"/>
              <w:right w:type="dxa" w:w="100"/>
            </w:tcMar>
          </w:tcPr>
          <w:p>
            <w:r>
              <w:rPr>
                <w:sz w:val="19"/>
                <w:szCs w:val="19"/>
              </w:rPr>
              <w:t xml:space="preserve">Character-based (conservative default)</w:t>
            </w:r>
          </w:p>
        </w:tc>
        <w:tc>
          <w:tcPr>
            <w:tcW w:type="dxa" w:w="5242"/>
            <w:shd w:fill="FFFFFF" w:val="clear"/>
            <w:tcMar>
              <w:top w:type="dxa" w:w="70"/>
              <w:left w:type="dxa" w:w="100"/>
              <w:bottom w:type="dxa" w:w="70"/>
              <w:right w:type="dxa" w:w="100"/>
            </w:tcMar>
          </w:tcPr>
          <w:p>
            <w:r>
              <w:rPr>
                <w:sz w:val="19"/>
                <w:szCs w:val="19"/>
              </w:rPr>
              <w:t xml:space="preserve">Any other multi-script combination not covered above.</w:t>
            </w:r>
          </w:p>
        </w:tc>
      </w:tr>
    </w:tbl>
    <w:p>
      <w:pPr>
        <w:pStyle w:val="Heading2"/>
        <w:spacing w:after="120" w:before="300"/>
      </w:pPr>
      <w:r>
        <w:rPr>
          <w:b/>
          <w:bCs/>
          <w:color w:val="2E5395"/>
          <w:sz w:val="25"/>
          <w:szCs w:val="25"/>
        </w:rPr>
        <w:t xml:space="preserve">5.4 Right-to-left text (Arabic, Hebrew)</w:t>
      </w:r>
    </w:p>
    <w:p>
      <w:pPr>
        <w:spacing w:after="160" w:line="276"/>
      </w:pPr>
      <w:r>
        <w:rPr>
          <w:sz w:val="21"/>
          <w:szCs w:val="21"/>
        </w:rPr>
        <w:t xml:space="preserve">Arabic and Hebrew text is stored in Unicode logical order — the order the text is typed and read — independent of how it is visually rendered right-to-left. The regex engine operates purely on stored (logical) order, so “A FOLLOWEDBY B” correctly means “A sits at a lower byte index than B” for purely RTL text. isRightToLeft() is exposed so a warning can be raised when one operand of a proximity operator is RTL and the other is LTR, since the directional assumption may not hold across a script boundary.</w:t>
      </w:r>
    </w:p>
    <w:p>
      <w:pPr>
        <w:pStyle w:val="Heading2"/>
        <w:spacing w:after="120" w:before="300"/>
      </w:pPr>
      <w:r>
        <w:rPr>
          <w:b/>
          <w:bCs/>
          <w:color w:val="2E5395"/>
          <w:sz w:val="25"/>
          <w:szCs w:val="25"/>
        </w:rPr>
        <w:t xml:space="preserve">5.5 Emoji and other supplementary-plane characters</w:t>
      </w:r>
    </w:p>
    <w:p>
      <w:pPr>
        <w:spacing w:after="160" w:line="276"/>
      </w:pPr>
      <w:r>
        <w:rPr>
          <w:sz w:val="21"/>
          <w:szCs w:val="21"/>
        </w:rPr>
        <w:t xml:space="preserve">Emoji and other Unicode supplementary-plane characters are represented in UTF-16 (Java's internal String encoding) as surrogate pairs — two 16-bit char units per visible character. ICU4J's UScript-based detection correctly treats these as single script-classified units rather than two separate, meaningless code units, which is exactly the kind of case the switch away from Java's built-in Character.UnicodeScript was made to handle correctly.</w:t>
      </w:r>
    </w:p>
    <w:p>
      <w:r>
        <w:br w:type="page"/>
      </w:r>
    </w:p>
    <w:p>
      <w:pPr>
        <w:pStyle w:val="Heading1"/>
        <w:pBdr>
          <w:bottom w:val="single" w:color="1F3864" w:sz="8" w:space="4"/>
        </w:pBdr>
        <w:spacing w:after="160" w:before="360"/>
      </w:pPr>
      <w:r>
        <w:rPr>
          <w:b/>
          <w:bCs/>
          <w:color w:val="1F3864"/>
          <w:sz w:val="30"/>
          <w:szCs w:val="30"/>
        </w:rPr>
        <w:t xml:space="preserve">6. AST Implementation</w:t>
      </w:r>
    </w:p>
    <w:p>
      <w:pPr>
        <w:spacing w:after="160" w:line="276"/>
      </w:pPr>
      <w:r>
        <w:rPr>
          <w:sz w:val="21"/>
          <w:szCs w:val="21"/>
        </w:rPr>
        <w:t xml:space="preserve">Natural Language terms are translated via an explicit, three-stage pipeline — Tokenizer, ExpressionParser, PatternCodeGenerator — built around a real Abstract Syntax Tree (the Ast sealed interface) rather than generating pattern fragments directly while parsing. This design choice is what makes “brackets resolve innermost-first, then NEAR/FOLLOWEDBY/AND/OR apply” a structural property of the code itself, rather than something that has to be gotten right by careful ordering of string operations: a node's children are, by construction, exactly the fully-resolved contents of whatever parentheses enclosed them, and nesting depth in the tree mirrors nesting depth in the source term exactly, at any depth.</w:t>
      </w:r>
    </w:p>
    <w:p>
      <w:pPr>
        <w:pStyle w:val="Heading2"/>
        <w:spacing w:after="120" w:before="300"/>
      </w:pPr>
      <w:r>
        <w:rPr>
          <w:b/>
          <w:bCs/>
          <w:color w:val="2E5395"/>
          <w:sz w:val="25"/>
          <w:szCs w:val="25"/>
        </w:rPr>
        <w:t xml:space="preserve">6.1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5429"/>
      </w:tblGrid>
      <w:tr>
        <w:trPr>
          <w:tblHeader/>
        </w:trPr>
        <w:tc>
          <w:tcPr>
            <w:tcW w:type="dxa" w:w="1872"/>
            <w:shd w:fill="1F3864" w:val="clear"/>
            <w:tcMar>
              <w:top w:type="dxa" w:w="80"/>
              <w:left w:type="dxa" w:w="100"/>
              <w:bottom w:type="dxa" w:w="80"/>
              <w:right w:type="dxa" w:w="100"/>
            </w:tcMar>
          </w:tcPr>
          <w:p>
            <w:r>
              <w:rPr>
                <w:b/>
                <w:bCs/>
                <w:color w:val="FFFFFF"/>
                <w:sz w:val="19"/>
                <w:szCs w:val="19"/>
              </w:rPr>
              <w:t xml:space="preserve">Stage</w:t>
            </w:r>
          </w:p>
        </w:tc>
        <w:tc>
          <w:tcPr>
            <w:tcW w:type="dxa" w:w="2059"/>
            <w:shd w:fill="1F3864" w:val="clear"/>
            <w:tcMar>
              <w:top w:type="dxa" w:w="80"/>
              <w:left w:type="dxa" w:w="100"/>
              <w:bottom w:type="dxa" w:w="80"/>
              <w:right w:type="dxa" w:w="100"/>
            </w:tcMar>
          </w:tcPr>
          <w:p>
            <w:r>
              <w:rPr>
                <w:b/>
                <w:bCs/>
                <w:color w:val="FFFFFF"/>
                <w:sz w:val="19"/>
                <w:szCs w:val="19"/>
              </w:rPr>
              <w:t xml:space="preserve">Class</w:t>
            </w:r>
          </w:p>
        </w:tc>
        <w:tc>
          <w:tcPr>
            <w:tcW w:type="dxa" w:w="5429"/>
            <w:shd w:fill="1F3864" w:val="clear"/>
            <w:tcMar>
              <w:top w:type="dxa" w:w="80"/>
              <w:left w:type="dxa" w:w="100"/>
              <w:bottom w:type="dxa" w:w="80"/>
              <w:right w:type="dxa" w:w="100"/>
            </w:tcMar>
          </w:tcPr>
          <w:p>
            <w:r>
              <w:rPr>
                <w:b/>
                <w:bCs/>
                <w:color w:val="FFFFFF"/>
                <w:sz w:val="19"/>
                <w:szCs w:val="19"/>
              </w:rPr>
              <w:t xml:space="preserve">Responsibility</w:t>
            </w:r>
          </w:p>
        </w:tc>
      </w:tr>
      <w:tr>
        <w:tc>
          <w:tcPr>
            <w:tcW w:type="dxa" w:w="1872"/>
            <w:shd w:fill="FFFFFF" w:val="clear"/>
            <w:tcMar>
              <w:top w:type="dxa" w:w="70"/>
              <w:left w:type="dxa" w:w="100"/>
              <w:bottom w:type="dxa" w:w="70"/>
              <w:right w:type="dxa" w:w="100"/>
            </w:tcMar>
          </w:tcPr>
          <w:p>
            <w:r>
              <w:rPr>
                <w:sz w:val="19"/>
                <w:szCs w:val="19"/>
              </w:rPr>
              <w:t xml:space="preserve">1. Tokenization</w:t>
            </w:r>
          </w:p>
        </w:tc>
        <w:tc>
          <w:tcPr>
            <w:tcW w:type="dxa" w:w="2059"/>
            <w:shd w:fill="FFFFFF" w:val="clear"/>
            <w:tcMar>
              <w:top w:type="dxa" w:w="70"/>
              <w:left w:type="dxa" w:w="100"/>
              <w:bottom w:type="dxa" w:w="70"/>
              <w:right w:type="dxa" w:w="100"/>
            </w:tcMar>
          </w:tcPr>
          <w:p>
            <w:r>
              <w:rPr>
                <w:sz w:val="19"/>
                <w:szCs w:val="19"/>
              </w:rPr>
              <w:t xml:space="preserve">Tokenizer</w:t>
            </w:r>
          </w:p>
        </w:tc>
        <w:tc>
          <w:tcPr>
            <w:tcW w:type="dxa" w:w="5429"/>
            <w:shd w:fill="FFFFFF" w:val="clear"/>
            <w:tcMar>
              <w:top w:type="dxa" w:w="70"/>
              <w:left w:type="dxa" w:w="100"/>
              <w:bottom w:type="dxa" w:w="70"/>
              <w:right w:type="dxa" w:w="100"/>
            </w:tcMar>
          </w:tcPr>
          <w:p>
            <w:r>
              <w:rPr>
                <w:sz w:val="19"/>
                <w:szCs w:val="19"/>
              </w:rPr>
              <w:t xml:space="preserve">Lexical analysis — splits the raw term string into words, operators (OR/AND/AND NOT/NEAR{n}/FOLLOWEDBY{n}), quoted phrases, and bracket tokens. Detects unclosed quoted phrases and unclosed parentheses as translation-stage errors.</w:t>
            </w:r>
          </w:p>
        </w:tc>
      </w:tr>
      <w:tr>
        <w:tc>
          <w:tcPr>
            <w:tcW w:type="dxa" w:w="1872"/>
            <w:shd w:fill="F7F9FC" w:val="clear"/>
            <w:tcMar>
              <w:top w:type="dxa" w:w="70"/>
              <w:left w:type="dxa" w:w="100"/>
              <w:bottom w:type="dxa" w:w="70"/>
              <w:right w:type="dxa" w:w="100"/>
            </w:tcMar>
          </w:tcPr>
          <w:p>
            <w:r>
              <w:rPr>
                <w:sz w:val="19"/>
                <w:szCs w:val="19"/>
              </w:rPr>
              <w:t xml:space="preserve">2. Parsing</w:t>
            </w:r>
          </w:p>
        </w:tc>
        <w:tc>
          <w:tcPr>
            <w:tcW w:type="dxa" w:w="2059"/>
            <w:shd w:fill="F7F9FC" w:val="clear"/>
            <w:tcMar>
              <w:top w:type="dxa" w:w="70"/>
              <w:left w:type="dxa" w:w="100"/>
              <w:bottom w:type="dxa" w:w="70"/>
              <w:right w:type="dxa" w:w="100"/>
            </w:tcMar>
          </w:tcPr>
          <w:p>
            <w:r>
              <w:rPr>
                <w:sz w:val="19"/>
                <w:szCs w:val="19"/>
              </w:rPr>
              <w:t xml:space="preserve">ExpressionParser</w:t>
            </w:r>
          </w:p>
        </w:tc>
        <w:tc>
          <w:tcPr>
            <w:tcW w:type="dxa" w:w="5429"/>
            <w:shd w:fill="F7F9FC" w:val="clear"/>
            <w:tcMar>
              <w:top w:type="dxa" w:w="70"/>
              <w:left w:type="dxa" w:w="100"/>
              <w:bottom w:type="dxa" w:w="70"/>
              <w:right w:type="dxa" w:w="100"/>
            </w:tcMar>
          </w:tcPr>
          <w:p>
            <w:r>
              <w:rPr>
                <w:sz w:val="19"/>
                <w:szCs w:val="19"/>
              </w:rPr>
              <w:t xml:space="preserve">Consumes the token stream and builds an Ast tree, resolving brackets innermost-first at any nesting depth (including redundant wrapping), and accepting an unwrapped multi-word phrase as an implicit Phrase group.</w:t>
            </w:r>
          </w:p>
        </w:tc>
      </w:tr>
      <w:tr>
        <w:tc>
          <w:tcPr>
            <w:tcW w:type="dxa" w:w="1872"/>
            <w:shd w:fill="FFFFFF" w:val="clear"/>
            <w:tcMar>
              <w:top w:type="dxa" w:w="70"/>
              <w:left w:type="dxa" w:w="100"/>
              <w:bottom w:type="dxa" w:w="70"/>
              <w:right w:type="dxa" w:w="100"/>
            </w:tcMar>
          </w:tcPr>
          <w:p>
            <w:r>
              <w:rPr>
                <w:sz w:val="19"/>
                <w:szCs w:val="19"/>
              </w:rPr>
              <w:t xml:space="preserve">3. Complexity check</w:t>
            </w:r>
          </w:p>
        </w:tc>
        <w:tc>
          <w:tcPr>
            <w:tcW w:type="dxa" w:w="2059"/>
            <w:shd w:fill="FFFFFF" w:val="clear"/>
            <w:tcMar>
              <w:top w:type="dxa" w:w="70"/>
              <w:left w:type="dxa" w:w="100"/>
              <w:bottom w:type="dxa" w:w="70"/>
              <w:right w:type="dxa" w:w="100"/>
            </w:tcMar>
          </w:tcPr>
          <w:p>
            <w:r>
              <w:rPr>
                <w:sz w:val="19"/>
                <w:szCs w:val="19"/>
              </w:rPr>
              <w:t xml:space="preserve">PatternComplexityAnalyzer</w:t>
            </w:r>
          </w:p>
        </w:tc>
        <w:tc>
          <w:tcPr>
            <w:tcW w:type="dxa" w:w="5429"/>
            <w:shd w:fill="FFFFFF" w:val="clear"/>
            <w:tcMar>
              <w:top w:type="dxa" w:w="70"/>
              <w:left w:type="dxa" w:w="100"/>
              <w:bottom w:type="dxa" w:w="70"/>
              <w:right w:type="dxa" w:w="100"/>
            </w:tcMar>
          </w:tcPr>
          <w:p>
            <w:r>
              <w:rPr>
                <w:sz w:val="19"/>
                <w:szCs w:val="19"/>
              </w:rPr>
              <w:t xml:space="preserve">Estimates whether the AST is likely to produce a Hyperscan “Pattern is too large” rejection — see Section 10.2.</w:t>
            </w:r>
          </w:p>
        </w:tc>
      </w:tr>
      <w:tr>
        <w:tc>
          <w:tcPr>
            <w:tcW w:type="dxa" w:w="1872"/>
            <w:shd w:fill="F7F9FC" w:val="clear"/>
            <w:tcMar>
              <w:top w:type="dxa" w:w="70"/>
              <w:left w:type="dxa" w:w="100"/>
              <w:bottom w:type="dxa" w:w="70"/>
              <w:right w:type="dxa" w:w="100"/>
            </w:tcMar>
          </w:tcPr>
          <w:p>
            <w:r>
              <w:rPr>
                <w:sz w:val="19"/>
                <w:szCs w:val="19"/>
              </w:rPr>
              <w:t xml:space="preserve">4. Decomposition (conditional)</w:t>
            </w:r>
          </w:p>
        </w:tc>
        <w:tc>
          <w:tcPr>
            <w:tcW w:type="dxa" w:w="2059"/>
            <w:shd w:fill="F7F9FC" w:val="clear"/>
            <w:tcMar>
              <w:top w:type="dxa" w:w="70"/>
              <w:left w:type="dxa" w:w="100"/>
              <w:bottom w:type="dxa" w:w="70"/>
              <w:right w:type="dxa" w:w="100"/>
            </w:tcMar>
          </w:tcPr>
          <w:p>
            <w:r>
              <w:rPr>
                <w:sz w:val="19"/>
                <w:szCs w:val="19"/>
              </w:rPr>
              <w:t xml:space="preserve">PatternDecomposer</w:t>
            </w:r>
          </w:p>
        </w:tc>
        <w:tc>
          <w:tcPr>
            <w:tcW w:type="dxa" w:w="5429"/>
            <w:shd w:fill="F7F9FC" w:val="clear"/>
            <w:tcMar>
              <w:top w:type="dxa" w:w="70"/>
              <w:left w:type="dxa" w:w="100"/>
              <w:bottom w:type="dxa" w:w="70"/>
              <w:right w:type="dxa" w:w="100"/>
            </w:tcMar>
          </w:tcPr>
          <w:p>
            <w:r>
              <w:rPr>
                <w:sz w:val="19"/>
                <w:szCs w:val="19"/>
              </w:rPr>
              <w:t xml:space="preserve">If over budget, breaks the offending side into independent leaf sub-trees — see Section 9.3.</w:t>
            </w:r>
          </w:p>
        </w:tc>
      </w:tr>
      <w:tr>
        <w:tc>
          <w:tcPr>
            <w:tcW w:type="dxa" w:w="1872"/>
            <w:shd w:fill="FFFFFF" w:val="clear"/>
            <w:tcMar>
              <w:top w:type="dxa" w:w="70"/>
              <w:left w:type="dxa" w:w="100"/>
              <w:bottom w:type="dxa" w:w="70"/>
              <w:right w:type="dxa" w:w="100"/>
            </w:tcMar>
          </w:tcPr>
          <w:p>
            <w:r>
              <w:rPr>
                <w:sz w:val="19"/>
                <w:szCs w:val="19"/>
              </w:rPr>
              <w:t xml:space="preserve">5. Code generation</w:t>
            </w:r>
          </w:p>
        </w:tc>
        <w:tc>
          <w:tcPr>
            <w:tcW w:type="dxa" w:w="2059"/>
            <w:shd w:fill="FFFFFF" w:val="clear"/>
            <w:tcMar>
              <w:top w:type="dxa" w:w="70"/>
              <w:left w:type="dxa" w:w="100"/>
              <w:bottom w:type="dxa" w:w="70"/>
              <w:right w:type="dxa" w:w="100"/>
            </w:tcMar>
          </w:tcPr>
          <w:p>
            <w:r>
              <w:rPr>
                <w:sz w:val="19"/>
                <w:szCs w:val="19"/>
              </w:rPr>
              <w:t xml:space="preserve">PatternCodeGenerator</w:t>
            </w:r>
          </w:p>
        </w:tc>
        <w:tc>
          <w:tcPr>
            <w:tcW w:type="dxa" w:w="5429"/>
            <w:shd w:fill="FFFFFF" w:val="clear"/>
            <w:tcMar>
              <w:top w:type="dxa" w:w="70"/>
              <w:left w:type="dxa" w:w="100"/>
              <w:bottom w:type="dxa" w:w="70"/>
              <w:right w:type="dxa" w:w="100"/>
            </w:tcMar>
          </w:tcPr>
          <w:p>
            <w:r>
              <w:rPr>
                <w:sz w:val="19"/>
                <w:szCs w:val="19"/>
              </w:rPr>
              <w:t xml:space="preserve">Walks the (possibly decomposed) AST and emits Hyperscan-compatible PCRE text, choosing gap strategy per Section 5.</w:t>
            </w:r>
          </w:p>
        </w:tc>
      </w:tr>
    </w:tbl>
    <w:p>
      <w:pPr>
        <w:pStyle w:val="Heading2"/>
        <w:spacing w:after="120" w:before="300"/>
      </w:pPr>
      <w:r>
        <w:rPr>
          <w:b/>
          <w:bCs/>
          <w:color w:val="2E5395"/>
          <w:sz w:val="25"/>
          <w:szCs w:val="25"/>
        </w:rPr>
        <w:t xml:space="preserve">6.2 The Ast node types</w:t>
      </w:r>
    </w:p>
    <w:p>
      <w:pPr>
        <w:spacing w:after="160" w:line="276"/>
      </w:pPr>
      <w:r>
        <w:rPr>
          <w:sz w:val="21"/>
          <w:szCs w:val="21"/>
        </w:rPr>
        <w:t xml:space="preserve">Ast is a sealed interface (JDK 21) with seven permitted record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557"/>
        <w:gridCol w:w="3557"/>
      </w:tblGrid>
      <w:tr>
        <w:trPr>
          <w:tblHeader/>
        </w:trPr>
        <w:tc>
          <w:tcPr>
            <w:tcW w:type="dxa" w:w="2246"/>
            <w:shd w:fill="1F3864" w:val="clear"/>
            <w:tcMar>
              <w:top w:type="dxa" w:w="80"/>
              <w:left w:type="dxa" w:w="100"/>
              <w:bottom w:type="dxa" w:w="80"/>
              <w:right w:type="dxa" w:w="100"/>
            </w:tcMar>
          </w:tcPr>
          <w:p>
            <w:r>
              <w:rPr>
                <w:b/>
                <w:bCs/>
                <w:color w:val="FFFFFF"/>
                <w:sz w:val="19"/>
                <w:szCs w:val="19"/>
              </w:rPr>
              <w:t xml:space="preserve">Node</w:t>
            </w:r>
          </w:p>
        </w:tc>
        <w:tc>
          <w:tcPr>
            <w:tcW w:type="dxa" w:w="3557"/>
            <w:shd w:fill="1F3864" w:val="clear"/>
            <w:tcMar>
              <w:top w:type="dxa" w:w="80"/>
              <w:left w:type="dxa" w:w="100"/>
              <w:bottom w:type="dxa" w:w="80"/>
              <w:right w:type="dxa" w:w="100"/>
            </w:tcMar>
          </w:tcPr>
          <w:p>
            <w:r>
              <w:rPr>
                <w:b/>
                <w:bCs/>
                <w:color w:val="FFFFFF"/>
                <w:sz w:val="19"/>
                <w:szCs w:val="19"/>
              </w:rPr>
              <w:t xml:space="preserve">Represents</w:t>
            </w:r>
          </w:p>
        </w:tc>
        <w:tc>
          <w:tcPr>
            <w:tcW w:type="dxa" w:w="3557"/>
            <w:shd w:fill="1F3864" w:val="clear"/>
            <w:tcMar>
              <w:top w:type="dxa" w:w="80"/>
              <w:left w:type="dxa" w:w="100"/>
              <w:bottom w:type="dxa" w:w="80"/>
              <w:right w:type="dxa" w:w="100"/>
            </w:tcMar>
          </w:tcPr>
          <w:p>
            <w:r>
              <w:rPr>
                <w:b/>
                <w:bCs/>
                <w:color w:val="FFFFFF"/>
                <w:sz w:val="19"/>
                <w:szCs w:val="19"/>
              </w:rPr>
              <w:t xml:space="preserve">Compiles to</w:t>
            </w:r>
          </w:p>
        </w:tc>
      </w:tr>
      <w:tr>
        <w:tc>
          <w:tcPr>
            <w:tcW w:type="dxa" w:w="2246"/>
            <w:shd w:fill="FFFFFF" w:val="clear"/>
            <w:tcMar>
              <w:top w:type="dxa" w:w="70"/>
              <w:left w:type="dxa" w:w="100"/>
              <w:bottom w:type="dxa" w:w="70"/>
              <w:right w:type="dxa" w:w="100"/>
            </w:tcMar>
          </w:tcPr>
          <w:p>
            <w:r>
              <w:rPr>
                <w:sz w:val="19"/>
                <w:szCs w:val="19"/>
              </w:rPr>
              <w:t xml:space="preserve">Or(operands)</w:t>
            </w:r>
          </w:p>
        </w:tc>
        <w:tc>
          <w:tcPr>
            <w:tcW w:type="dxa" w:w="3557"/>
            <w:shd w:fill="FFFFFF" w:val="clear"/>
            <w:tcMar>
              <w:top w:type="dxa" w:w="70"/>
              <w:left w:type="dxa" w:w="100"/>
              <w:bottom w:type="dxa" w:w="70"/>
              <w:right w:type="dxa" w:w="100"/>
            </w:tcMar>
          </w:tcPr>
          <w:p>
            <w:r>
              <w:rPr>
                <w:sz w:val="19"/>
                <w:szCs w:val="19"/>
              </w:rPr>
              <w:t xml:space="preserve">A OR B OR C — alternation</w:t>
            </w:r>
          </w:p>
        </w:tc>
        <w:tc>
          <w:tcPr>
            <w:tcW w:type="dxa" w:w="3557"/>
            <w:shd w:fill="FFFFFF" w:val="clear"/>
            <w:tcMar>
              <w:top w:type="dxa" w:w="70"/>
              <w:left w:type="dxa" w:w="100"/>
              <w:bottom w:type="dxa" w:w="70"/>
              <w:right w:type="dxa" w:w="100"/>
            </w:tcMar>
          </w:tcPr>
          <w:p>
            <w:r>
              <w:rPr>
                <w:sz w:val="19"/>
                <w:szCs w:val="19"/>
              </w:rPr>
              <w:t xml:space="preserve">A single Hyperscan alternation group, e.g. (?:A|B|C)</w:t>
            </w:r>
          </w:p>
        </w:tc>
      </w:tr>
      <w:tr>
        <w:tc>
          <w:tcPr>
            <w:tcW w:type="dxa" w:w="2246"/>
            <w:shd w:fill="F7F9FC" w:val="clear"/>
            <w:tcMar>
              <w:top w:type="dxa" w:w="70"/>
              <w:left w:type="dxa" w:w="100"/>
              <w:bottom w:type="dxa" w:w="70"/>
              <w:right w:type="dxa" w:w="100"/>
            </w:tcMar>
          </w:tcPr>
          <w:p>
            <w:r>
              <w:rPr>
                <w:sz w:val="19"/>
                <w:szCs w:val="19"/>
              </w:rPr>
              <w:t xml:space="preserve">And(operands)</w:t>
            </w:r>
          </w:p>
        </w:tc>
        <w:tc>
          <w:tcPr>
            <w:tcW w:type="dxa" w:w="3557"/>
            <w:shd w:fill="F7F9FC" w:val="clear"/>
            <w:tcMar>
              <w:top w:type="dxa" w:w="70"/>
              <w:left w:type="dxa" w:w="100"/>
              <w:bottom w:type="dxa" w:w="70"/>
              <w:right w:type="dxa" w:w="100"/>
            </w:tcMar>
          </w:tcPr>
          <w:p>
            <w:r>
              <w:rPr>
                <w:sz w:val="19"/>
                <w:szCs w:val="19"/>
              </w:rPr>
              <w:t xml:space="preserve">A AND B AND C — all present, any order, no distance limit</w:t>
            </w:r>
          </w:p>
        </w:tc>
        <w:tc>
          <w:tcPr>
            <w:tcW w:type="dxa" w:w="3557"/>
            <w:shd w:fill="F7F9FC" w:val="clear"/>
            <w:tcMar>
              <w:top w:type="dxa" w:w="70"/>
              <w:left w:type="dxa" w:w="100"/>
              <w:bottom w:type="dxa" w:w="70"/>
              <w:right w:type="dxa" w:w="100"/>
            </w:tcMar>
          </w:tcPr>
          <w:p>
            <w:r>
              <w:rPr>
                <w:sz w:val="19"/>
                <w:szCs w:val="19"/>
              </w:rPr>
              <w:t xml:space="preserve">One self-contained Hyperscan pattern covering every ordering permutation of the operands, joined by an unbounded [\s\S]* gap — needs no post-filter, no lookahead, no scan-time cooperation from any caller.</w:t>
            </w:r>
          </w:p>
        </w:tc>
      </w:tr>
      <w:tr>
        <w:tc>
          <w:tcPr>
            <w:tcW w:type="dxa" w:w="2246"/>
            <w:shd w:fill="FFFFFF" w:val="clear"/>
            <w:tcMar>
              <w:top w:type="dxa" w:w="70"/>
              <w:left w:type="dxa" w:w="100"/>
              <w:bottom w:type="dxa" w:w="70"/>
              <w:right w:type="dxa" w:w="100"/>
            </w:tcMar>
          </w:tcPr>
          <w:p>
            <w:r>
              <w:rPr>
                <w:sz w:val="19"/>
                <w:szCs w:val="19"/>
              </w:rPr>
              <w:t xml:space="preserve">AndNot(required, excluded)</w:t>
            </w:r>
          </w:p>
        </w:tc>
        <w:tc>
          <w:tcPr>
            <w:tcW w:type="dxa" w:w="3557"/>
            <w:shd w:fill="FFFFFF" w:val="clear"/>
            <w:tcMar>
              <w:top w:type="dxa" w:w="70"/>
              <w:left w:type="dxa" w:w="100"/>
              <w:bottom w:type="dxa" w:w="70"/>
              <w:right w:type="dxa" w:w="100"/>
            </w:tcMar>
          </w:tcPr>
          <w:p>
            <w:r>
              <w:rPr>
                <w:sz w:val="19"/>
                <w:szCs w:val="19"/>
              </w:rPr>
              <w:t xml:space="preserve">A AND NOT B (chained AND NOT B AND NOT C combined into one excluded list via OR)</w:t>
            </w:r>
          </w:p>
        </w:tc>
        <w:tc>
          <w:tcPr>
            <w:tcW w:type="dxa" w:w="3557"/>
            <w:shd w:fill="FFFFFF" w:val="clear"/>
            <w:tcMar>
              <w:top w:type="dxa" w:w="70"/>
              <w:left w:type="dxa" w:w="100"/>
              <w:bottom w:type="dxa" w:w="70"/>
              <w:right w:type="dxa" w:w="100"/>
            </w:tcMar>
          </w:tcPr>
          <w:p>
            <w:r>
              <w:rPr>
                <w:sz w:val="19"/>
                <w:szCs w:val="19"/>
              </w:rPr>
              <w:t xml:space="preserve">TWO independent Hyperscan-valid patterns — see Section 9.2. Cannot compile to one pattern since Hyperscan supports no negative lookaround.</w:t>
            </w:r>
          </w:p>
        </w:tc>
      </w:tr>
      <w:tr>
        <w:tc>
          <w:tcPr>
            <w:tcW w:type="dxa" w:w="2246"/>
            <w:shd w:fill="F7F9FC" w:val="clear"/>
            <w:tcMar>
              <w:top w:type="dxa" w:w="70"/>
              <w:left w:type="dxa" w:w="100"/>
              <w:bottom w:type="dxa" w:w="70"/>
              <w:right w:type="dxa" w:w="100"/>
            </w:tcMar>
          </w:tcPr>
          <w:p>
            <w:r>
              <w:rPr>
                <w:sz w:val="19"/>
                <w:szCs w:val="19"/>
              </w:rPr>
              <w:t xml:space="preserve">Near(left, right, distance)</w:t>
            </w:r>
          </w:p>
        </w:tc>
        <w:tc>
          <w:tcPr>
            <w:tcW w:type="dxa" w:w="3557"/>
            <w:shd w:fill="F7F9FC" w:val="clear"/>
            <w:tcMar>
              <w:top w:type="dxa" w:w="70"/>
              <w:left w:type="dxa" w:w="100"/>
              <w:bottom w:type="dxa" w:w="70"/>
              <w:right w:type="dxa" w:w="100"/>
            </w:tcMar>
          </w:tcPr>
          <w:p>
            <w:r>
              <w:rPr>
                <w:sz w:val="19"/>
                <w:szCs w:val="19"/>
              </w:rPr>
              <w:t xml:space="preserve">A NEAR{n} B — bidirectional proximity, bounded gap</w:t>
            </w:r>
          </w:p>
        </w:tc>
        <w:tc>
          <w:tcPr>
            <w:tcW w:type="dxa" w:w="3557"/>
            <w:shd w:fill="F7F9FC" w:val="clear"/>
            <w:tcMar>
              <w:top w:type="dxa" w:w="70"/>
              <w:left w:type="dxa" w:w="100"/>
              <w:bottom w:type="dxa" w:w="70"/>
              <w:right w:type="dxa" w:w="100"/>
            </w:tcMar>
          </w:tcPr>
          <w:p>
            <w:r>
              <w:rPr>
                <w:sz w:val="19"/>
                <w:szCs w:val="19"/>
              </w:rPr>
              <w:t xml:space="preserve">Two alternative orderings (left…right OR right…left) joined by the gap strategy from Section 5.</w:t>
            </w:r>
          </w:p>
        </w:tc>
      </w:tr>
      <w:tr>
        <w:tc>
          <w:tcPr>
            <w:tcW w:type="dxa" w:w="2246"/>
            <w:shd w:fill="FFFFFF" w:val="clear"/>
            <w:tcMar>
              <w:top w:type="dxa" w:w="70"/>
              <w:left w:type="dxa" w:w="100"/>
              <w:bottom w:type="dxa" w:w="70"/>
              <w:right w:type="dxa" w:w="100"/>
            </w:tcMar>
          </w:tcPr>
          <w:p>
            <w:r>
              <w:rPr>
                <w:sz w:val="19"/>
                <w:szCs w:val="19"/>
              </w:rPr>
              <w:t xml:space="preserve">FollowedBy(left, right, distance)</w:t>
            </w:r>
          </w:p>
        </w:tc>
        <w:tc>
          <w:tcPr>
            <w:tcW w:type="dxa" w:w="3557"/>
            <w:shd w:fill="FFFFFF" w:val="clear"/>
            <w:tcMar>
              <w:top w:type="dxa" w:w="70"/>
              <w:left w:type="dxa" w:w="100"/>
              <w:bottom w:type="dxa" w:w="70"/>
              <w:right w:type="dxa" w:w="100"/>
            </w:tcMar>
          </w:tcPr>
          <w:p>
            <w:r>
              <w:rPr>
                <w:sz w:val="19"/>
                <w:szCs w:val="19"/>
              </w:rPr>
              <w:t xml:space="preserve">A FOLLOWEDBY{n} B — directional proximity, A before B only</w:t>
            </w:r>
          </w:p>
        </w:tc>
        <w:tc>
          <w:tcPr>
            <w:tcW w:type="dxa" w:w="3557"/>
            <w:shd w:fill="FFFFFF" w:val="clear"/>
            <w:tcMar>
              <w:top w:type="dxa" w:w="70"/>
              <w:left w:type="dxa" w:w="100"/>
              <w:bottom w:type="dxa" w:w="70"/>
              <w:right w:type="dxa" w:w="100"/>
            </w:tcMar>
          </w:tcPr>
          <w:p>
            <w:r>
              <w:rPr>
                <w:sz w:val="19"/>
                <w:szCs w:val="19"/>
              </w:rPr>
              <w:t xml:space="preserve">One ordering (left…right) joined by the gap strategy from Section 5.</w:t>
            </w:r>
          </w:p>
        </w:tc>
      </w:tr>
      <w:tr>
        <w:tc>
          <w:tcPr>
            <w:tcW w:type="dxa" w:w="2246"/>
            <w:shd w:fill="F7F9FC" w:val="clear"/>
            <w:tcMar>
              <w:top w:type="dxa" w:w="70"/>
              <w:left w:type="dxa" w:w="100"/>
              <w:bottom w:type="dxa" w:w="70"/>
              <w:right w:type="dxa" w:w="100"/>
            </w:tcMar>
          </w:tcPr>
          <w:p>
            <w:r>
              <w:rPr>
                <w:sz w:val="19"/>
                <w:szCs w:val="19"/>
              </w:rPr>
              <w:t xml:space="preserve">Word(text)</w:t>
            </w:r>
          </w:p>
        </w:tc>
        <w:tc>
          <w:tcPr>
            <w:tcW w:type="dxa" w:w="3557"/>
            <w:shd w:fill="F7F9FC" w:val="clear"/>
            <w:tcMar>
              <w:top w:type="dxa" w:w="70"/>
              <w:left w:type="dxa" w:w="100"/>
              <w:bottom w:type="dxa" w:w="70"/>
              <w:right w:type="dxa" w:w="100"/>
            </w:tcMar>
          </w:tcPr>
          <w:p>
            <w:r>
              <w:rPr>
                <w:sz w:val="19"/>
                <w:szCs w:val="19"/>
              </w:rPr>
              <w:t xml:space="preserve">A single unquoted word, wildcard/? aware</w:t>
            </w:r>
          </w:p>
        </w:tc>
        <w:tc>
          <w:tcPr>
            <w:tcW w:type="dxa" w:w="3557"/>
            <w:shd w:fill="F7F9FC" w:val="clear"/>
            <w:tcMar>
              <w:top w:type="dxa" w:w="70"/>
              <w:left w:type="dxa" w:w="100"/>
              <w:bottom w:type="dxa" w:w="70"/>
              <w:right w:type="dxa" w:w="100"/>
            </w:tcMar>
          </w:tcPr>
          <w:p>
            <w:r>
              <w:rPr>
                <w:sz w:val="19"/>
                <w:szCs w:val="19"/>
              </w:rPr>
              <w:t xml:space="preserve">A literal (case-insensitive) match, with * expanded to \S* and ? treated as a literal character, never a live regex quantifier.</w:t>
            </w:r>
          </w:p>
        </w:tc>
      </w:tr>
      <w:tr>
        <w:tc>
          <w:tcPr>
            <w:tcW w:type="dxa" w:w="2246"/>
            <w:shd w:fill="FFFFFF" w:val="clear"/>
            <w:tcMar>
              <w:top w:type="dxa" w:w="70"/>
              <w:left w:type="dxa" w:w="100"/>
              <w:bottom w:type="dxa" w:w="70"/>
              <w:right w:type="dxa" w:w="100"/>
            </w:tcMar>
          </w:tcPr>
          <w:p>
            <w:r>
              <w:rPr>
                <w:sz w:val="19"/>
                <w:szCs w:val="19"/>
              </w:rPr>
              <w:t xml:space="preserve">Phrase(words)</w:t>
            </w:r>
          </w:p>
        </w:tc>
        <w:tc>
          <w:tcPr>
            <w:tcW w:type="dxa" w:w="3557"/>
            <w:shd w:fill="FFFFFF" w:val="clear"/>
            <w:tcMar>
              <w:top w:type="dxa" w:w="70"/>
              <w:left w:type="dxa" w:w="100"/>
              <w:bottom w:type="dxa" w:w="70"/>
              <w:right w:type="dxa" w:w="100"/>
            </w:tcMar>
          </w:tcPr>
          <w:p>
            <w:r>
              <w:rPr>
                <w:sz w:val="19"/>
                <w:szCs w:val="19"/>
              </w:rPr>
              <w:t xml:space="preserve">Multiple unquoted words inside one set of parentheses with no operator between them, e.g. (bomb this place)</w:t>
            </w:r>
          </w:p>
        </w:tc>
        <w:tc>
          <w:tcPr>
            <w:tcW w:type="dxa" w:w="3557"/>
            <w:shd w:fill="FFFFFF" w:val="clear"/>
            <w:tcMar>
              <w:top w:type="dxa" w:w="70"/>
              <w:left w:type="dxa" w:w="100"/>
              <w:bottom w:type="dxa" w:w="70"/>
              <w:right w:type="dxa" w:w="100"/>
            </w:tcMar>
          </w:tcPr>
          <w:p>
            <w:r>
              <w:rPr>
                <w:sz w:val="19"/>
                <w:szCs w:val="19"/>
              </w:rPr>
              <w:t xml:space="preserve">A literal multi-word sequence, each word still wildcard-aware.</w:t>
            </w:r>
          </w:p>
        </w:tc>
      </w:tr>
      <w:tr>
        <w:tc>
          <w:tcPr>
            <w:tcW w:type="dxa" w:w="2246"/>
            <w:shd w:fill="F7F9FC" w:val="clear"/>
            <w:tcMar>
              <w:top w:type="dxa" w:w="70"/>
              <w:left w:type="dxa" w:w="100"/>
              <w:bottom w:type="dxa" w:w="70"/>
              <w:right w:type="dxa" w:w="100"/>
            </w:tcMar>
          </w:tcPr>
          <w:p>
            <w:r>
              <w:rPr>
                <w:sz w:val="19"/>
                <w:szCs w:val="19"/>
              </w:rPr>
              <w:t xml:space="preserve">QuotedPhrase(text)</w:t>
            </w:r>
          </w:p>
        </w:tc>
        <w:tc>
          <w:tcPr>
            <w:tcW w:type="dxa" w:w="3557"/>
            <w:shd w:fill="F7F9FC" w:val="clear"/>
            <w:tcMar>
              <w:top w:type="dxa" w:w="70"/>
              <w:left w:type="dxa" w:w="100"/>
              <w:bottom w:type="dxa" w:w="70"/>
              <w:right w:type="dxa" w:w="100"/>
            </w:tcMar>
          </w:tcPr>
          <w:p>
            <w:r>
              <w:rPr>
                <w:sz w:val="19"/>
                <w:szCs w:val="19"/>
              </w:rPr>
              <w:t xml:space="preserve">A double-quoted phrase</w:t>
            </w:r>
          </w:p>
        </w:tc>
        <w:tc>
          <w:tcPr>
            <w:tcW w:type="dxa" w:w="3557"/>
            <w:shd w:fill="F7F9FC" w:val="clear"/>
            <w:tcMar>
              <w:top w:type="dxa" w:w="70"/>
              <w:left w:type="dxa" w:w="100"/>
              <w:bottom w:type="dxa" w:w="70"/>
              <w:right w:type="dxa" w:w="100"/>
            </w:tcMar>
          </w:tcPr>
          <w:p>
            <w:r>
              <w:rPr>
                <w:sz w:val="19"/>
                <w:szCs w:val="19"/>
              </w:rPr>
              <w:t xml:space="preserve">A fully literal match — * and ? inside quotes are NOT special.</w:t>
            </w:r>
          </w:p>
        </w:tc>
      </w:tr>
    </w:tbl>
    <w:p>
      <w:pPr>
        <w:pStyle w:val="Heading2"/>
        <w:spacing w:after="120" w:before="300"/>
      </w:pPr>
      <w:r>
        <w:rPr>
          <w:b/>
          <w:bCs/>
          <w:color w:val="2E5395"/>
          <w:sz w:val="25"/>
          <w:szCs w:val="25"/>
        </w:rPr>
        <w:t xml:space="preserve">6.3 Why lookahead was never viable, and why And/AndNot are handled differently</w:t>
      </w:r>
    </w:p>
    <w:p>
      <w:pPr>
        <w:spacing w:after="160" w:line="276"/>
      </w:pPr>
      <w:r>
        <w:rPr>
          <w:sz w:val="21"/>
          <w:szCs w:val="21"/>
        </w:rPr>
        <w:t xml:space="preserve">An earlier design documented AND semantics as compiling to a pattern using lookahead assertions. Hyperscan does not support any form of lookaround (lookahead or lookbehind) at all — this was never a viable approach against the real engine. The current design instead:</w:t>
      </w:r>
    </w:p>
    <w:p>
      <w:pPr>
        <w:pStyle w:val="ListParagraph"/>
        <w:numPr>
          <w:ilvl w:val="0"/>
          <w:numId w:val="2"/>
        </w:numPr>
        <w:spacing w:after="100" w:line="264"/>
      </w:pPr>
      <w:r>
        <w:rPr>
          <w:sz w:val="21"/>
          <w:szCs w:val="21"/>
        </w:rPr>
        <w:t xml:space="preserve">Compiles And directly into ONE valid pattern per Hyperscan's supported syntax, using an explicit permutation-and-unbounded-gap construction that needs no lookaround.</w:t>
      </w:r>
    </w:p>
    <w:p>
      <w:pPr>
        <w:pStyle w:val="ListParagraph"/>
        <w:numPr>
          <w:ilvl w:val="0"/>
          <w:numId w:val="2"/>
        </w:numPr>
        <w:spacing w:after="100" w:line="264"/>
      </w:pPr>
      <w:r>
        <w:rPr>
          <w:sz w:val="21"/>
          <w:szCs w:val="21"/>
        </w:rPr>
        <w:t xml:space="preserve">Compiles AndNot into TWO separate patterns (required and excluded), since “B does not appear anywhere in this message” genuinely cannot be expressed as a single Hyperscan pattern without negative lookaround. See Section 9.2 for the full two-pattern contract this produces.</w:t>
      </w:r>
    </w:p>
    <w:p>
      <w:r>
        <w:br w:type="page"/>
      </w:r>
    </w:p>
    <w:p>
      <w:pPr>
        <w:pStyle w:val="Heading1"/>
        <w:pBdr>
          <w:bottom w:val="single" w:color="1F3864" w:sz="8" w:space="4"/>
        </w:pBdr>
        <w:spacing w:after="160" w:before="360"/>
      </w:pPr>
      <w:r>
        <w:rPr>
          <w:b/>
          <w:bCs/>
          <w:color w:val="1F3864"/>
          <w:sz w:val="30"/>
          <w:szCs w:val="30"/>
        </w:rPr>
        <w:t xml:space="preserve">7. Term ID Implementation</w:t>
      </w:r>
    </w:p>
    <w:p>
      <w:pPr>
        <w:pStyle w:val="Heading2"/>
        <w:spacing w:after="120" w:before="300"/>
      </w:pPr>
      <w:r>
        <w:rPr>
          <w:b/>
          <w:bCs/>
          <w:color w:val="2E5395"/>
          <w:sz w:val="25"/>
          <w:szCs w:val="25"/>
        </w:rPr>
        <w:t xml:space="preserve">7.1 The &lt;rule&gt;::&lt;n&gt; convention</w:t>
      </w:r>
    </w:p>
    <w:p>
      <w:pPr>
        <w:spacing w:after="160" w:line="276"/>
      </w:pPr>
      <w:r>
        <w:rPr>
          <w:sz w:val="21"/>
          <w:szCs w:val="21"/>
        </w:rPr>
        <w:t xml:space="preserve">Every termId across the platform follows the convention &lt;lexicon_rule_name&gt;::&lt;term_number&gt;, for example lexicon_research_1::1. This is a caller-supplied identifier — the Compile Service does not generate termId values for JSON/CSV requests (the caller assigns them), but it does validate their shape for the bundle endpoint specifically, since that endpoint's Hyperscan expression id scheme depends on being able to parse a term number out of every termId reliably.</w:t>
      </w:r>
    </w:p>
    <w:p>
      <w:pPr>
        <w:pStyle w:val="Heading2"/>
        <w:spacing w:after="120" w:before="300"/>
      </w:pPr>
      <w:r>
        <w:rPr>
          <w:b/>
          <w:bCs/>
          <w:color w:val="2E5395"/>
          <w:sz w:val="25"/>
          <w:szCs w:val="25"/>
        </w:rPr>
        <w:t xml:space="preserve">7.2 Term ID validation (bundle endpoint)</w:t>
      </w:r>
    </w:p>
    <w:p>
      <w:pPr>
        <w:spacing w:after="160" w:line="276"/>
      </w:pPr>
      <w:r>
        <w:rPr>
          <w:sz w:val="21"/>
          <w:szCs w:val="21"/>
        </w:rPr>
        <w:t xml:space="preserve">Before any term in a /compile/bundle request is compiled, every termId is validated against:</w:t>
      </w:r>
    </w:p>
    <w:p>
      <w:pPr>
        <w:pBdr>
          <w:top w:val="single" w:color="CCCCCC" w:sz="4" w:space="4"/>
          <w:bottom w:val="single" w:color="CCCCCC" w:sz="4" w:space="4"/>
          <w:left w:val="single" w:color="CCCCCC" w:sz="4" w:space="4"/>
          <w:right w:val="single" w:color="CCCCCC" w:sz="4" w:space="4"/>
        </w:pBdr>
        <w:shd w:fill="F4F4F4" w:val="clear"/>
        <w:spacing w:after="160" w:before="80"/>
        <w:ind w:left="120" w:right="120"/>
      </w:pPr>
      <w:r>
        <w:rPr>
          <w:rFonts w:ascii="Consolas" w:cs="Consolas" w:eastAsia="Consolas" w:hAnsi="Consolas"/>
          <w:color w:val="2D2D2D"/>
          <w:sz w:val="18"/>
          <w:szCs w:val="18"/>
        </w:rPr>
        <w:t xml:space="preserve">^.*::(\d+)$</w:t>
      </w:r>
    </w:p>
    <w:p>
      <w:pPr>
        <w:spacing w:after="160" w:line="276"/>
      </w:pPr>
      <w:r>
        <w:rPr>
          <w:sz w:val="21"/>
          <w:szCs w:val="21"/>
        </w:rPr>
        <w:t xml:space="preserve">Two conditions are checked for the whole request before compilation of any individual term begins:</w:t>
      </w:r>
    </w:p>
    <w:p>
      <w:pPr>
        <w:pStyle w:val="ListParagraph"/>
        <w:numPr>
          <w:ilvl w:val="0"/>
          <w:numId w:val="2"/>
        </w:numPr>
        <w:spacing w:after="100" w:line="264"/>
      </w:pPr>
      <w:r>
        <w:rPr>
          <w:sz w:val="21"/>
          <w:szCs w:val="21"/>
        </w:rPr>
        <w:t xml:space="preserve">Every termId must match the pattern above — ending in :: followed by one or more digits (a non-negative integer).</w:t>
      </w:r>
    </w:p>
    <w:p>
      <w:pPr>
        <w:pStyle w:val="ListParagraph"/>
        <w:numPr>
          <w:ilvl w:val="0"/>
          <w:numId w:val="2"/>
        </w:numPr>
        <w:spacing w:after="100" w:line="264"/>
      </w:pPr>
      <w:r>
        <w:rPr>
          <w:sz w:val="21"/>
          <w:szCs w:val="21"/>
        </w:rPr>
        <w:t xml:space="preserve">Every parsed term number must be unique within the request — two terms sharing a term number would collide at the same Hyperscan expression id.</w:t>
      </w:r>
    </w:p>
    <w:p>
      <w:pPr>
        <w:spacing w:after="160" w:line="276"/>
      </w:pPr>
      <w:r>
        <w:rPr>
          <w:sz w:val="21"/>
          <w:szCs w:val="21"/>
        </w:rPr>
        <w:t xml:space="preserve">A malformed or duplicate termId throws InvalidTermIdException with a specific, actionable message naming every offending termId, rather than allowing a silent Hyperscan id collision to corrupt the combined database.</w:t>
      </w:r>
    </w:p>
    <w:p>
      <w:pPr>
        <w:pStyle w:val="Heading2"/>
        <w:spacing w:after="120" w:before="300"/>
      </w:pPr>
      <w:r>
        <w:rPr>
          <w:b/>
          <w:bCs/>
          <w:color w:val="2E5395"/>
          <w:sz w:val="25"/>
          <w:szCs w:val="25"/>
        </w:rPr>
        <w:t xml:space="preserve">7.3 The expression id scheme: term number, always</w:t>
      </w:r>
    </w:p>
    <w:p>
      <w:pPr>
        <w:spacing w:after="160" w:line="276"/>
      </w:pPr>
      <w:r>
        <w:rPr>
          <w:sz w:val="21"/>
          <w:szCs w:val="21"/>
        </w:rPr>
        <w:t xml:space="preserve">For the /compile/bundle endpoint, every PASS term's reportable Hyperscan expression id — whether it compiled as one plain pattern or needed a QUIET/COMBINATION structure for AND NOT or decomposition (see Section 9) — is ALWAYS its own term number, parsed from its termId's “::n” suffix. TermCompilationResult.hyperscanExpressionId reflects this directly.</w:t>
      </w:r>
    </w:p>
    <w:p>
      <w:pPr>
        <w:pBdr>
          <w:left w:val="single" w:color="9C5700" w:sz="24" w:space="8"/>
        </w:pBdr>
        <w:shd w:fill="FFF3CD" w:val="clear"/>
        <w:spacing w:after="200" w:before="120"/>
        <w:ind w:left="60"/>
      </w:pPr>
      <w:r>
        <w:rPr>
          <w:b/>
          <w:bCs/>
          <w:color w:val="9C5700"/>
          <w:sz w:val="20"/>
          <w:szCs w:val="20"/>
        </w:rPr>
        <w:t xml:space="preserve">Why this matters:  </w:t>
      </w:r>
      <w:r>
        <w:rPr>
          <w:color w:val="3D3D3D"/>
          <w:sz w:val="20"/>
          <w:szCs w:val="20"/>
        </w:rPr>
        <w:t xml:space="preserve">This makes the combined .hdb file genuinely self-sufficient: a downstream consumer (the Lexicon Scan Engine) that already knows a term's number from the lexicon rule definition itself can predict which Hyperscan expression id to watch for that term, with no need to read the JSON response at all. An earlier design let the required side's own pattern use the term number directly when a combination was needed (freeing the combination formula itself to use an allocated auxiliary id) — meaning the reportable id sometimes was the term number and sometimes was not, and a consumer needed the JSON's hyperscanExpressionId field to find out which. The current design has no such ambiguity.</w:t>
      </w:r>
    </w:p>
    <w:p>
      <w:pPr>
        <w:pStyle w:val="Heading2"/>
        <w:spacing w:after="120" w:before="300"/>
      </w:pPr>
      <w:r>
        <w:rPr>
          <w:b/>
          <w:bCs/>
          <w:color w:val="2E5395"/>
          <w:sz w:val="25"/>
          <w:szCs w:val="25"/>
        </w:rPr>
        <w:t xml:space="preserve">7.4 Auxiliary id allocation for QUIET sub-expressions</w:t>
      </w:r>
    </w:p>
    <w:p>
      <w:pPr>
        <w:spacing w:after="160" w:line="276"/>
      </w:pPr>
      <w:r>
        <w:rPr>
          <w:sz w:val="21"/>
          <w:szCs w:val="21"/>
        </w:rPr>
        <w:t xml:space="preserve">Every QUIET sub-expression a combination needs (decomposition leaves, an AND NOT term's exclusion pattern(s)) is assigned an id from a separate, non-overlapping range: computeIdOffset = (highest term number across the whole request) + 1, with each subsequent auxiliary id handed out sequentially by HyperscanIdAllocator. This guarantees no auxiliary id can ever collide with a real term number, however sparse or large the term numbers in a given request are.</w:t>
      </w:r>
    </w:p>
    <w:p>
      <w:r>
        <w:br w:type="page"/>
      </w:r>
    </w:p>
    <w:p>
      <w:pPr>
        <w:pStyle w:val="Heading1"/>
        <w:pBdr>
          <w:bottom w:val="single" w:color="1F3864" w:sz="8" w:space="4"/>
        </w:pBdr>
        <w:spacing w:after="160" w:before="360"/>
      </w:pPr>
      <w:r>
        <w:rPr>
          <w:b/>
          <w:bCs/>
          <w:color w:val="1F3864"/>
          <w:sz w:val="30"/>
          <w:szCs w:val="30"/>
        </w:rPr>
        <w:t xml:space="preserve">8. Hyperscan Flags and Their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498"/>
        <w:gridCol w:w="5803"/>
      </w:tblGrid>
      <w:tr>
        <w:trPr>
          <w:tblHeader/>
        </w:trPr>
        <w:tc>
          <w:tcPr>
            <w:tcW w:type="dxa" w:w="2059"/>
            <w:shd w:fill="1F3864" w:val="clear"/>
            <w:tcMar>
              <w:top w:type="dxa" w:w="80"/>
              <w:left w:type="dxa" w:w="100"/>
              <w:bottom w:type="dxa" w:w="80"/>
              <w:right w:type="dxa" w:w="100"/>
            </w:tcMar>
          </w:tcPr>
          <w:p>
            <w:r>
              <w:rPr>
                <w:b/>
                <w:bCs/>
                <w:color w:val="FFFFFF"/>
                <w:sz w:val="19"/>
                <w:szCs w:val="19"/>
              </w:rPr>
              <w:t xml:space="preserve">Flag</w:t>
            </w:r>
          </w:p>
        </w:tc>
        <w:tc>
          <w:tcPr>
            <w:tcW w:type="dxa" w:w="1498"/>
            <w:shd w:fill="1F3864" w:val="clear"/>
            <w:tcMar>
              <w:top w:type="dxa" w:w="80"/>
              <w:left w:type="dxa" w:w="100"/>
              <w:bottom w:type="dxa" w:w="80"/>
              <w:right w:type="dxa" w:w="100"/>
            </w:tcMar>
          </w:tcPr>
          <w:p>
            <w:r>
              <w:rPr>
                <w:b/>
                <w:bCs/>
                <w:color w:val="FFFFFF"/>
                <w:sz w:val="19"/>
                <w:szCs w:val="19"/>
              </w:rPr>
              <w:t xml:space="preserve">Bit value</w:t>
            </w:r>
          </w:p>
        </w:tc>
        <w:tc>
          <w:tcPr>
            <w:tcW w:type="dxa" w:w="5803"/>
            <w:shd w:fill="1F3864" w:val="clear"/>
            <w:tcMar>
              <w:top w:type="dxa" w:w="80"/>
              <w:left w:type="dxa" w:w="100"/>
              <w:bottom w:type="dxa" w:w="80"/>
              <w:right w:type="dxa" w:w="100"/>
            </w:tcMar>
          </w:tcPr>
          <w:p>
            <w:r>
              <w:rPr>
                <w:b/>
                <w:bCs/>
                <w:color w:val="FFFFFF"/>
                <w:sz w:val="19"/>
                <w:szCs w:val="19"/>
              </w:rPr>
              <w:t xml:space="preserve">When applied</w:t>
            </w:r>
          </w:p>
        </w:tc>
      </w:tr>
      <w:tr>
        <w:tc>
          <w:tcPr>
            <w:tcW w:type="dxa" w:w="2059"/>
            <w:shd w:fill="FFFFFF" w:val="clear"/>
            <w:tcMar>
              <w:top w:type="dxa" w:w="70"/>
              <w:left w:type="dxa" w:w="100"/>
              <w:bottom w:type="dxa" w:w="70"/>
              <w:right w:type="dxa" w:w="100"/>
            </w:tcMar>
          </w:tcPr>
          <w:p>
            <w:r>
              <w:rPr>
                <w:sz w:val="19"/>
                <w:szCs w:val="19"/>
              </w:rPr>
              <w:t xml:space="preserve">CASELESS</w:t>
            </w:r>
          </w:p>
        </w:tc>
        <w:tc>
          <w:tcPr>
            <w:tcW w:type="dxa" w:w="1498"/>
            <w:shd w:fill="FFFFFF" w:val="clear"/>
            <w:tcMar>
              <w:top w:type="dxa" w:w="70"/>
              <w:left w:type="dxa" w:w="100"/>
              <w:bottom w:type="dxa" w:w="70"/>
              <w:right w:type="dxa" w:w="100"/>
            </w:tcMar>
          </w:tcPr>
          <w:p>
            <w:r>
              <w:rPr>
                <w:sz w:val="19"/>
                <w:szCs w:val="19"/>
              </w:rPr>
              <w:t xml:space="preserve">1</w:t>
            </w:r>
          </w:p>
        </w:tc>
        <w:tc>
          <w:tcPr>
            <w:tcW w:type="dxa" w:w="5803"/>
            <w:shd w:fill="FFFFFF" w:val="clear"/>
            <w:tcMar>
              <w:top w:type="dxa" w:w="70"/>
              <w:left w:type="dxa" w:w="100"/>
              <w:bottom w:type="dxa" w:w="70"/>
              <w:right w:type="dxa" w:w="100"/>
            </w:tcMar>
          </w:tcPr>
          <w:p>
            <w:r>
              <w:rPr>
                <w:sz w:val="19"/>
                <w:szCs w:val="19"/>
              </w:rPr>
              <w:t xml:space="preserve">Always — lexicon matching is case-insensitive platform-wide.</w:t>
            </w:r>
          </w:p>
        </w:tc>
      </w:tr>
      <w:tr>
        <w:tc>
          <w:tcPr>
            <w:tcW w:type="dxa" w:w="2059"/>
            <w:shd w:fill="F7F9FC" w:val="clear"/>
            <w:tcMar>
              <w:top w:type="dxa" w:w="70"/>
              <w:left w:type="dxa" w:w="100"/>
              <w:bottom w:type="dxa" w:w="70"/>
              <w:right w:type="dxa" w:w="100"/>
            </w:tcMar>
          </w:tcPr>
          <w:p>
            <w:r>
              <w:rPr>
                <w:sz w:val="19"/>
                <w:szCs w:val="19"/>
              </w:rPr>
              <w:t xml:space="preserve">DOTALL</w:t>
            </w:r>
          </w:p>
        </w:tc>
        <w:tc>
          <w:tcPr>
            <w:tcW w:type="dxa" w:w="1498"/>
            <w:shd w:fill="F7F9FC" w:val="clear"/>
            <w:tcMar>
              <w:top w:type="dxa" w:w="70"/>
              <w:left w:type="dxa" w:w="100"/>
              <w:bottom w:type="dxa" w:w="70"/>
              <w:right w:type="dxa" w:w="100"/>
            </w:tcMar>
          </w:tcPr>
          <w:p>
            <w:r>
              <w:rPr>
                <w:sz w:val="19"/>
                <w:szCs w:val="19"/>
              </w:rPr>
              <w:t xml:space="preserve">2</w:t>
            </w:r>
          </w:p>
        </w:tc>
        <w:tc>
          <w:tcPr>
            <w:tcW w:type="dxa" w:w="5803"/>
            <w:shd w:fill="F7F9FC" w:val="clear"/>
            <w:tcMar>
              <w:top w:type="dxa" w:w="70"/>
              <w:left w:type="dxa" w:w="100"/>
              <w:bottom w:type="dxa" w:w="70"/>
              <w:right w:type="dxa" w:w="100"/>
            </w:tcMar>
          </w:tcPr>
          <w:p>
            <w:r>
              <w:rPr>
                <w:sz w:val="19"/>
                <w:szCs w:val="19"/>
              </w:rPr>
              <w:t xml:space="preserve">Always, as part of the Latin baseline flag set.</w:t>
            </w:r>
          </w:p>
        </w:tc>
      </w:tr>
      <w:tr>
        <w:tc>
          <w:tcPr>
            <w:tcW w:type="dxa" w:w="2059"/>
            <w:shd w:fill="FFFFFF" w:val="clear"/>
            <w:tcMar>
              <w:top w:type="dxa" w:w="70"/>
              <w:left w:type="dxa" w:w="100"/>
              <w:bottom w:type="dxa" w:w="70"/>
              <w:right w:type="dxa" w:w="100"/>
            </w:tcMar>
          </w:tcPr>
          <w:p>
            <w:r>
              <w:rPr>
                <w:sz w:val="19"/>
                <w:szCs w:val="19"/>
              </w:rPr>
              <w:t xml:space="preserve">UTF8</w:t>
            </w:r>
          </w:p>
        </w:tc>
        <w:tc>
          <w:tcPr>
            <w:tcW w:type="dxa" w:w="1498"/>
            <w:shd w:fill="FFFFFF" w:val="clear"/>
            <w:tcMar>
              <w:top w:type="dxa" w:w="70"/>
              <w:left w:type="dxa" w:w="100"/>
              <w:bottom w:type="dxa" w:w="70"/>
              <w:right w:type="dxa" w:w="100"/>
            </w:tcMar>
          </w:tcPr>
          <w:p>
            <w:r>
              <w:rPr>
                <w:sz w:val="19"/>
                <w:szCs w:val="19"/>
              </w:rPr>
              <w:t xml:space="preserve">32</w:t>
            </w:r>
          </w:p>
        </w:tc>
        <w:tc>
          <w:tcPr>
            <w:tcW w:type="dxa" w:w="5803"/>
            <w:shd w:fill="FFFFFF" w:val="clear"/>
            <w:tcMar>
              <w:top w:type="dxa" w:w="70"/>
              <w:left w:type="dxa" w:w="100"/>
              <w:bottom w:type="dxa" w:w="70"/>
              <w:right w:type="dxa" w:w="100"/>
            </w:tcMar>
          </w:tcPr>
          <w:p>
            <w:r>
              <w:rPr>
                <w:sz w:val="19"/>
                <w:szCs w:val="19"/>
              </w:rPr>
              <w:t xml:space="preserve">Any non-Latin script (per ScriptType.recommendedHsFlags()).</w:t>
            </w:r>
          </w:p>
        </w:tc>
      </w:tr>
      <w:tr>
        <w:tc>
          <w:tcPr>
            <w:tcW w:type="dxa" w:w="2059"/>
            <w:shd w:fill="F7F9FC" w:val="clear"/>
            <w:tcMar>
              <w:top w:type="dxa" w:w="70"/>
              <w:left w:type="dxa" w:w="100"/>
              <w:bottom w:type="dxa" w:w="70"/>
              <w:right w:type="dxa" w:w="100"/>
            </w:tcMar>
          </w:tcPr>
          <w:p>
            <w:r>
              <w:rPr>
                <w:sz w:val="19"/>
                <w:szCs w:val="19"/>
              </w:rPr>
              <w:t xml:space="preserve">UCP</w:t>
            </w:r>
          </w:p>
        </w:tc>
        <w:tc>
          <w:tcPr>
            <w:tcW w:type="dxa" w:w="1498"/>
            <w:shd w:fill="F7F9FC" w:val="clear"/>
            <w:tcMar>
              <w:top w:type="dxa" w:w="70"/>
              <w:left w:type="dxa" w:w="100"/>
              <w:bottom w:type="dxa" w:w="70"/>
              <w:right w:type="dxa" w:w="100"/>
            </w:tcMar>
          </w:tcPr>
          <w:p>
            <w:r>
              <w:rPr>
                <w:sz w:val="19"/>
                <w:szCs w:val="19"/>
              </w:rPr>
              <w:t xml:space="preserve">64</w:t>
            </w:r>
          </w:p>
        </w:tc>
        <w:tc>
          <w:tcPr>
            <w:tcW w:type="dxa" w:w="5803"/>
            <w:shd w:fill="F7F9FC" w:val="clear"/>
            <w:tcMar>
              <w:top w:type="dxa" w:w="70"/>
              <w:left w:type="dxa" w:w="100"/>
              <w:bottom w:type="dxa" w:w="70"/>
              <w:right w:type="dxa" w:w="100"/>
            </w:tcMar>
          </w:tcPr>
          <w:p>
            <w:r>
              <w:rPr>
                <w:sz w:val="19"/>
                <w:szCs w:val="19"/>
              </w:rPr>
              <w:t xml:space="preserve">Any non-Latin script — makes \s / \S / \w honor Unicode character properties rather than ASCII-only rules.</w:t>
            </w:r>
          </w:p>
        </w:tc>
      </w:tr>
      <w:tr>
        <w:tc>
          <w:tcPr>
            <w:tcW w:type="dxa" w:w="2059"/>
            <w:shd w:fill="FFFFFF" w:val="clear"/>
            <w:tcMar>
              <w:top w:type="dxa" w:w="70"/>
              <w:left w:type="dxa" w:w="100"/>
              <w:bottom w:type="dxa" w:w="70"/>
              <w:right w:type="dxa" w:w="100"/>
            </w:tcMar>
          </w:tcPr>
          <w:p>
            <w:r>
              <w:rPr>
                <w:sz w:val="19"/>
                <w:szCs w:val="19"/>
              </w:rPr>
              <w:t xml:space="preserve">QUIET</w:t>
            </w:r>
          </w:p>
        </w:tc>
        <w:tc>
          <w:tcPr>
            <w:tcW w:type="dxa" w:w="1498"/>
            <w:shd w:fill="FFFFFF" w:val="clear"/>
            <w:tcMar>
              <w:top w:type="dxa" w:w="70"/>
              <w:left w:type="dxa" w:w="100"/>
              <w:bottom w:type="dxa" w:w="70"/>
              <w:right w:type="dxa" w:w="100"/>
            </w:tcMar>
          </w:tcPr>
          <w:p>
            <w:r>
              <w:rPr>
                <w:sz w:val="19"/>
                <w:szCs w:val="19"/>
              </w:rPr>
              <w:t xml:space="preserve">—</w:t>
            </w:r>
          </w:p>
        </w:tc>
        <w:tc>
          <w:tcPr>
            <w:tcW w:type="dxa" w:w="5803"/>
            <w:shd w:fill="FFFFFF" w:val="clear"/>
            <w:tcMar>
              <w:top w:type="dxa" w:w="70"/>
              <w:left w:type="dxa" w:w="100"/>
              <w:bottom w:type="dxa" w:w="70"/>
              <w:right w:type="dxa" w:w="100"/>
            </w:tcMar>
          </w:tcPr>
          <w:p>
            <w:r>
              <w:rPr>
                <w:sz w:val="19"/>
                <w:szCs w:val="19"/>
              </w:rPr>
              <w:t xml:space="preserve">Every auxiliary sub-expression a combination needs (decomposition leaves, exclusion pattern(s)) in /compile/bundle. Never applied to a term's own reportable expression.</w:t>
            </w:r>
          </w:p>
        </w:tc>
      </w:tr>
      <w:tr>
        <w:tc>
          <w:tcPr>
            <w:tcW w:type="dxa" w:w="2059"/>
            <w:shd w:fill="F7F9FC" w:val="clear"/>
            <w:tcMar>
              <w:top w:type="dxa" w:w="70"/>
              <w:left w:type="dxa" w:w="100"/>
              <w:bottom w:type="dxa" w:w="70"/>
              <w:right w:type="dxa" w:w="100"/>
            </w:tcMar>
          </w:tcPr>
          <w:p>
            <w:r>
              <w:rPr>
                <w:sz w:val="19"/>
                <w:szCs w:val="19"/>
              </w:rPr>
              <w:t xml:space="preserve">COMBINATION</w:t>
            </w:r>
          </w:p>
        </w:tc>
        <w:tc>
          <w:tcPr>
            <w:tcW w:type="dxa" w:w="1498"/>
            <w:shd w:fill="F7F9FC" w:val="clear"/>
            <w:tcMar>
              <w:top w:type="dxa" w:w="70"/>
              <w:left w:type="dxa" w:w="100"/>
              <w:bottom w:type="dxa" w:w="70"/>
              <w:right w:type="dxa" w:w="100"/>
            </w:tcMar>
          </w:tcPr>
          <w:p>
            <w:r>
              <w:rPr>
                <w:sz w:val="19"/>
                <w:szCs w:val="19"/>
              </w:rPr>
              <w:t xml:space="preserve">—</w:t>
            </w:r>
          </w:p>
        </w:tc>
        <w:tc>
          <w:tcPr>
            <w:tcW w:type="dxa" w:w="5803"/>
            <w:shd w:fill="F7F9FC" w:val="clear"/>
            <w:tcMar>
              <w:top w:type="dxa" w:w="70"/>
              <w:left w:type="dxa" w:w="100"/>
              <w:bottom w:type="dxa" w:w="70"/>
              <w:right w:type="dxa" w:w="100"/>
            </w:tcMar>
          </w:tcPr>
          <w:p>
            <w:r>
              <w:rPr>
                <w:sz w:val="19"/>
                <w:szCs w:val="19"/>
              </w:rPr>
              <w:t xml:space="preserve">The one expression per complex term that evaluates a boolean formula over other expressions' ids, in /compile/bundle.</w:t>
            </w:r>
          </w:p>
        </w:tc>
      </w:tr>
      <w:tr>
        <w:tc>
          <w:tcPr>
            <w:tcW w:type="dxa" w:w="2059"/>
            <w:shd w:fill="FFFFFF" w:val="clear"/>
            <w:tcMar>
              <w:top w:type="dxa" w:w="70"/>
              <w:left w:type="dxa" w:w="100"/>
              <w:bottom w:type="dxa" w:w="70"/>
              <w:right w:type="dxa" w:w="100"/>
            </w:tcMar>
          </w:tcPr>
          <w:p>
            <w:r>
              <w:rPr>
                <w:sz w:val="19"/>
                <w:szCs w:val="19"/>
              </w:rPr>
              <w:t xml:space="preserve">SOM_LEFTMOST</w:t>
            </w:r>
          </w:p>
        </w:tc>
        <w:tc>
          <w:tcPr>
            <w:tcW w:type="dxa" w:w="1498"/>
            <w:shd w:fill="FFFFFF" w:val="clear"/>
            <w:tcMar>
              <w:top w:type="dxa" w:w="70"/>
              <w:left w:type="dxa" w:w="100"/>
              <w:bottom w:type="dxa" w:w="70"/>
              <w:right w:type="dxa" w:w="100"/>
            </w:tcMar>
          </w:tcPr>
          <w:p>
            <w:r>
              <w:rPr>
                <w:sz w:val="19"/>
                <w:szCs w:val="19"/>
              </w:rPr>
              <w:t xml:space="preserve">1&lt;&lt;25</w:t>
            </w:r>
          </w:p>
        </w:tc>
        <w:tc>
          <w:tcPr>
            <w:tcW w:type="dxa" w:w="5803"/>
            <w:shd w:fill="FFFFFF" w:val="clear"/>
            <w:tcMar>
              <w:top w:type="dxa" w:w="70"/>
              <w:left w:type="dxa" w:w="100"/>
              <w:bottom w:type="dxa" w:w="70"/>
              <w:right w:type="dxa" w:w="100"/>
            </w:tcMar>
          </w:tcPr>
          <w:p>
            <w:r>
              <w:rPr>
                <w:sz w:val="19"/>
                <w:szCs w:val="19"/>
              </w:rPr>
              <w:t xml:space="preserve">Every plain, standalone expression (never QUIET, never COMBINATION) — decided structurally per-expression. See Section 8.3.</w:t>
            </w:r>
          </w:p>
        </w:tc>
      </w:tr>
      <w:tr>
        <w:tc>
          <w:tcPr>
            <w:tcW w:type="dxa" w:w="2059"/>
            <w:shd w:fill="F7F9FC" w:val="clear"/>
            <w:tcMar>
              <w:top w:type="dxa" w:w="70"/>
              <w:left w:type="dxa" w:w="100"/>
              <w:bottom w:type="dxa" w:w="70"/>
              <w:right w:type="dxa" w:w="100"/>
            </w:tcMar>
          </w:tcPr>
          <w:p>
            <w:r>
              <w:rPr>
                <w:sz w:val="19"/>
                <w:szCs w:val="19"/>
              </w:rPr>
              <w:t xml:space="preserve">SINGLEMATCH</w:t>
            </w:r>
          </w:p>
        </w:tc>
        <w:tc>
          <w:tcPr>
            <w:tcW w:type="dxa" w:w="1498"/>
            <w:shd w:fill="F7F9FC" w:val="clear"/>
            <w:tcMar>
              <w:top w:type="dxa" w:w="70"/>
              <w:left w:type="dxa" w:w="100"/>
              <w:bottom w:type="dxa" w:w="70"/>
              <w:right w:type="dxa" w:w="100"/>
            </w:tcMar>
          </w:tcPr>
          <w:p>
            <w:r>
              <w:rPr>
                <w:sz w:val="19"/>
                <w:szCs w:val="19"/>
              </w:rPr>
              <w:t xml:space="preserve">8</w:t>
            </w:r>
          </w:p>
        </w:tc>
        <w:tc>
          <w:tcPr>
            <w:tcW w:type="dxa" w:w="5803"/>
            <w:shd w:fill="F7F9FC" w:val="clear"/>
            <w:tcMar>
              <w:top w:type="dxa" w:w="70"/>
              <w:left w:type="dxa" w:w="100"/>
              <w:bottom w:type="dxa" w:w="70"/>
              <w:right w:type="dxa" w:w="100"/>
            </w:tcMar>
          </w:tcPr>
          <w:p>
            <w:r>
              <w:rPr>
                <w:sz w:val="19"/>
                <w:szCs w:val="19"/>
              </w:rPr>
              <w:t xml:space="preserve">Not applied by default — see the COMBINATION flag constraint below.</w:t>
            </w:r>
          </w:p>
        </w:tc>
      </w:tr>
    </w:tbl>
    <w:p>
      <w:pPr>
        <w:spacing w:after="160" w:line="276"/>
      </w:pPr>
      <w:r>
        <w:rPr>
          <w:sz w:val="21"/>
          <w:szCs w:val="21"/>
        </w:rPr>
        <w:t xml:space="preserve">Without UCP, \S+ only matches ASCII non-whitespace and silently skips Arabic, Hebrew, CJK, and other non-Latin characters — this is why every non-Latin script receives both UTF8 and UCP, never UTF8 alone.</w:t>
      </w:r>
    </w:p>
    <w:p>
      <w:pPr>
        <w:pStyle w:val="Heading2"/>
        <w:spacing w:after="120" w:before="300"/>
      </w:pPr>
      <w:r>
        <w:rPr>
          <w:b/>
          <w:bCs/>
          <w:color w:val="2E5395"/>
          <w:sz w:val="25"/>
          <w:szCs w:val="25"/>
        </w:rPr>
        <w:t xml:space="preserve">8.1 The COMBINATION flag constraint</w:t>
      </w:r>
    </w:p>
    <w:p>
      <w:pPr>
        <w:spacing w:after="160" w:line="276"/>
      </w:pPr>
      <w:r>
        <w:rPr>
          <w:sz w:val="21"/>
          <w:szCs w:val="21"/>
        </w:rPr>
        <w:t xml:space="preserve">Hyperscan's own documentation states, across multiple official sources (the Hyperscan API reference, the Compiling Patterns guide, and Intel's own published article on logical combinations): a COMBINATION-flagged expression “ignores all other flags except HS_FLAG_SINGLEMATCH and HS_FLAG_QUIET.” Accordingly, toCombinationExpressionFlags() returns exactly {COMBINATION} and nothing else — CASELESS/UTF8/UCP/DOTALL are never added to a combination expression, since Hyperscan would ignore them regardless, and they apply only to the plain sub-expressions being combined, not to the boolean formula referencing their ids.</w:t>
      </w:r>
    </w:p>
    <w:p>
      <w:pPr>
        <w:pStyle w:val="Heading2"/>
        <w:spacing w:after="120" w:before="300"/>
      </w:pPr>
      <w:r>
        <w:rPr>
          <w:b/>
          <w:bCs/>
          <w:color w:val="2E5395"/>
          <w:sz w:val="25"/>
          <w:szCs w:val="25"/>
        </w:rPr>
        <w:t xml:space="preserve">8.2 The confirmed SOM_LEFTMOST / QUIET incompatibility</w:t>
      </w:r>
    </w:p>
    <w:p>
      <w:pPr>
        <w:pBdr>
          <w:left w:val="single" w:color="9C5700" w:sz="24" w:space="8"/>
        </w:pBdr>
        <w:shd w:fill="FFF3CD" w:val="clear"/>
        <w:spacing w:after="200" w:before="120"/>
        <w:ind w:left="60"/>
      </w:pPr>
      <w:r>
        <w:rPr>
          <w:b/>
          <w:bCs/>
          <w:color w:val="9C5700"/>
          <w:sz w:val="20"/>
          <w:szCs w:val="20"/>
        </w:rPr>
        <w:t xml:space="preserve">Confirmed by a real Hyperscan compile-time error:  </w:t>
      </w:r>
      <w:r>
        <w:rPr>
          <w:color w:val="3D3D3D"/>
          <w:sz w:val="20"/>
          <w:szCs w:val="20"/>
        </w:rPr>
        <w:t xml:space="preserve">HS_FLAG_QUIET is not supported in combination with HS_FLAG_SOM_LEFTMOST. This was encountered directly during development (a decomposed AND NOT term's compiled expressions triggered this exact error) and is corroborated by Hyperscan's own documentation, which separately lists SOM_LEFTMOST as incompatible with SINGLEMATCH and PREFILTER under “Incompatible features.”</w:t>
      </w:r>
    </w:p>
    <w:p>
      <w:pPr>
        <w:spacing w:after="160" w:line="276"/>
      </w:pPr>
      <w:r>
        <w:rPr>
          <w:sz w:val="21"/>
          <w:szCs w:val="21"/>
        </w:rPr>
        <w:t xml:space="preserve">Whether SOM_LEFTMOST is applied is decided structurally, per expression, never by a caller-supplied toggle:</w:t>
      </w:r>
    </w:p>
    <w:p>
      <w:pPr>
        <w:pStyle w:val="ListParagraph"/>
        <w:numPr>
          <w:ilvl w:val="0"/>
          <w:numId w:val="2"/>
        </w:numPr>
        <w:spacing w:after="100" w:line="264"/>
      </w:pPr>
      <w:r>
        <w:rPr>
          <w:sz w:val="21"/>
          <w:szCs w:val="21"/>
        </w:rPr>
        <w:t xml:space="preserve">A plain, standalone expression (never QUIET, never COMBINATION) always receives SOM_LEFTMOST — safe, since it carries neither of the incompatible flags.</w:t>
      </w:r>
    </w:p>
    <w:p>
      <w:pPr>
        <w:pStyle w:val="ListParagraph"/>
        <w:numPr>
          <w:ilvl w:val="0"/>
          <w:numId w:val="2"/>
        </w:numPr>
        <w:spacing w:after="100" w:line="264"/>
      </w:pPr>
      <w:r>
        <w:rPr>
          <w:sz w:val="21"/>
          <w:szCs w:val="21"/>
        </w:rPr>
        <w:t xml:space="preserve">Every QUIET sub-expression never receives SOM_LEFTMOST.</w:t>
      </w:r>
    </w:p>
    <w:p>
      <w:pPr>
        <w:pStyle w:val="ListParagraph"/>
        <w:numPr>
          <w:ilvl w:val="0"/>
          <w:numId w:val="2"/>
        </w:numPr>
        <w:spacing w:after="100" w:line="264"/>
      </w:pPr>
      <w:r>
        <w:rPr>
          <w:sz w:val="21"/>
          <w:szCs w:val="21"/>
        </w:rPr>
        <w:t xml:space="preserve">A COMBINATION expression never receives it either — Hyperscan would ignore it regardless, per Section 8.1.</w:t>
      </w:r>
    </w:p>
    <w:p>
      <w:pPr>
        <w:pStyle w:val="Heading2"/>
        <w:spacing w:after="120" w:before="300"/>
      </w:pPr>
      <w:r>
        <w:rPr>
          <w:b/>
          <w:bCs/>
          <w:color w:val="2E5395"/>
          <w:sz w:val="25"/>
          <w:szCs w:val="25"/>
        </w:rPr>
        <w:t xml:space="preserve">8.3 Flag conversion methods (HyperscanCompiler)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1F3864" w:val="clear"/>
            <w:tcMar>
              <w:top w:type="dxa" w:w="80"/>
              <w:left w:type="dxa" w:w="100"/>
              <w:bottom w:type="dxa" w:w="80"/>
              <w:right w:type="dxa" w:w="100"/>
            </w:tcMar>
          </w:tcPr>
          <w:p>
            <w:r>
              <w:rPr>
                <w:b/>
                <w:bCs/>
                <w:color w:val="FFFFFF"/>
                <w:sz w:val="19"/>
                <w:szCs w:val="19"/>
              </w:rPr>
              <w:t xml:space="preserve">Method</w:t>
            </w:r>
          </w:p>
        </w:tc>
        <w:tc>
          <w:tcPr>
            <w:tcW w:type="dxa" w:w="2995"/>
            <w:shd w:fill="1F3864" w:val="clear"/>
            <w:tcMar>
              <w:top w:type="dxa" w:w="80"/>
              <w:left w:type="dxa" w:w="100"/>
              <w:bottom w:type="dxa" w:w="80"/>
              <w:right w:type="dxa" w:w="100"/>
            </w:tcMar>
          </w:tcPr>
          <w:p>
            <w:r>
              <w:rPr>
                <w:b/>
                <w:bCs/>
                <w:color w:val="FFFFFF"/>
                <w:sz w:val="19"/>
                <w:szCs w:val="19"/>
              </w:rPr>
              <w:t xml:space="preserve">Used for</w:t>
            </w:r>
          </w:p>
        </w:tc>
        <w:tc>
          <w:tcPr>
            <w:tcW w:type="dxa" w:w="3744"/>
            <w:shd w:fill="1F3864" w:val="clear"/>
            <w:tcMar>
              <w:top w:type="dxa" w:w="80"/>
              <w:left w:type="dxa" w:w="100"/>
              <w:bottom w:type="dxa" w:w="80"/>
              <w:right w:type="dxa" w:w="100"/>
            </w:tcMar>
          </w:tcPr>
          <w:p>
            <w:r>
              <w:rPr>
                <w:b/>
                <w:bCs/>
                <w:color w:val="FFFFFF"/>
                <w:sz w:val="19"/>
                <w:szCs w:val="19"/>
              </w:rPr>
              <w:t xml:space="preserve">Flags produced</w:t>
            </w:r>
          </w:p>
        </w:tc>
      </w:tr>
      <w:tr>
        <w:tc>
          <w:tcPr>
            <w:tcW w:type="dxa" w:w="2621"/>
            <w:shd w:fill="FFFFFF" w:val="clear"/>
            <w:tcMar>
              <w:top w:type="dxa" w:w="70"/>
              <w:left w:type="dxa" w:w="100"/>
              <w:bottom w:type="dxa" w:w="70"/>
              <w:right w:type="dxa" w:w="100"/>
            </w:tcMar>
          </w:tcPr>
          <w:p>
            <w:r>
              <w:rPr>
                <w:sz w:val="19"/>
                <w:szCs w:val="19"/>
              </w:rPr>
              <w:t xml:space="preserve">toExpressionFlags(bitmask)</w:t>
            </w:r>
          </w:p>
        </w:tc>
        <w:tc>
          <w:tcPr>
            <w:tcW w:type="dxa" w:w="2995"/>
            <w:shd w:fill="FFFFFF" w:val="clear"/>
            <w:tcMar>
              <w:top w:type="dxa" w:w="70"/>
              <w:left w:type="dxa" w:w="100"/>
              <w:bottom w:type="dxa" w:w="70"/>
              <w:right w:type="dxa" w:w="100"/>
            </w:tcMar>
          </w:tcPr>
          <w:p>
            <w:r>
              <w:rPr>
                <w:sz w:val="19"/>
                <w:szCs w:val="19"/>
              </w:rPr>
              <w:t xml:space="preserve">A plain, standalone, reportable expression</w:t>
            </w:r>
          </w:p>
        </w:tc>
        <w:tc>
          <w:tcPr>
            <w:tcW w:type="dxa" w:w="3744"/>
            <w:shd w:fill="FFFFFF" w:val="clear"/>
            <w:tcMar>
              <w:top w:type="dxa" w:w="70"/>
              <w:left w:type="dxa" w:w="100"/>
              <w:bottom w:type="dxa" w:w="70"/>
              <w:right w:type="dxa" w:w="100"/>
            </w:tcMar>
          </w:tcPr>
          <w:p>
            <w:r>
              <w:rPr>
                <w:sz w:val="19"/>
                <w:szCs w:val="19"/>
              </w:rPr>
              <w:t xml:space="preserve">CASELESS/DOTALL/UTF8/UCP per the bitmask, plus SOM_LEFTMOST unconditionally (safe here — see 8.2).</w:t>
            </w:r>
          </w:p>
        </w:tc>
      </w:tr>
      <w:tr>
        <w:tc>
          <w:tcPr>
            <w:tcW w:type="dxa" w:w="2621"/>
            <w:shd w:fill="F7F9FC" w:val="clear"/>
            <w:tcMar>
              <w:top w:type="dxa" w:w="70"/>
              <w:left w:type="dxa" w:w="100"/>
              <w:bottom w:type="dxa" w:w="70"/>
              <w:right w:type="dxa" w:w="100"/>
            </w:tcMar>
          </w:tcPr>
          <w:p>
            <w:r>
              <w:rPr>
                <w:sz w:val="19"/>
                <w:szCs w:val="19"/>
              </w:rPr>
              <w:t xml:space="preserve">toSubExpressionFlags(hsFlags)</w:t>
            </w:r>
          </w:p>
        </w:tc>
        <w:tc>
          <w:tcPr>
            <w:tcW w:type="dxa" w:w="2995"/>
            <w:shd w:fill="F7F9FC" w:val="clear"/>
            <w:tcMar>
              <w:top w:type="dxa" w:w="70"/>
              <w:left w:type="dxa" w:w="100"/>
              <w:bottom w:type="dxa" w:w="70"/>
              <w:right w:type="dxa" w:w="100"/>
            </w:tcMar>
          </w:tcPr>
          <w:p>
            <w:r>
              <w:rPr>
                <w:sz w:val="19"/>
                <w:szCs w:val="19"/>
              </w:rPr>
              <w:t xml:space="preserve">A QUIET sub-expression feeding a combination</w:t>
            </w:r>
          </w:p>
        </w:tc>
        <w:tc>
          <w:tcPr>
            <w:tcW w:type="dxa" w:w="3744"/>
            <w:shd w:fill="F7F9FC" w:val="clear"/>
            <w:tcMar>
              <w:top w:type="dxa" w:w="70"/>
              <w:left w:type="dxa" w:w="100"/>
              <w:bottom w:type="dxa" w:w="70"/>
              <w:right w:type="dxa" w:w="100"/>
            </w:tcMar>
          </w:tcPr>
          <w:p>
            <w:r>
              <w:rPr>
                <w:sz w:val="19"/>
                <w:szCs w:val="19"/>
              </w:rPr>
              <w:t xml:space="preserve">CASELESS/DOTALL/UTF8/UCP per the bitmask, plus QUIET. Never SOM_LEFTMOST.</w:t>
            </w:r>
          </w:p>
        </w:tc>
      </w:tr>
      <w:tr>
        <w:tc>
          <w:tcPr>
            <w:tcW w:type="dxa" w:w="2621"/>
            <w:shd w:fill="FFFFFF" w:val="clear"/>
            <w:tcMar>
              <w:top w:type="dxa" w:w="70"/>
              <w:left w:type="dxa" w:w="100"/>
              <w:bottom w:type="dxa" w:w="70"/>
              <w:right w:type="dxa" w:w="100"/>
            </w:tcMar>
          </w:tcPr>
          <w:p>
            <w:r>
              <w:rPr>
                <w:sz w:val="19"/>
                <w:szCs w:val="19"/>
              </w:rPr>
              <w:t xml:space="preserve">toCombinationExpressionFlags()</w:t>
            </w:r>
          </w:p>
        </w:tc>
        <w:tc>
          <w:tcPr>
            <w:tcW w:type="dxa" w:w="2995"/>
            <w:shd w:fill="FFFFFF" w:val="clear"/>
            <w:tcMar>
              <w:top w:type="dxa" w:w="70"/>
              <w:left w:type="dxa" w:w="100"/>
              <w:bottom w:type="dxa" w:w="70"/>
              <w:right w:type="dxa" w:w="100"/>
            </w:tcMar>
          </w:tcPr>
          <w:p>
            <w:r>
              <w:rPr>
                <w:sz w:val="19"/>
                <w:szCs w:val="19"/>
              </w:rPr>
              <w:t xml:space="preserve">The COMBINATION formula expression itself</w:t>
            </w:r>
          </w:p>
        </w:tc>
        <w:tc>
          <w:tcPr>
            <w:tcW w:type="dxa" w:w="3744"/>
            <w:shd w:fill="FFFFFF" w:val="clear"/>
            <w:tcMar>
              <w:top w:type="dxa" w:w="70"/>
              <w:left w:type="dxa" w:w="100"/>
              <w:bottom w:type="dxa" w:w="70"/>
              <w:right w:type="dxa" w:w="100"/>
            </w:tcMar>
          </w:tcPr>
          <w:p>
            <w:r>
              <w:rPr>
                <w:sz w:val="19"/>
                <w:szCs w:val="19"/>
              </w:rPr>
              <w:t xml:space="preserve">Exactly {COMBINATION}. Nothing else.</w:t>
            </w:r>
          </w:p>
        </w:tc>
      </w:tr>
    </w:tbl>
    <w:p>
      <w:r>
        <w:br w:type="page"/>
      </w:r>
    </w:p>
    <w:p>
      <w:pPr>
        <w:pStyle w:val="Heading1"/>
        <w:pBdr>
          <w:bottom w:val="single" w:color="1F3864" w:sz="8" w:space="4"/>
        </w:pBdr>
        <w:spacing w:after="160" w:before="360"/>
      </w:pPr>
      <w:r>
        <w:rPr>
          <w:b/>
          <w:bCs/>
          <w:color w:val="1F3864"/>
          <w:sz w:val="30"/>
          <w:szCs w:val="30"/>
        </w:rPr>
        <w:t xml:space="preserve">9. Operator Handling: AND NOT and Complex Lexicon Terms (Compile Service)</w:t>
      </w:r>
    </w:p>
    <w:p>
      <w:pPr>
        <w:pStyle w:val="Heading2"/>
        <w:spacing w:after="120" w:before="300"/>
      </w:pPr>
      <w:r>
        <w:rPr>
          <w:b/>
          <w:bCs/>
          <w:color w:val="2E5395"/>
          <w:sz w:val="25"/>
          <w:szCs w:val="25"/>
        </w:rPr>
        <w:t xml:space="preserve">9.1 Supported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118"/>
        <w:gridCol w:w="3370"/>
      </w:tblGrid>
      <w:tr>
        <w:trPr>
          <w:tblHeader/>
        </w:trPr>
        <w:tc>
          <w:tcPr>
            <w:tcW w:type="dxa" w:w="1872"/>
            <w:shd w:fill="1F3864" w:val="clear"/>
            <w:tcMar>
              <w:top w:type="dxa" w:w="80"/>
              <w:left w:type="dxa" w:w="100"/>
              <w:bottom w:type="dxa" w:w="80"/>
              <w:right w:type="dxa" w:w="100"/>
            </w:tcMar>
          </w:tcPr>
          <w:p>
            <w:r>
              <w:rPr>
                <w:b/>
                <w:bCs/>
                <w:color w:val="FFFFFF"/>
                <w:sz w:val="19"/>
                <w:szCs w:val="19"/>
              </w:rPr>
              <w:t xml:space="preserve">Operator</w:t>
            </w:r>
          </w:p>
        </w:tc>
        <w:tc>
          <w:tcPr>
            <w:tcW w:type="dxa" w:w="4118"/>
            <w:shd w:fill="1F3864" w:val="clear"/>
            <w:tcMar>
              <w:top w:type="dxa" w:w="80"/>
              <w:left w:type="dxa" w:w="100"/>
              <w:bottom w:type="dxa" w:w="80"/>
              <w:right w:type="dxa" w:w="100"/>
            </w:tcMar>
          </w:tcPr>
          <w:p>
            <w:r>
              <w:rPr>
                <w:b/>
                <w:bCs/>
                <w:color w:val="FFFFFF"/>
                <w:sz w:val="19"/>
                <w:szCs w:val="19"/>
              </w:rPr>
              <w:t xml:space="preserve">Meaning</w:t>
            </w:r>
          </w:p>
        </w:tc>
        <w:tc>
          <w:tcPr>
            <w:tcW w:type="dxa" w:w="3370"/>
            <w:shd w:fill="1F3864" w:val="clear"/>
            <w:tcMar>
              <w:top w:type="dxa" w:w="80"/>
              <w:left w:type="dxa" w:w="100"/>
              <w:bottom w:type="dxa" w:w="80"/>
              <w:right w:type="dxa" w:w="100"/>
            </w:tcMar>
          </w:tcPr>
          <w:p>
            <w:r>
              <w:rPr>
                <w:b/>
                <w:bCs/>
                <w:color w:val="FFFFFF"/>
                <w:sz w:val="19"/>
                <w:szCs w:val="19"/>
              </w:rPr>
              <w:t xml:space="preserve">Example</w:t>
            </w:r>
          </w:p>
        </w:tc>
      </w:tr>
      <w:tr>
        <w:tc>
          <w:tcPr>
            <w:tcW w:type="dxa" w:w="1872"/>
            <w:shd w:fill="FFFFFF" w:val="clear"/>
            <w:tcMar>
              <w:top w:type="dxa" w:w="70"/>
              <w:left w:type="dxa" w:w="100"/>
              <w:bottom w:type="dxa" w:w="70"/>
              <w:right w:type="dxa" w:w="100"/>
            </w:tcMar>
          </w:tcPr>
          <w:p>
            <w:r>
              <w:rPr>
                <w:sz w:val="19"/>
                <w:szCs w:val="19"/>
              </w:rPr>
              <w:t xml:space="preserve">OR</w:t>
            </w:r>
          </w:p>
        </w:tc>
        <w:tc>
          <w:tcPr>
            <w:tcW w:type="dxa" w:w="4118"/>
            <w:shd w:fill="FFFFFF" w:val="clear"/>
            <w:tcMar>
              <w:top w:type="dxa" w:w="70"/>
              <w:left w:type="dxa" w:w="100"/>
              <w:bottom w:type="dxa" w:w="70"/>
              <w:right w:type="dxa" w:w="100"/>
            </w:tcMar>
          </w:tcPr>
          <w:p>
            <w:r>
              <w:rPr>
                <w:sz w:val="19"/>
                <w:szCs w:val="19"/>
              </w:rPr>
              <w:t xml:space="preserve">Any operand matches</w:t>
            </w:r>
          </w:p>
        </w:tc>
        <w:tc>
          <w:tcPr>
            <w:tcW w:type="dxa" w:w="3370"/>
            <w:shd w:fill="FFFFFF" w:val="clear"/>
            <w:tcMar>
              <w:top w:type="dxa" w:w="70"/>
              <w:left w:type="dxa" w:w="100"/>
              <w:bottom w:type="dxa" w:w="70"/>
              <w:right w:type="dxa" w:w="100"/>
            </w:tcMar>
          </w:tcPr>
          <w:p>
            <w:r>
              <w:rPr>
                <w:sz w:val="19"/>
                <w:szCs w:val="19"/>
              </w:rPr>
              <w:t xml:space="preserve">price OR spread</w:t>
            </w:r>
          </w:p>
        </w:tc>
      </w:tr>
      <w:tr>
        <w:tc>
          <w:tcPr>
            <w:tcW w:type="dxa" w:w="1872"/>
            <w:shd w:fill="F7F9FC" w:val="clear"/>
            <w:tcMar>
              <w:top w:type="dxa" w:w="70"/>
              <w:left w:type="dxa" w:w="100"/>
              <w:bottom w:type="dxa" w:w="70"/>
              <w:right w:type="dxa" w:w="100"/>
            </w:tcMar>
          </w:tcPr>
          <w:p>
            <w:r>
              <w:rPr>
                <w:sz w:val="19"/>
                <w:szCs w:val="19"/>
              </w:rPr>
              <w:t xml:space="preserve">AND</w:t>
            </w:r>
          </w:p>
        </w:tc>
        <w:tc>
          <w:tcPr>
            <w:tcW w:type="dxa" w:w="4118"/>
            <w:shd w:fill="F7F9FC" w:val="clear"/>
            <w:tcMar>
              <w:top w:type="dxa" w:w="70"/>
              <w:left w:type="dxa" w:w="100"/>
              <w:bottom w:type="dxa" w:w="70"/>
              <w:right w:type="dxa" w:w="100"/>
            </w:tcMar>
          </w:tcPr>
          <w:p>
            <w:r>
              <w:rPr>
                <w:sz w:val="19"/>
                <w:szCs w:val="19"/>
              </w:rPr>
              <w:t xml:space="preserve">All operands co-occur anywhere, any order</w:t>
            </w:r>
          </w:p>
        </w:tc>
        <w:tc>
          <w:tcPr>
            <w:tcW w:type="dxa" w:w="3370"/>
            <w:shd w:fill="F7F9FC" w:val="clear"/>
            <w:tcMar>
              <w:top w:type="dxa" w:w="70"/>
              <w:left w:type="dxa" w:w="100"/>
              <w:bottom w:type="dxa" w:w="70"/>
              <w:right w:type="dxa" w:w="100"/>
            </w:tcMar>
          </w:tcPr>
          <w:p>
            <w:r>
              <w:rPr>
                <w:sz w:val="19"/>
                <w:szCs w:val="19"/>
              </w:rPr>
              <w:t xml:space="preserve">insider AND announcement AND price</w:t>
            </w:r>
          </w:p>
        </w:tc>
      </w:tr>
      <w:tr>
        <w:tc>
          <w:tcPr>
            <w:tcW w:type="dxa" w:w="1872"/>
            <w:shd w:fill="FFFFFF" w:val="clear"/>
            <w:tcMar>
              <w:top w:type="dxa" w:w="70"/>
              <w:left w:type="dxa" w:w="100"/>
              <w:bottom w:type="dxa" w:w="70"/>
              <w:right w:type="dxa" w:w="100"/>
            </w:tcMar>
          </w:tcPr>
          <w:p>
            <w:r>
              <w:rPr>
                <w:sz w:val="19"/>
                <w:szCs w:val="19"/>
              </w:rPr>
              <w:t xml:space="preserve">AND NOT</w:t>
            </w:r>
          </w:p>
        </w:tc>
        <w:tc>
          <w:tcPr>
            <w:tcW w:type="dxa" w:w="4118"/>
            <w:shd w:fill="FFFFFF" w:val="clear"/>
            <w:tcMar>
              <w:top w:type="dxa" w:w="70"/>
              <w:left w:type="dxa" w:w="100"/>
              <w:bottom w:type="dxa" w:w="70"/>
              <w:right w:type="dxa" w:w="100"/>
            </w:tcMar>
          </w:tcPr>
          <w:p>
            <w:r>
              <w:rPr>
                <w:sz w:val="19"/>
                <w:szCs w:val="19"/>
              </w:rPr>
              <w:t xml:space="preserve">Left side matches AND the right side does not</w:t>
            </w:r>
          </w:p>
        </w:tc>
        <w:tc>
          <w:tcPr>
            <w:tcW w:type="dxa" w:w="3370"/>
            <w:shd w:fill="FFFFFF" w:val="clear"/>
            <w:tcMar>
              <w:top w:type="dxa" w:w="70"/>
              <w:left w:type="dxa" w:w="100"/>
              <w:bottom w:type="dxa" w:w="70"/>
              <w:right w:type="dxa" w:w="100"/>
            </w:tcMar>
          </w:tcPr>
          <w:p>
            <w:r>
              <w:rPr>
                <w:sz w:val="19"/>
                <w:szCs w:val="19"/>
              </w:rPr>
              <w:t xml:space="preserve">insider AND NOT disclosed</w:t>
            </w:r>
          </w:p>
        </w:tc>
      </w:tr>
      <w:tr>
        <w:tc>
          <w:tcPr>
            <w:tcW w:type="dxa" w:w="1872"/>
            <w:shd w:fill="F7F9FC" w:val="clear"/>
            <w:tcMar>
              <w:top w:type="dxa" w:w="70"/>
              <w:left w:type="dxa" w:w="100"/>
              <w:bottom w:type="dxa" w:w="70"/>
              <w:right w:type="dxa" w:w="100"/>
            </w:tcMar>
          </w:tcPr>
          <w:p>
            <w:r>
              <w:rPr>
                <w:sz w:val="19"/>
                <w:szCs w:val="19"/>
              </w:rPr>
              <w:t xml:space="preserve">NEAR{n}</w:t>
            </w:r>
          </w:p>
        </w:tc>
        <w:tc>
          <w:tcPr>
            <w:tcW w:type="dxa" w:w="4118"/>
            <w:shd w:fill="F7F9FC" w:val="clear"/>
            <w:tcMar>
              <w:top w:type="dxa" w:w="70"/>
              <w:left w:type="dxa" w:w="100"/>
              <w:bottom w:type="dxa" w:w="70"/>
              <w:right w:type="dxa" w:w="100"/>
            </w:tcMar>
          </w:tcPr>
          <w:p>
            <w:r>
              <w:rPr>
                <w:sz w:val="19"/>
                <w:szCs w:val="19"/>
              </w:rPr>
              <w:t xml:space="preserve">Operands within n words of each other, either order</w:t>
            </w:r>
          </w:p>
        </w:tc>
        <w:tc>
          <w:tcPr>
            <w:tcW w:type="dxa" w:w="3370"/>
            <w:shd w:fill="F7F9FC" w:val="clear"/>
            <w:tcMar>
              <w:top w:type="dxa" w:w="70"/>
              <w:left w:type="dxa" w:w="100"/>
              <w:bottom w:type="dxa" w:w="70"/>
              <w:right w:type="dxa" w:w="100"/>
            </w:tcMar>
          </w:tcPr>
          <w:p>
            <w:r>
              <w:rPr>
                <w:sz w:val="19"/>
                <w:szCs w:val="19"/>
              </w:rPr>
              <w:t xml:space="preserve">(crap OR bad) NEAR{3} (bonus OR comp)</w:t>
            </w:r>
          </w:p>
        </w:tc>
      </w:tr>
      <w:tr>
        <w:tc>
          <w:tcPr>
            <w:tcW w:type="dxa" w:w="1872"/>
            <w:shd w:fill="FFFFFF" w:val="clear"/>
            <w:tcMar>
              <w:top w:type="dxa" w:w="70"/>
              <w:left w:type="dxa" w:w="100"/>
              <w:bottom w:type="dxa" w:w="70"/>
              <w:right w:type="dxa" w:w="100"/>
            </w:tcMar>
          </w:tcPr>
          <w:p>
            <w:r>
              <w:rPr>
                <w:sz w:val="19"/>
                <w:szCs w:val="19"/>
              </w:rPr>
              <w:t xml:space="preserve">FOLLOWEDBY{n}</w:t>
            </w:r>
          </w:p>
        </w:tc>
        <w:tc>
          <w:tcPr>
            <w:tcW w:type="dxa" w:w="4118"/>
            <w:shd w:fill="FFFFFF" w:val="clear"/>
            <w:tcMar>
              <w:top w:type="dxa" w:w="70"/>
              <w:left w:type="dxa" w:w="100"/>
              <w:bottom w:type="dxa" w:w="70"/>
              <w:right w:type="dxa" w:w="100"/>
            </w:tcMar>
          </w:tcPr>
          <w:p>
            <w:r>
              <w:rPr>
                <w:sz w:val="19"/>
                <w:szCs w:val="19"/>
              </w:rPr>
              <w:t xml:space="preserve">Left operand, then right operand, within n words, left-to-right only</w:t>
            </w:r>
          </w:p>
        </w:tc>
        <w:tc>
          <w:tcPr>
            <w:tcW w:type="dxa" w:w="3370"/>
            <w:shd w:fill="FFFFFF" w:val="clear"/>
            <w:tcMar>
              <w:top w:type="dxa" w:w="70"/>
              <w:left w:type="dxa" w:w="100"/>
              <w:bottom w:type="dxa" w:w="70"/>
              <w:right w:type="dxa" w:w="100"/>
            </w:tcMar>
          </w:tcPr>
          <w:p>
            <w:r>
              <w:rPr>
                <w:sz w:val="19"/>
                <w:szCs w:val="19"/>
              </w:rPr>
              <w:t xml:space="preserve">don't FOLLOWEDBY{3} compliance</w:t>
            </w:r>
          </w:p>
        </w:tc>
      </w:tr>
      <w:tr>
        <w:tc>
          <w:tcPr>
            <w:tcW w:type="dxa" w:w="1872"/>
            <w:shd w:fill="F7F9FC" w:val="clear"/>
            <w:tcMar>
              <w:top w:type="dxa" w:w="70"/>
              <w:left w:type="dxa" w:w="100"/>
              <w:bottom w:type="dxa" w:w="70"/>
              <w:right w:type="dxa" w:w="100"/>
            </w:tcMar>
          </w:tcPr>
          <w:p>
            <w:r>
              <w:rPr>
                <w:sz w:val="19"/>
                <w:szCs w:val="19"/>
              </w:rPr>
              <w:t xml:space="preserve">* (wildcard)</w:t>
            </w:r>
          </w:p>
        </w:tc>
        <w:tc>
          <w:tcPr>
            <w:tcW w:type="dxa" w:w="4118"/>
            <w:shd w:fill="F7F9FC" w:val="clear"/>
            <w:tcMar>
              <w:top w:type="dxa" w:w="70"/>
              <w:left w:type="dxa" w:w="100"/>
              <w:bottom w:type="dxa" w:w="70"/>
              <w:right w:type="dxa" w:w="100"/>
            </w:tcMar>
          </w:tcPr>
          <w:p>
            <w:r>
              <w:rPr>
                <w:sz w:val="19"/>
                <w:szCs w:val="19"/>
              </w:rPr>
              <w:t xml:space="preserve">Suffix/prefix wildcard — chimp* → chimp\S*</w:t>
            </w:r>
          </w:p>
        </w:tc>
        <w:tc>
          <w:tcPr>
            <w:tcW w:type="dxa" w:w="3370"/>
            <w:shd w:fill="F7F9FC" w:val="clear"/>
            <w:tcMar>
              <w:top w:type="dxa" w:w="70"/>
              <w:left w:type="dxa" w:w="100"/>
              <w:bottom w:type="dxa" w:w="70"/>
              <w:right w:type="dxa" w:w="100"/>
            </w:tcMar>
          </w:tcPr>
          <w:p>
            <w:r>
              <w:rPr>
                <w:sz w:val="19"/>
                <w:szCs w:val="19"/>
              </w:rPr>
              <w:t xml:space="preserve"/>
            </w:r>
          </w:p>
        </w:tc>
      </w:tr>
      <w:tr>
        <w:tc>
          <w:tcPr>
            <w:tcW w:type="dxa" w:w="1872"/>
            <w:shd w:fill="FFFFFF" w:val="clear"/>
            <w:tcMar>
              <w:top w:type="dxa" w:w="70"/>
              <w:left w:type="dxa" w:w="100"/>
              <w:bottom w:type="dxa" w:w="70"/>
              <w:right w:type="dxa" w:w="100"/>
            </w:tcMar>
          </w:tcPr>
          <w:p>
            <w:r>
              <w:rPr>
                <w:sz w:val="19"/>
                <w:szCs w:val="19"/>
              </w:rPr>
              <w:t xml:space="preserve">?</w:t>
            </w:r>
          </w:p>
        </w:tc>
        <w:tc>
          <w:tcPr>
            <w:tcW w:type="dxa" w:w="4118"/>
            <w:shd w:fill="FFFFFF" w:val="clear"/>
            <w:tcMar>
              <w:top w:type="dxa" w:w="70"/>
              <w:left w:type="dxa" w:w="100"/>
              <w:bottom w:type="dxa" w:w="70"/>
              <w:right w:type="dxa" w:w="100"/>
            </w:tcMar>
          </w:tcPr>
          <w:p>
            <w:r>
              <w:rPr>
                <w:sz w:val="19"/>
                <w:szCs w:val="19"/>
              </w:rPr>
              <w:t xml:space="preserve">Always a literal character, never a live regex quantifier</w:t>
            </w:r>
          </w:p>
        </w:tc>
        <w:tc>
          <w:tcPr>
            <w:tcW w:type="dxa" w:w="3370"/>
            <w:shd w:fill="FFFFFF" w:val="clear"/>
            <w:tcMar>
              <w:top w:type="dxa" w:w="70"/>
              <w:left w:type="dxa" w:w="100"/>
              <w:bottom w:type="dxa" w:w="70"/>
              <w:right w:type="dxa" w:w="100"/>
            </w:tcMar>
          </w:tcPr>
          <w:p>
            <w:r>
              <w:rPr>
                <w:sz w:val="19"/>
                <w:szCs w:val="19"/>
              </w:rPr>
              <w:t xml:space="preserve">he?d kill matches the literal text “he?d kill”</w:t>
            </w:r>
          </w:p>
        </w:tc>
      </w:tr>
      <w:tr>
        <w:tc>
          <w:tcPr>
            <w:tcW w:type="dxa" w:w="1872"/>
            <w:shd w:fill="F7F9FC" w:val="clear"/>
            <w:tcMar>
              <w:top w:type="dxa" w:w="70"/>
              <w:left w:type="dxa" w:w="100"/>
              <w:bottom w:type="dxa" w:w="70"/>
              <w:right w:type="dxa" w:w="100"/>
            </w:tcMar>
          </w:tcPr>
          <w:p>
            <w:r>
              <w:rPr>
                <w:sz w:val="19"/>
                <w:szCs w:val="19"/>
              </w:rPr>
              <w:t xml:space="preserve">“…” (quoted phrase)</w:t>
            </w:r>
          </w:p>
        </w:tc>
        <w:tc>
          <w:tcPr>
            <w:tcW w:type="dxa" w:w="4118"/>
            <w:shd w:fill="F7F9FC" w:val="clear"/>
            <w:tcMar>
              <w:top w:type="dxa" w:w="70"/>
              <w:left w:type="dxa" w:w="100"/>
              <w:bottom w:type="dxa" w:w="70"/>
              <w:right w:type="dxa" w:w="100"/>
            </w:tcMar>
          </w:tcPr>
          <w:p>
            <w:r>
              <w:rPr>
                <w:sz w:val="19"/>
                <w:szCs w:val="19"/>
              </w:rPr>
              <w:t xml:space="preserve">Content taken literally, including any * inside (not wildcard-expanded)</w:t>
            </w:r>
          </w:p>
        </w:tc>
        <w:tc>
          <w:tcPr>
            <w:tcW w:type="dxa" w:w="3370"/>
            <w:shd w:fill="F7F9FC" w:val="clear"/>
            <w:tcMar>
              <w:top w:type="dxa" w:w="70"/>
              <w:left w:type="dxa" w:w="100"/>
              <w:bottom w:type="dxa" w:w="70"/>
              <w:right w:type="dxa" w:w="100"/>
            </w:tcMar>
          </w:tcPr>
          <w:p>
            <w:r>
              <w:rPr>
                <w:sz w:val="19"/>
                <w:szCs w:val="19"/>
              </w:rPr>
              <w:t xml:space="preserve">“do not share”</w:t>
            </w:r>
          </w:p>
        </w:tc>
      </w:tr>
    </w:tbl>
    <w:p>
      <w:pPr>
        <w:spacing w:after="160" w:line="276"/>
      </w:pPr>
      <w:r>
        <w:rPr>
          <w:sz w:val="21"/>
          <w:szCs w:val="21"/>
        </w:rPr>
        <w:t xml:space="preserve">Brackets resolve innermost-first at any nesting depth, including redundant wrapping. A multi-word phrase does not strictly require explicit parentheses — an unwrapped phrase like “insider trading OR market manipulation” is accepted as an implicit phrase group.</w:t>
      </w:r>
    </w:p>
    <w:p>
      <w:pPr>
        <w:pStyle w:val="Heading2"/>
        <w:spacing w:after="120" w:before="300"/>
      </w:pPr>
      <w:r>
        <w:rPr>
          <w:b/>
          <w:bCs/>
          <w:color w:val="2E5395"/>
          <w:sz w:val="25"/>
          <w:szCs w:val="25"/>
        </w:rPr>
        <w:t xml:space="preserve">9.2 AND NOT: the two-pattern contract</w:t>
      </w:r>
    </w:p>
    <w:p>
      <w:pPr>
        <w:spacing w:after="160" w:line="276"/>
      </w:pPr>
      <w:r>
        <w:rPr>
          <w:sz w:val="21"/>
          <w:szCs w:val="21"/>
        </w:rPr>
        <w:t xml:space="preserve">Hyperscan supports no negative lookaround at all, so “A but not B” cannot be expressed as one pattern. AND NOT compiles into TWO independently Hyperscan-valid pattern lists: translatedPattern (the required side) and exclusionPattern (the excluded side, non-null only when requiresExclusionCheck is true). What a caller does with these two lists differs by which endpoint produced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F3864" w:val="clear"/>
            <w:tcMar>
              <w:top w:type="dxa" w:w="80"/>
              <w:left w:type="dxa" w:w="100"/>
              <w:bottom w:type="dxa" w:w="80"/>
              <w:right w:type="dxa" w:w="100"/>
            </w:tcMar>
          </w:tcPr>
          <w:p>
            <w:r>
              <w:rPr>
                <w:b/>
                <w:bCs/>
                <w:color w:val="FFFFFF"/>
                <w:sz w:val="19"/>
                <w:szCs w:val="19"/>
              </w:rPr>
              <w:t xml:space="preserve">Endpoint</w:t>
            </w:r>
          </w:p>
        </w:tc>
        <w:tc>
          <w:tcPr>
            <w:tcW w:type="dxa" w:w="6926"/>
            <w:shd w:fill="1F3864" w:val="clear"/>
            <w:tcMar>
              <w:top w:type="dxa" w:w="80"/>
              <w:left w:type="dxa" w:w="100"/>
              <w:bottom w:type="dxa" w:w="80"/>
              <w:right w:type="dxa" w:w="100"/>
            </w:tcMar>
          </w:tcPr>
          <w:p>
            <w:r>
              <w:rPr>
                <w:b/>
                <w:bCs/>
                <w:color w:val="FFFFFF"/>
                <w:sz w:val="19"/>
                <w:szCs w:val="19"/>
              </w:rPr>
              <w:t xml:space="preserve">Consumer responsibility</w:t>
            </w:r>
          </w:p>
        </w:tc>
      </w:tr>
      <w:tr>
        <w:tc>
          <w:tcPr>
            <w:tcW w:type="dxa" w:w="2434"/>
            <w:shd w:fill="FFFFFF" w:val="clear"/>
            <w:tcMar>
              <w:top w:type="dxa" w:w="70"/>
              <w:left w:type="dxa" w:w="100"/>
              <w:bottom w:type="dxa" w:w="70"/>
              <w:right w:type="dxa" w:w="100"/>
            </w:tcMar>
          </w:tcPr>
          <w:p>
            <w:r>
              <w:rPr>
                <w:sz w:val="19"/>
                <w:szCs w:val="19"/>
              </w:rPr>
              <w:t xml:space="preserve">/compile, /compile/csv</w:t>
            </w:r>
          </w:p>
        </w:tc>
        <w:tc>
          <w:tcPr>
            <w:tcW w:type="dxa" w:w="6926"/>
            <w:shd w:fill="FFFFFF" w:val="clear"/>
            <w:tcMar>
              <w:top w:type="dxa" w:w="70"/>
              <w:left w:type="dxa" w:w="100"/>
              <w:bottom w:type="dxa" w:w="70"/>
              <w:right w:type="dxa" w:w="100"/>
            </w:tcMar>
          </w:tcPr>
          <w:p>
            <w:r>
              <w:rPr>
                <w:sz w:val="19"/>
                <w:szCs w:val="19"/>
              </w:rPr>
              <w:t xml:space="preserve">The caller (e.g. the Lexicon Scanner Service) compiles every pattern in both lists itself and combines the boolean results in application code: matched iff every translatedPattern entry matches AND the excluded condition is NOT fully satisfied.</w:t>
            </w:r>
          </w:p>
        </w:tc>
      </w:tr>
      <w:tr>
        <w:tc>
          <w:tcPr>
            <w:tcW w:type="dxa" w:w="2434"/>
            <w:shd w:fill="F7F9FC" w:val="clear"/>
            <w:tcMar>
              <w:top w:type="dxa" w:w="70"/>
              <w:left w:type="dxa" w:w="100"/>
              <w:bottom w:type="dxa" w:w="70"/>
              <w:right w:type="dxa" w:w="100"/>
            </w:tcMar>
          </w:tcPr>
          <w:p>
            <w:r>
              <w:rPr>
                <w:sz w:val="19"/>
                <w:szCs w:val="19"/>
              </w:rPr>
              <w:t xml:space="preserve">/compile/bundle</w:t>
            </w:r>
          </w:p>
        </w:tc>
        <w:tc>
          <w:tcPr>
            <w:tcW w:type="dxa" w:w="6926"/>
            <w:shd w:fill="F7F9FC" w:val="clear"/>
            <w:tcMar>
              <w:top w:type="dxa" w:w="70"/>
              <w:left w:type="dxa" w:w="100"/>
              <w:bottom w:type="dxa" w:w="70"/>
              <w:right w:type="dxa" w:w="100"/>
            </w:tcMar>
          </w:tcPr>
          <w:p>
            <w:r>
              <w:rPr>
                <w:sz w:val="19"/>
                <w:szCs w:val="19"/>
              </w:rPr>
              <w:t xml:space="preserve">Every pattern in both lists is compiled into the combined database as QUIET sub-expressions feeding a native Hyperscan COMBINATION formula. Hyperscan itself evaluates the full boolean condition during the scan; no application-level combination step is needed downstream.</w:t>
            </w:r>
          </w:p>
        </w:tc>
      </w:tr>
    </w:tbl>
    <w:p>
      <w:pPr>
        <w:spacing w:after="160" w:line="276"/>
      </w:pPr>
      <w:r>
        <w:rPr>
          <w:sz w:val="21"/>
          <w:szCs w:val="21"/>
        </w:rPr>
        <w:t xml:space="preserve">Chained exclusions (A AND NOT B AND NOT C) are combined into one excluded side (B OR C) before translation, so they still produce exactly one combination expression for the bundle endpoint, not a chain of nested ones.</w:t>
      </w:r>
    </w:p>
    <w:p>
      <w:pPr>
        <w:pStyle w:val="Heading2"/>
        <w:spacing w:after="120" w:before="300"/>
      </w:pPr>
      <w:r>
        <w:rPr>
          <w:b/>
          <w:bCs/>
          <w:color w:val="2E5395"/>
          <w:sz w:val="25"/>
          <w:szCs w:val="25"/>
        </w:rPr>
        <w:t xml:space="preserve">9.3 Complex terms: decomposition, not rejection</w:t>
      </w:r>
    </w:p>
    <w:p>
      <w:pPr>
        <w:spacing w:after="160" w:line="276"/>
      </w:pPr>
      <w:r>
        <w:rPr>
          <w:sz w:val="21"/>
          <w:szCs w:val="21"/>
        </w:rPr>
        <w:t xml:space="preserve">Hyperscan's “Pattern is too large” is a documented consequence of compiled automaton STATE COUNT, not raw pattern string length — a 190-character pattern can trigger it while much longer patterns compile fine. The primary driver, established empirically, is NESTING DEPTH, not OR-branch width: a single-level NEAR over wide OR groups (18 and 8 alternatives, no nesting) compiled successfully, while a term with two nested FOLLOWEDBY operators over much narrower 4-alternative groups was rejected. One proximity operator whose operand is itself a proximity operator forces the automaton to track two independent gap-counters simultaneously — a multiplicative blow-up, not additive.</w:t>
      </w:r>
    </w:p>
    <w:p>
      <w:pPr>
        <w:spacing w:after="160" w:line="276"/>
      </w:pPr>
      <w:r>
        <w:rPr>
          <w:sz w:val="21"/>
          <w:szCs w:val="21"/>
        </w:rPr>
        <w:t xml:space="preserve">PatternComplexityAnalyzer estimates this risk before Hyperscan ever sees the pattern, applying an explicit nesting penalty: a NEAR/FOLLOWEDBY whose operand is itself a NEAR/FOLLOWEDBY multiplies the expression's complexity score by (nestedDistance + 1). The budget is calibrated against real Hyperscan pass/fail outcomes (COMPLEXITY_BUDGET = 700) — a heuristic, not a guarantee: a term can still be rejected by Hyperscan itself even after passing this pre-check, or vice versa; both paths are handled.</w:t>
      </w:r>
    </w:p>
    <w:p>
      <w:pPr>
        <w:spacing w:after="160" w:line="276"/>
      </w:pPr>
      <w:r>
        <w:rPr>
          <w:sz w:val="21"/>
          <w:szCs w:val="21"/>
        </w:rPr>
        <w:t xml:space="preserve">When a term is judged too complex, PatternDecomposer breaks it into independent leaf patterns instead of failing the term outright. translatedPattern (or exclusionPattern, for a decomposed excluded side) then has multiple entries.</w:t>
      </w:r>
    </w:p>
    <w:p>
      <w:pPr>
        <w:pBdr>
          <w:left w:val="single" w:color="9C5700" w:sz="24" w:space="8"/>
        </w:pBdr>
        <w:shd w:fill="FFF3CD" w:val="clear"/>
        <w:spacing w:after="200" w:before="120"/>
        <w:ind w:left="60"/>
      </w:pPr>
      <w:r>
        <w:rPr>
          <w:b/>
          <w:bCs/>
          <w:color w:val="9C5700"/>
          <w:sz w:val="20"/>
          <w:szCs w:val="20"/>
        </w:rPr>
        <w:t xml:space="preserve">Real precision trade-off:  </w:t>
      </w:r>
      <w:r>
        <w:rPr>
          <w:color w:val="3D3D3D"/>
          <w:sz w:val="20"/>
          <w:szCs w:val="20"/>
        </w:rPr>
        <w:t xml:space="preserve">Decomposition discards the original NEAR/FOLLOWEDBY distance and ordering constraints entirely: the leaf patterns are combined with pure boolean AND (“all of these appear somewhere in the message”), not with any positional relationship. warnings always carries an explicit entry whenever this trade-off applied to either side, so no caller can silently treat a decomposed match as a genuine proximity match.</w:t>
      </w:r>
    </w:p>
    <w:p>
      <w:pPr>
        <w:pStyle w:val="Heading2"/>
        <w:spacing w:after="120" w:before="300"/>
      </w:pPr>
      <w:r>
        <w:rPr>
          <w:b/>
          <w:bCs/>
          <w:color w:val="2E5395"/>
          <w:sz w:val="25"/>
          <w:szCs w:val="25"/>
        </w:rPr>
        <w:t xml:space="preserve">9.4 QUIET + COMBINATION mechanics (HyperscanCombinationHandler)</w:t>
      </w:r>
    </w:p>
    <w:p>
      <w:pPr>
        <w:spacing w:after="160" w:line="276"/>
      </w:pPr>
      <w:r>
        <w:rPr>
          <w:sz w:val="21"/>
          <w:szCs w:val="21"/>
        </w:rPr>
        <w:t xml:space="preserve">HyperscanCombinationHandler is the dedicated class isolating every QUIET/COMBINATION decision, separate from HyperscanCompiler (general Hyperscan validation, no opinion about which terms need a combination) and LexiconCompileBundleService (request orchestration, no opinion about expression construction). It builds AT MOST ONE combination expression per term, whose formula references only plain (non-combination) ids — relying on nested combinations was deliberately avoided (unverified whether Hyperscan reliably supports a combination formula referencing another combination's id, though Intel's own documented example shows only plain-id references).</w:t>
      </w:r>
    </w:p>
    <w:p>
      <w:pPr>
        <w:spacing w:after="160" w:line="276"/>
      </w:pPr>
      <w:r>
        <w:rPr>
          <w:sz w:val="21"/>
          <w:szCs w:val="21"/>
        </w:rPr>
        <w:t xml:space="preserve">Correctness for a decomposed excluded side requires De Morgan's law, applied explicitly:</w:t>
      </w:r>
    </w:p>
    <w:p>
      <w:pPr>
        <w:pBdr>
          <w:top w:val="single" w:color="CCCCCC" w:sz="4" w:space="4"/>
          <w:bottom w:val="single" w:color="CCCCCC" w:sz="4" w:space="4"/>
          <w:left w:val="single" w:color="CCCCCC" w:sz="4" w:space="4"/>
          <w:right w:val="single" w:color="CCCCCC" w:sz="4" w:space="4"/>
        </w:pBdr>
        <w:shd w:fill="F4F4F4" w:val="clear"/>
        <w:spacing w:after="160" w:before="80"/>
        <w:ind w:left="120" w:right="120"/>
      </w:pPr>
      <w:r>
        <w:rPr>
          <w:rFonts w:ascii="Consolas" w:cs="Consolas" w:eastAsia="Consolas" w:hAnsi="Consolas"/>
          <w:color w:val="2D2D2D"/>
          <w:sz w:val="18"/>
          <w:szCs w:val="18"/>
        </w:rPr>
        <w:t xml:space="preserve">NOT(E1 AND E2 AND ... AND Em)  =  (NOT E1) OR (NOT E2) OR ... OR (NOT Em)</w:t>
      </w:r>
    </w:p>
    <w:p>
      <w:pPr>
        <w:spacing w:after="160" w:line="276"/>
      </w:pPr>
      <w:r>
        <w:rPr>
          <w:sz w:val="21"/>
          <w:szCs w:val="21"/>
        </w:rPr>
        <w:t xml:space="preserve">Decomposition combines leaves with AND (“all parts found”), so negating that condition is an OR of negations, not a naive AND of negations (which would incorrectly exclude a term even when only one decomposed exclusion leaf was absent, rather than all of them). This was verified not just structurally but semantically — a real boolean-formula evaluator confirmed a message missing even one of several decomposed exclusion leaves still correctly matches, while a message containing all of them correctly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val="clear"/>
            <w:tcMar>
              <w:top w:type="dxa" w:w="80"/>
              <w:left w:type="dxa" w:w="100"/>
              <w:bottom w:type="dxa" w:w="80"/>
              <w:right w:type="dxa" w:w="100"/>
            </w:tcMar>
          </w:tcPr>
          <w:p>
            <w:r>
              <w:rPr>
                <w:b/>
                <w:bCs/>
                <w:color w:val="FFFFFF"/>
                <w:sz w:val="19"/>
                <w:szCs w:val="19"/>
              </w:rPr>
              <w:t xml:space="preserve">Case</w:t>
            </w:r>
          </w:p>
        </w:tc>
        <w:tc>
          <w:tcPr>
            <w:tcW w:type="dxa" w:w="6552"/>
            <w:shd w:fill="1F3864" w:val="clear"/>
            <w:tcMar>
              <w:top w:type="dxa" w:w="80"/>
              <w:left w:type="dxa" w:w="100"/>
              <w:bottom w:type="dxa" w:w="80"/>
              <w:right w:type="dxa" w:w="100"/>
            </w:tcMar>
          </w:tcPr>
          <w:p>
            <w:r>
              <w:rPr>
                <w:b/>
                <w:bCs/>
                <w:color w:val="FFFFFF"/>
                <w:sz w:val="19"/>
                <w:szCs w:val="19"/>
              </w:rPr>
              <w:t xml:space="preserve">Combination formula (R = required id(s), E = excluded id(s))</w:t>
            </w:r>
          </w:p>
        </w:tc>
      </w:tr>
      <w:tr>
        <w:tc>
          <w:tcPr>
            <w:tcW w:type="dxa" w:w="2808"/>
            <w:shd w:fill="FFFFFF" w:val="clear"/>
            <w:tcMar>
              <w:top w:type="dxa" w:w="70"/>
              <w:left w:type="dxa" w:w="100"/>
              <w:bottom w:type="dxa" w:w="70"/>
              <w:right w:type="dxa" w:w="100"/>
            </w:tcMar>
          </w:tcPr>
          <w:p>
            <w:r>
              <w:rPr>
                <w:sz w:val="19"/>
                <w:szCs w:val="19"/>
              </w:rPr>
              <w:t xml:space="preserve">Plain, single pattern, no AND NOT</w:t>
            </w:r>
          </w:p>
        </w:tc>
        <w:tc>
          <w:tcPr>
            <w:tcW w:type="dxa" w:w="6552"/>
            <w:shd w:fill="FFFFFF" w:val="clear"/>
            <w:tcMar>
              <w:top w:type="dxa" w:w="70"/>
              <w:left w:type="dxa" w:w="100"/>
              <w:bottom w:type="dxa" w:w="70"/>
              <w:right w:type="dxa" w:w="100"/>
            </w:tcMar>
          </w:tcPr>
          <w:p>
            <w:r>
              <w:rPr>
                <w:sz w:val="19"/>
                <w:szCs w:val="19"/>
              </w:rPr>
              <w:t xml:space="preserve">(no combination — id = termNumber directly)</w:t>
            </w:r>
          </w:p>
        </w:tc>
      </w:tr>
      <w:tr>
        <w:tc>
          <w:tcPr>
            <w:tcW w:type="dxa" w:w="2808"/>
            <w:shd w:fill="F7F9FC" w:val="clear"/>
            <w:tcMar>
              <w:top w:type="dxa" w:w="70"/>
              <w:left w:type="dxa" w:w="100"/>
              <w:bottom w:type="dxa" w:w="70"/>
              <w:right w:type="dxa" w:w="100"/>
            </w:tcMar>
          </w:tcPr>
          <w:p>
            <w:r>
              <w:rPr>
                <w:sz w:val="19"/>
                <w:szCs w:val="19"/>
              </w:rPr>
              <w:t xml:space="preserve">Decomposed, no AND NOT</w:t>
            </w:r>
          </w:p>
        </w:tc>
        <w:tc>
          <w:tcPr>
            <w:tcW w:type="dxa" w:w="6552"/>
            <w:shd w:fill="F7F9FC" w:val="clear"/>
            <w:tcMar>
              <w:top w:type="dxa" w:w="70"/>
              <w:left w:type="dxa" w:w="100"/>
              <w:bottom w:type="dxa" w:w="70"/>
              <w:right w:type="dxa" w:w="100"/>
            </w:tcMar>
          </w:tcPr>
          <w:p>
            <w:r>
              <w:rPr>
                <w:sz w:val="19"/>
                <w:szCs w:val="19"/>
              </w:rPr>
              <w:t xml:space="preserve">(R1&amp;R2&amp;...&amp;Rn)</w:t>
            </w:r>
          </w:p>
        </w:tc>
      </w:tr>
      <w:tr>
        <w:tc>
          <w:tcPr>
            <w:tcW w:type="dxa" w:w="2808"/>
            <w:shd w:fill="FFFFFF" w:val="clear"/>
            <w:tcMar>
              <w:top w:type="dxa" w:w="70"/>
              <w:left w:type="dxa" w:w="100"/>
              <w:bottom w:type="dxa" w:w="70"/>
              <w:right w:type="dxa" w:w="100"/>
            </w:tcMar>
          </w:tcPr>
          <w:p>
            <w:r>
              <w:rPr>
                <w:sz w:val="19"/>
                <w:szCs w:val="19"/>
              </w:rPr>
              <w:t xml:space="preserve">AND NOT, neither side decomposed</w:t>
            </w:r>
          </w:p>
        </w:tc>
        <w:tc>
          <w:tcPr>
            <w:tcW w:type="dxa" w:w="6552"/>
            <w:shd w:fill="FFFFFF" w:val="clear"/>
            <w:tcMar>
              <w:top w:type="dxa" w:w="70"/>
              <w:left w:type="dxa" w:w="100"/>
              <w:bottom w:type="dxa" w:w="70"/>
              <w:right w:type="dxa" w:w="100"/>
            </w:tcMar>
          </w:tcPr>
          <w:p>
            <w:r>
              <w:rPr>
                <w:sz w:val="19"/>
                <w:szCs w:val="19"/>
              </w:rPr>
              <w:t xml:space="preserve">(R&amp;!E)</w:t>
            </w:r>
          </w:p>
        </w:tc>
      </w:tr>
      <w:tr>
        <w:tc>
          <w:tcPr>
            <w:tcW w:type="dxa" w:w="2808"/>
            <w:shd w:fill="F7F9FC" w:val="clear"/>
            <w:tcMar>
              <w:top w:type="dxa" w:w="70"/>
              <w:left w:type="dxa" w:w="100"/>
              <w:bottom w:type="dxa" w:w="70"/>
              <w:right w:type="dxa" w:w="100"/>
            </w:tcMar>
          </w:tcPr>
          <w:p>
            <w:r>
              <w:rPr>
                <w:sz w:val="19"/>
                <w:szCs w:val="19"/>
              </w:rPr>
              <w:t xml:space="preserve">AND NOT, required decomposed</w:t>
            </w:r>
          </w:p>
        </w:tc>
        <w:tc>
          <w:tcPr>
            <w:tcW w:type="dxa" w:w="6552"/>
            <w:shd w:fill="F7F9FC" w:val="clear"/>
            <w:tcMar>
              <w:top w:type="dxa" w:w="70"/>
              <w:left w:type="dxa" w:w="100"/>
              <w:bottom w:type="dxa" w:w="70"/>
              <w:right w:type="dxa" w:w="100"/>
            </w:tcMar>
          </w:tcPr>
          <w:p>
            <w:r>
              <w:rPr>
                <w:sz w:val="19"/>
                <w:szCs w:val="19"/>
              </w:rPr>
              <w:t xml:space="preserve">(R1&amp;R2&amp;...&amp;Rn&amp;!E)</w:t>
            </w:r>
          </w:p>
        </w:tc>
      </w:tr>
      <w:tr>
        <w:tc>
          <w:tcPr>
            <w:tcW w:type="dxa" w:w="2808"/>
            <w:shd w:fill="FFFFFF" w:val="clear"/>
            <w:tcMar>
              <w:top w:type="dxa" w:w="70"/>
              <w:left w:type="dxa" w:w="100"/>
              <w:bottom w:type="dxa" w:w="70"/>
              <w:right w:type="dxa" w:w="100"/>
            </w:tcMar>
          </w:tcPr>
          <w:p>
            <w:r>
              <w:rPr>
                <w:sz w:val="19"/>
                <w:szCs w:val="19"/>
              </w:rPr>
              <w:t xml:space="preserve">AND NOT, excluded decomposed</w:t>
            </w:r>
          </w:p>
        </w:tc>
        <w:tc>
          <w:tcPr>
            <w:tcW w:type="dxa" w:w="6552"/>
            <w:shd w:fill="FFFFFF" w:val="clear"/>
            <w:tcMar>
              <w:top w:type="dxa" w:w="70"/>
              <w:left w:type="dxa" w:w="100"/>
              <w:bottom w:type="dxa" w:w="70"/>
              <w:right w:type="dxa" w:w="100"/>
            </w:tcMar>
          </w:tcPr>
          <w:p>
            <w:r>
              <w:rPr>
                <w:sz w:val="19"/>
                <w:szCs w:val="19"/>
              </w:rPr>
              <w:t xml:space="preserve">(R&amp;(!E1|!E2|...|!Em))</w:t>
            </w:r>
          </w:p>
        </w:tc>
      </w:tr>
      <w:tr>
        <w:tc>
          <w:tcPr>
            <w:tcW w:type="dxa" w:w="2808"/>
            <w:shd w:fill="F7F9FC" w:val="clear"/>
            <w:tcMar>
              <w:top w:type="dxa" w:w="70"/>
              <w:left w:type="dxa" w:w="100"/>
              <w:bottom w:type="dxa" w:w="70"/>
              <w:right w:type="dxa" w:w="100"/>
            </w:tcMar>
          </w:tcPr>
          <w:p>
            <w:r>
              <w:rPr>
                <w:sz w:val="19"/>
                <w:szCs w:val="19"/>
              </w:rPr>
              <w:t xml:space="preserve">AND NOT, both decomposed</w:t>
            </w:r>
          </w:p>
        </w:tc>
        <w:tc>
          <w:tcPr>
            <w:tcW w:type="dxa" w:w="6552"/>
            <w:shd w:fill="F7F9FC" w:val="clear"/>
            <w:tcMar>
              <w:top w:type="dxa" w:w="70"/>
              <w:left w:type="dxa" w:w="100"/>
              <w:bottom w:type="dxa" w:w="70"/>
              <w:right w:type="dxa" w:w="100"/>
            </w:tcMar>
          </w:tcPr>
          <w:p>
            <w:r>
              <w:rPr>
                <w:sz w:val="19"/>
                <w:szCs w:val="19"/>
              </w:rPr>
              <w:t xml:space="preserve">(R1&amp;...&amp;Rn&amp;(!E1|...|!Em))</w:t>
            </w:r>
          </w:p>
        </w:tc>
      </w:tr>
    </w:tbl>
    <w:p>
      <w:r>
        <w:br w:type="page"/>
      </w:r>
    </w:p>
    <w:p>
      <w:pPr>
        <w:pStyle w:val="Heading1"/>
        <w:pBdr>
          <w:bottom w:val="single" w:color="1F3864" w:sz="8" w:space="4"/>
        </w:pBdr>
        <w:spacing w:after="160" w:before="360"/>
      </w:pPr>
      <w:r>
        <w:rPr>
          <w:b/>
          <w:bCs/>
          <w:color w:val="1F3864"/>
          <w:sz w:val="30"/>
          <w:szCs w:val="30"/>
        </w:rPr>
        <w:t xml:space="preserve">10. Validations Implemented</w:t>
      </w:r>
    </w:p>
    <w:p>
      <w:pPr>
        <w:pStyle w:val="Heading2"/>
        <w:spacing w:after="120" w:before="300"/>
      </w:pPr>
      <w:r>
        <w:rPr>
          <w:b/>
          <w:bCs/>
          <w:color w:val="2E5395"/>
          <w:sz w:val="25"/>
          <w:szCs w:val="25"/>
        </w:rPr>
        <w:t xml:space="preserve">10.1 Request-level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1F3864" w:val="clear"/>
            <w:tcMar>
              <w:top w:type="dxa" w:w="80"/>
              <w:left w:type="dxa" w:w="100"/>
              <w:bottom w:type="dxa" w:w="80"/>
              <w:right w:type="dxa" w:w="100"/>
            </w:tcMar>
          </w:tcPr>
          <w:p>
            <w:r>
              <w:rPr>
                <w:b/>
                <w:bCs/>
                <w:color w:val="FFFFFF"/>
                <w:sz w:val="19"/>
                <w:szCs w:val="19"/>
              </w:rPr>
              <w:t xml:space="preserve">Field</w:t>
            </w:r>
          </w:p>
        </w:tc>
        <w:tc>
          <w:tcPr>
            <w:tcW w:type="dxa" w:w="6739"/>
            <w:shd w:fill="1F3864" w:val="clear"/>
            <w:tcMar>
              <w:top w:type="dxa" w:w="80"/>
              <w:left w:type="dxa" w:w="100"/>
              <w:bottom w:type="dxa" w:w="80"/>
              <w:right w:type="dxa" w:w="100"/>
            </w:tcMar>
          </w:tcPr>
          <w:p>
            <w:r>
              <w:rPr>
                <w:b/>
                <w:bCs/>
                <w:color w:val="FFFFFF"/>
                <w:sz w:val="19"/>
                <w:szCs w:val="19"/>
              </w:rPr>
              <w:t xml:space="preserve">Rule</w:t>
            </w:r>
          </w:p>
        </w:tc>
      </w:tr>
      <w:tr>
        <w:tc>
          <w:tcPr>
            <w:tcW w:type="dxa" w:w="2621"/>
            <w:shd w:fill="FFFFFF" w:val="clear"/>
            <w:tcMar>
              <w:top w:type="dxa" w:w="70"/>
              <w:left w:type="dxa" w:w="100"/>
              <w:bottom w:type="dxa" w:w="70"/>
              <w:right w:type="dxa" w:w="100"/>
            </w:tcMar>
          </w:tcPr>
          <w:p>
            <w:r>
              <w:rPr>
                <w:sz w:val="19"/>
                <w:szCs w:val="19"/>
              </w:rPr>
              <w:t xml:space="preserve">request_id</w:t>
            </w:r>
          </w:p>
        </w:tc>
        <w:tc>
          <w:tcPr>
            <w:tcW w:type="dxa" w:w="6739"/>
            <w:shd w:fill="FFFFFF" w:val="clear"/>
            <w:tcMar>
              <w:top w:type="dxa" w:w="70"/>
              <w:left w:type="dxa" w:w="100"/>
              <w:bottom w:type="dxa" w:w="70"/>
              <w:right w:type="dxa" w:w="100"/>
            </w:tcMar>
          </w:tcPr>
          <w:p>
            <w:r>
              <w:rPr>
                <w:sz w:val="19"/>
                <w:szCs w:val="19"/>
              </w:rPr>
              <w:t xml:space="preserve">@NotBlank — rejected if missing or blank.</w:t>
            </w:r>
          </w:p>
        </w:tc>
      </w:tr>
      <w:tr>
        <w:tc>
          <w:tcPr>
            <w:tcW w:type="dxa" w:w="2621"/>
            <w:shd w:fill="F7F9FC" w:val="clear"/>
            <w:tcMar>
              <w:top w:type="dxa" w:w="70"/>
              <w:left w:type="dxa" w:w="100"/>
              <w:bottom w:type="dxa" w:w="70"/>
              <w:right w:type="dxa" w:w="100"/>
            </w:tcMar>
          </w:tcPr>
          <w:p>
            <w:r>
              <w:rPr>
                <w:sz w:val="19"/>
                <w:szCs w:val="19"/>
              </w:rPr>
              <w:t xml:space="preserve">lexiconRuleName</w:t>
            </w:r>
          </w:p>
        </w:tc>
        <w:tc>
          <w:tcPr>
            <w:tcW w:type="dxa" w:w="6739"/>
            <w:shd w:fill="F7F9FC" w:val="clear"/>
            <w:tcMar>
              <w:top w:type="dxa" w:w="70"/>
              <w:left w:type="dxa" w:w="100"/>
              <w:bottom w:type="dxa" w:w="70"/>
              <w:right w:type="dxa" w:w="100"/>
            </w:tcMar>
          </w:tcPr>
          <w:p>
            <w:r>
              <w:rPr>
                <w:sz w:val="19"/>
                <w:szCs w:val="19"/>
              </w:rPr>
              <w:t xml:space="preserve">@NotBlank.</w:t>
            </w:r>
          </w:p>
        </w:tc>
      </w:tr>
      <w:tr>
        <w:tc>
          <w:tcPr>
            <w:tcW w:type="dxa" w:w="2621"/>
            <w:shd w:fill="FFFFFF" w:val="clear"/>
            <w:tcMar>
              <w:top w:type="dxa" w:w="70"/>
              <w:left w:type="dxa" w:w="100"/>
              <w:bottom w:type="dxa" w:w="70"/>
              <w:right w:type="dxa" w:w="100"/>
            </w:tcMar>
          </w:tcPr>
          <w:p>
            <w:r>
              <w:rPr>
                <w:sz w:val="19"/>
                <w:szCs w:val="19"/>
              </w:rPr>
              <w:t xml:space="preserve">termType</w:t>
            </w:r>
          </w:p>
        </w:tc>
        <w:tc>
          <w:tcPr>
            <w:tcW w:type="dxa" w:w="6739"/>
            <w:shd w:fill="FFFFFF" w:val="clear"/>
            <w:tcMar>
              <w:top w:type="dxa" w:w="70"/>
              <w:left w:type="dxa" w:w="100"/>
              <w:bottom w:type="dxa" w:w="70"/>
              <w:right w:type="dxa" w:w="100"/>
            </w:tcMar>
          </w:tcPr>
          <w:p>
            <w:r>
              <w:rPr>
                <w:sz w:val="19"/>
                <w:szCs w:val="19"/>
              </w:rPr>
              <w:t xml:space="preserve">@NotNull — must be exactly “Natural Language” or “Regex” (case-sensitive); any other value throws IllegalArgumentException.</w:t>
            </w:r>
          </w:p>
        </w:tc>
      </w:tr>
      <w:tr>
        <w:tc>
          <w:tcPr>
            <w:tcW w:type="dxa" w:w="2621"/>
            <w:shd w:fill="F7F9FC" w:val="clear"/>
            <w:tcMar>
              <w:top w:type="dxa" w:w="70"/>
              <w:left w:type="dxa" w:w="100"/>
              <w:bottom w:type="dxa" w:w="70"/>
              <w:right w:type="dxa" w:w="100"/>
            </w:tcMar>
          </w:tcPr>
          <w:p>
            <w:r>
              <w:rPr>
                <w:sz w:val="19"/>
                <w:szCs w:val="19"/>
              </w:rPr>
              <w:t xml:space="preserve">terms[].termId</w:t>
            </w:r>
          </w:p>
        </w:tc>
        <w:tc>
          <w:tcPr>
            <w:tcW w:type="dxa" w:w="6739"/>
            <w:shd w:fill="F7F9FC" w:val="clear"/>
            <w:tcMar>
              <w:top w:type="dxa" w:w="70"/>
              <w:left w:type="dxa" w:w="100"/>
              <w:bottom w:type="dxa" w:w="70"/>
              <w:right w:type="dxa" w:w="100"/>
            </w:tcMar>
          </w:tcPr>
          <w:p>
            <w:r>
              <w:rPr>
                <w:sz w:val="19"/>
                <w:szCs w:val="19"/>
              </w:rPr>
              <w:t xml:space="preserve">@NotBlank per term.</w:t>
            </w:r>
          </w:p>
        </w:tc>
      </w:tr>
      <w:tr>
        <w:tc>
          <w:tcPr>
            <w:tcW w:type="dxa" w:w="2621"/>
            <w:shd w:fill="FFFFFF" w:val="clear"/>
            <w:tcMar>
              <w:top w:type="dxa" w:w="70"/>
              <w:left w:type="dxa" w:w="100"/>
              <w:bottom w:type="dxa" w:w="70"/>
              <w:right w:type="dxa" w:w="100"/>
            </w:tcMar>
          </w:tcPr>
          <w:p>
            <w:r>
              <w:rPr>
                <w:sz w:val="19"/>
                <w:szCs w:val="19"/>
              </w:rPr>
              <w:t xml:space="preserve">terms[].termDescription</w:t>
            </w:r>
          </w:p>
        </w:tc>
        <w:tc>
          <w:tcPr>
            <w:tcW w:type="dxa" w:w="6739"/>
            <w:shd w:fill="FFFFFF" w:val="clear"/>
            <w:tcMar>
              <w:top w:type="dxa" w:w="70"/>
              <w:left w:type="dxa" w:w="100"/>
              <w:bottom w:type="dxa" w:w="70"/>
              <w:right w:type="dxa" w:w="100"/>
            </w:tcMar>
          </w:tcPr>
          <w:p>
            <w:r>
              <w:rPr>
                <w:sz w:val="19"/>
                <w:szCs w:val="19"/>
              </w:rPr>
              <w:t xml:space="preserve">@NotBlank per term.</w:t>
            </w:r>
          </w:p>
        </w:tc>
      </w:tr>
    </w:tbl>
    <w:p>
      <w:pPr>
        <w:pStyle w:val="Heading2"/>
        <w:spacing w:after="120" w:before="300"/>
      </w:pPr>
      <w:r>
        <w:rPr>
          <w:b/>
          <w:bCs/>
          <w:color w:val="2E5395"/>
          <w:sz w:val="25"/>
          <w:szCs w:val="25"/>
        </w:rPr>
        <w:t xml:space="preserve">10.2 Translation-stage validation</w:t>
      </w:r>
    </w:p>
    <w:p>
      <w:pPr>
        <w:pStyle w:val="ListParagraph"/>
        <w:numPr>
          <w:ilvl w:val="0"/>
          <w:numId w:val="2"/>
        </w:numPr>
        <w:spacing w:after="100" w:line="264"/>
      </w:pPr>
      <w:r>
        <w:rPr>
          <w:sz w:val="21"/>
          <w:szCs w:val="21"/>
        </w:rPr>
        <w:t xml:space="preserve">Unclosed quoted phrases and unclosed parentheses are detected by the Tokenizer and reported as translationError before any pattern is generated.</w:t>
      </w:r>
    </w:p>
    <w:p>
      <w:pPr>
        <w:pStyle w:val="ListParagraph"/>
        <w:numPr>
          <w:ilvl w:val="0"/>
          <w:numId w:val="2"/>
        </w:numPr>
        <w:spacing w:after="100" w:line="264"/>
      </w:pPr>
      <w:r>
        <w:rPr>
          <w:sz w:val="21"/>
          <w:szCs w:val="21"/>
        </w:rPr>
        <w:t xml:space="preserve">PatternComplexityAnalyzer flags AST structures likely to exceed Hyperscan's compiled-state budget (Section 9.3), triggering decomposition rather than an immediate rejection.</w:t>
      </w:r>
    </w:p>
    <w:p>
      <w:pPr>
        <w:pStyle w:val="ListParagraph"/>
        <w:numPr>
          <w:ilvl w:val="0"/>
          <w:numId w:val="2"/>
        </w:numPr>
        <w:spacing w:after="100" w:line="264"/>
      </w:pPr>
      <w:r>
        <w:rPr>
          <w:sz w:val="21"/>
          <w:szCs w:val="21"/>
        </w:rPr>
        <w:t xml:space="preserve">A leaf that is itself over budget even after decomposition (no proximity structure left to decompose) is rejected — the one case where decomposition cannot help.</w:t>
      </w:r>
    </w:p>
    <w:p>
      <w:pPr>
        <w:pStyle w:val="Heading2"/>
        <w:spacing w:after="120" w:before="300"/>
      </w:pPr>
      <w:r>
        <w:rPr>
          <w:b/>
          <w:bCs/>
          <w:color w:val="2E5395"/>
          <w:sz w:val="25"/>
          <w:szCs w:val="25"/>
        </w:rPr>
        <w:t xml:space="preserve">10.3 Hyperscan-stage validation</w:t>
      </w:r>
    </w:p>
    <w:p>
      <w:pPr>
        <w:spacing w:after="160" w:line="276"/>
      </w:pPr>
      <w:r>
        <w:rPr>
          <w:sz w:val="21"/>
          <w:szCs w:val="21"/>
        </w:rPr>
        <w:t xml:space="preserve">Every candidate pattern — whether from Natural Language translation, a Regex-type term, or an individual decomposed leaf — is compiled against the real Hyperscan library before being reported PASS. Hyperscan's own rejection (errorLog) is surfaced verbatim to the caller.</w:t>
      </w:r>
    </w:p>
    <w:p>
      <w:pPr>
        <w:pStyle w:val="Heading2"/>
        <w:spacing w:after="120" w:before="300"/>
      </w:pPr>
      <w:r>
        <w:rPr>
          <w:b/>
          <w:bCs/>
          <w:color w:val="2E5395"/>
          <w:sz w:val="25"/>
          <w:szCs w:val="25"/>
        </w:rPr>
        <w:t xml:space="preserve">10.4 Bundle-specific validation (term ids)</w:t>
      </w:r>
    </w:p>
    <w:p>
      <w:pPr>
        <w:spacing w:after="160" w:line="276"/>
      </w:pPr>
      <w:r>
        <w:rPr>
          <w:sz w:val="21"/>
          <w:szCs w:val="21"/>
        </w:rPr>
        <w:t xml:space="preserve">See Section 7.2 — every termId in a /compile/bundle request is validated for shape (matches &lt;rule&gt;::&lt;n&gt;) and uniqueness of the parsed term number, for the WHOLE request, before any term is compiled. A violation throws InvalidTermIdException naming every offending termId.</w:t>
      </w:r>
    </w:p>
    <w:p>
      <w:r>
        <w:br w:type="page"/>
      </w:r>
    </w:p>
    <w:p>
      <w:pPr>
        <w:pStyle w:val="Heading1"/>
        <w:pBdr>
          <w:bottom w:val="single" w:color="1F3864" w:sz="8" w:space="4"/>
        </w:pBdr>
        <w:spacing w:after="160" w:before="360"/>
      </w:pPr>
      <w:r>
        <w:rPr>
          <w:b/>
          <w:bCs/>
          <w:color w:val="1F3864"/>
          <w:sz w:val="30"/>
          <w:szCs w:val="30"/>
        </w:rPr>
        <w:t xml:space="preserve">11. Current Limitations</w:t>
      </w:r>
    </w:p>
    <w:p>
      <w:pPr>
        <w:pStyle w:val="Heading2"/>
        <w:spacing w:after="120" w:before="300"/>
      </w:pPr>
      <w:r>
        <w:rPr>
          <w:b/>
          <w:bCs/>
          <w:color w:val="2E5395"/>
          <w:sz w:val="25"/>
          <w:szCs w:val="25"/>
        </w:rPr>
        <w:t xml:space="preserve">11.1 How AND is handled</w:t>
      </w:r>
    </w:p>
    <w:p>
      <w:pPr>
        <w:spacing w:after="160" w:line="276"/>
      </w:pPr>
      <w:r>
        <w:rPr>
          <w:sz w:val="21"/>
          <w:szCs w:val="21"/>
        </w:rPr>
        <w:t xml:space="preserve">AND compiles directly into a single, self-contained Hyperscan pattern (every ordering permutation of the operands, joined by an unbounded gap) — it is fully resolved by this service with no downstream cooperation needed and no known limitation. There is no distance or ordering constraint for AND (unlike NEAR/FOLLOWEDBY); operands may appear anywhere in the message in any order.</w:t>
      </w:r>
    </w:p>
    <w:p>
      <w:pPr>
        <w:pStyle w:val="Heading2"/>
        <w:spacing w:after="120" w:before="300"/>
      </w:pPr>
      <w:r>
        <w:rPr>
          <w:b/>
          <w:bCs/>
          <w:color w:val="2E5395"/>
          <w:sz w:val="25"/>
          <w:szCs w:val="25"/>
        </w:rPr>
        <w:t xml:space="preserve">11.2 How AND NOT is handled</w:t>
      </w:r>
    </w:p>
    <w:p>
      <w:pPr>
        <w:spacing w:after="160" w:line="276"/>
      </w:pPr>
      <w:r>
        <w:rPr>
          <w:sz w:val="21"/>
          <w:szCs w:val="21"/>
        </w:rPr>
        <w:t xml:space="preserve">AND NOT always requires TWO independently valid Hyperscan patterns (Section 9.2) — this is a structural limitation of Hyperscan itself (no negative lookaround support), not something this service can resolve into a single pattern. Every consumer must implement the required-AND-NOT-excluded boolean logic itself, either in application code (/compile, /compile/csv) or by relying on this service's native QUIET/COMBINATION compilation (/compile/bundle).</w:t>
      </w:r>
    </w:p>
    <w:p>
      <w:pPr>
        <w:pStyle w:val="Heading2"/>
        <w:spacing w:after="120" w:before="300"/>
      </w:pPr>
      <w:r>
        <w:rPr>
          <w:b/>
          <w:bCs/>
          <w:color w:val="2E5395"/>
          <w:sz w:val="25"/>
          <w:szCs w:val="25"/>
        </w:rPr>
        <w:t xml:space="preserve">11.3 How “Pattern is too large” is handled</w:t>
      </w:r>
    </w:p>
    <w:p>
      <w:pPr>
        <w:spacing w:after="160" w:line="276"/>
      </w:pPr>
      <w:r>
        <w:rPr>
          <w:sz w:val="21"/>
          <w:szCs w:val="21"/>
        </w:rPr>
        <w:t xml:space="preserve">Handled via decomposition (Section 9.3) rather than outright rejection wherever the term still has proximity structure to decompose. Genuine limitations remain:</w:t>
      </w:r>
    </w:p>
    <w:p>
      <w:pPr>
        <w:pStyle w:val="ListParagraph"/>
        <w:numPr>
          <w:ilvl w:val="0"/>
          <w:numId w:val="2"/>
        </w:numPr>
        <w:spacing w:after="100" w:line="264"/>
      </w:pPr>
      <w:r>
        <w:rPr>
          <w:sz w:val="21"/>
          <w:szCs w:val="21"/>
        </w:rPr>
        <w:t xml:space="preserve">PatternComplexityAnalyzer's budget is a calibrated heuristic (two known real Hyperscan outcomes), not a formal proof — it can both under- and over-estimate true Hyperscan compiled-state cost for structures unlike the two data points it was calibrated against.</w:t>
      </w:r>
    </w:p>
    <w:p>
      <w:pPr>
        <w:pStyle w:val="ListParagraph"/>
        <w:numPr>
          <w:ilvl w:val="0"/>
          <w:numId w:val="2"/>
        </w:numPr>
        <w:spacing w:after="100" w:line="264"/>
      </w:pPr>
      <w:r>
        <w:rPr>
          <w:sz w:val="21"/>
          <w:szCs w:val="21"/>
        </w:rPr>
        <w:t xml:space="preserve">A single leaf that is itself over budget, with no further proximity structure to decompose, is still rejected outright — decomposition has a floor.</w:t>
      </w:r>
    </w:p>
    <w:p>
      <w:pPr>
        <w:pStyle w:val="ListParagraph"/>
        <w:numPr>
          <w:ilvl w:val="0"/>
          <w:numId w:val="2"/>
        </w:numPr>
        <w:spacing w:after="100" w:line="264"/>
      </w:pPr>
      <w:r>
        <w:rPr>
          <w:sz w:val="21"/>
          <w:szCs w:val="21"/>
        </w:rPr>
        <w:t xml:space="preserve">Decomposition is a genuine, irreversible precision loss (Section 9.3's note) — not a workaround that preserves original term semantics, only one that keeps the term usable.</w:t>
      </w:r>
    </w:p>
    <w:p>
      <w:pPr>
        <w:pStyle w:val="Heading2"/>
        <w:spacing w:after="120" w:before="300"/>
      </w:pPr>
      <w:r>
        <w:rPr>
          <w:b/>
          <w:bCs/>
          <w:color w:val="2E5395"/>
          <w:sz w:val="25"/>
          <w:szCs w:val="25"/>
        </w:rPr>
        <w:t xml:space="preserve">11.4 Other known limitations</w:t>
      </w:r>
    </w:p>
    <w:p>
      <w:pPr>
        <w:pStyle w:val="ListParagraph"/>
        <w:numPr>
          <w:ilvl w:val="0"/>
          <w:numId w:val="2"/>
        </w:numPr>
        <w:spacing w:after="100" w:line="264"/>
      </w:pPr>
      <w:r>
        <w:rPr>
          <w:sz w:val="21"/>
          <w:szCs w:val="21"/>
        </w:rPr>
        <w:t xml:space="preserve">Nested Hyperscan combinations (a COMBINATION expression referencing another COMBINATION expression's id) are avoided by design, not because they are confirmed unsupported — this has not been verified against a live Hyperscan installation with a real-world nested-combination test case.</w:t>
      </w:r>
    </w:p>
    <w:p>
      <w:pPr>
        <w:pStyle w:val="ListParagraph"/>
        <w:numPr>
          <w:ilvl w:val="0"/>
          <w:numId w:val="2"/>
        </w:numPr>
        <w:spacing w:after="100" w:line="264"/>
      </w:pPr>
      <w:r>
        <w:rPr>
          <w:sz w:val="21"/>
          <w:szCs w:val="21"/>
        </w:rPr>
        <w:t xml:space="preserve">term_regex_pattern recovery for a matched expression on the CONSUMING side is out of this service's scope — handled by reading the pattern text directly from the Hyperscan Match/Expression object at scan time, not by this service supplying it separately.</w:t>
      </w:r>
    </w:p>
    <w:p>
      <w:pPr>
        <w:pStyle w:val="ListParagraph"/>
        <w:numPr>
          <w:ilvl w:val="0"/>
          <w:numId w:val="2"/>
        </w:numPr>
        <w:spacing w:after="100" w:line="264"/>
      </w:pPr>
      <w:r>
        <w:rPr>
          <w:sz w:val="21"/>
          <w:szCs w:val="21"/>
        </w:rPr>
        <w:t xml:space="preserve">This service's Hyperscan-dependent code has not been independently executable-verified against every possible production Hyperscan native library build; validation here relies on the bundled gliwka/hyperscan-java wrapper.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2026-08-19T09:27:39.295Z</dcterms:created>
  <dcterms:modified xsi:type="dcterms:W3CDTF">2026-08-19T09:27:39.296Z</dcterms:modified>
</cp:coreProperties>
</file>

<file path=docProps/custom.xml><?xml version="1.0" encoding="utf-8"?>
<Properties xmlns="http://schemas.openxmlformats.org/officeDocument/2006/custom-properties" xmlns:vt="http://schemas.openxmlformats.org/officeDocument/2006/docPropsVTypes"/>
</file>