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3864"/>
          <w:sz w:val="56"/>
          <w:szCs w:val="56"/>
        </w:rPr>
        <w:t xml:space="preserve">Lexicon Scanner Service</w:t>
      </w:r>
    </w:p>
    <w:p>
      <w:pPr>
        <w:spacing w:after="600"/>
        <w:jc w:val="center"/>
      </w:pPr>
      <w:r>
        <w:rPr>
          <w:color w:val="2E5395"/>
          <w:sz w:val="28"/>
          <w:szCs w:val="28"/>
        </w:rPr>
        <w:t xml:space="preserve">Technical Implementation Reference</w:t>
      </w:r>
    </w:p>
    <w:p>
      <w:pPr>
        <w:spacing w:after="100"/>
        <w:jc w:val="center"/>
      </w:pPr>
      <w:r>
        <w:rPr>
          <w:color w:val="595959"/>
          <w:sz w:val="21"/>
          <w:szCs w:val="21"/>
        </w:rPr>
        <w:t xml:space="preserve">Cloud Run Service  •  Spring Boot 4 / JDK 21  •  Intel Hyperscan 5.4.0-2.0.0</w:t>
      </w:r>
    </w:p>
    <w:p>
      <w:r>
        <w:br w:type="page"/>
      </w:r>
    </w:p>
    <w:p>
      <w:pPr>
        <w:pStyle w:val="Heading1"/>
        <w:pBdr>
          <w:bottom w:val="single" w:color="1F3864" w:sz="8" w:space="4"/>
        </w:pBdr>
        <w:spacing w:after="160" w:before="360"/>
      </w:pPr>
      <w:r>
        <w:rPr>
          <w:b/>
          <w:bCs/>
          <w:color w:val="1F3864"/>
          <w:sz w:val="30"/>
          <w:szCs w:val="30"/>
        </w:rPr>
        <w:t xml:space="preserve">1. Overview &amp; Purpose</w:t>
      </w:r>
    </w:p>
    <w:p>
      <w:pPr>
        <w:spacing w:after="160" w:line="276"/>
      </w:pPr>
      <w:r>
        <w:rPr>
          <w:sz w:val="21"/>
          <w:szCs w:val="21"/>
        </w:rPr>
        <w:t xml:space="preserve">The Lexicon Scanner Service is the interactive, analyst-facing scanning tool in the SPECTRE/MACS3 eComms platform: it takes one or more lexicon terms (Natural Language or Regex), one or more messages to check them against, and an optional set of disclaimer texts to exclude from alerting, and returns a fully annotated, highlighted scan result. It is the service behind the platform's “test this lexicon rule against sample messages” workflow — distinct from the Lexicon Scan Engine, which performs the platform's high-volume, unattended production scanning of live message traffic via a Dataproc/Spark batch job.</w:t>
      </w:r>
    </w:p>
    <w:p>
      <w:pPr>
        <w:spacing w:after="160" w:line="276"/>
      </w:pPr>
      <w:r>
        <w:rPr>
          <w:sz w:val="21"/>
          <w:szCs w:val="21"/>
        </w:rPr>
        <w:t xml:space="preserve">Where the Lexicon Compile Service's own /compile/bundle endpoint hands a pre-built Hyperscan database to a downstream batch consumer, the Scanner Service builds and scans its OWN Hyperscan database directly, per request, from the compiled patterns it receives — giving it full control over match highlighting, disclaimer suppression, and per-message result presentation that a batch pipeline does not need.</w:t>
      </w:r>
    </w:p>
    <w:p>
      <w:pPr>
        <w:pStyle w:val="Heading3"/>
        <w:spacing w:after="100" w:before="220"/>
      </w:pPr>
      <w:r>
        <w:rPr>
          <w:b/>
          <w:bCs/>
          <w:color w:val="2E5395"/>
          <w:sz w:val="22"/>
          <w:szCs w:val="22"/>
        </w:rPr>
        <w:t xml:space="preserve">Core responsibilities</w:t>
      </w:r>
    </w:p>
    <w:p>
      <w:pPr>
        <w:pStyle w:val="ListParagraph"/>
        <w:numPr>
          <w:ilvl w:val="0"/>
          <w:numId w:val="2"/>
        </w:numPr>
        <w:spacing w:after="100" w:line="264"/>
      </w:pPr>
      <w:r>
        <w:rPr>
          <w:sz w:val="21"/>
          <w:szCs w:val="21"/>
        </w:rPr>
        <w:t xml:space="preserve">Resolve Natural Language terms via the Lexicon Compile Service, or compile Regex terms directly, once per scan session.</w:t>
      </w:r>
    </w:p>
    <w:p>
      <w:pPr>
        <w:pStyle w:val="ListParagraph"/>
        <w:numPr>
          <w:ilvl w:val="0"/>
          <w:numId w:val="2"/>
        </w:numPr>
        <w:spacing w:after="100" w:line="264"/>
      </w:pPr>
      <w:r>
        <w:rPr>
          <w:sz w:val="21"/>
          <w:szCs w:val="21"/>
        </w:rPr>
        <w:t xml:space="preserve">Strip HTML markup from every message before scanning, while preserving a precise mapping back to original-text character positions for highlighting.</w:t>
      </w:r>
    </w:p>
    <w:p>
      <w:pPr>
        <w:pStyle w:val="ListParagraph"/>
        <w:numPr>
          <w:ilvl w:val="0"/>
          <w:numId w:val="2"/>
        </w:numPr>
        <w:spacing w:after="100" w:line="264"/>
      </w:pPr>
      <w:r>
        <w:rPr>
          <w:sz w:val="21"/>
          <w:szCs w:val="21"/>
        </w:rPr>
        <w:t xml:space="preserve">Detect disclaimer text occurrences and suppress alerting on lexicon matches found only within them, without discarding the match from the UI.</w:t>
      </w:r>
    </w:p>
    <w:p>
      <w:pPr>
        <w:pStyle w:val="ListParagraph"/>
        <w:numPr>
          <w:ilvl w:val="0"/>
          <w:numId w:val="2"/>
        </w:numPr>
        <w:spacing w:after="100" w:line="264"/>
      </w:pPr>
      <w:r>
        <w:rPr>
          <w:sz w:val="21"/>
          <w:szCs w:val="21"/>
        </w:rPr>
        <w:t xml:space="preserve">Compile a single combined Hyperscan database per scan session, resolving AND NOT and decomposed terms natively via QUIET/COMBINATION expressions — mirroring the Compile Service's own /compile/bundle design.</w:t>
      </w:r>
    </w:p>
    <w:p>
      <w:pPr>
        <w:pStyle w:val="ListParagraph"/>
        <w:numPr>
          <w:ilvl w:val="0"/>
          <w:numId w:val="2"/>
        </w:numPr>
        <w:spacing w:after="100" w:line="264"/>
      </w:pPr>
      <w:r>
        <w:rPr>
          <w:sz w:val="21"/>
          <w:szCs w:val="21"/>
        </w:rPr>
        <w:t xml:space="preserve">Recover genuine matched text and position for COMBINATION-sourced matches via a Java-regex “Stage 2” pass, since Hyperscan itself cannot report a meaningful span for a logical combination event.</w:t>
      </w:r>
    </w:p>
    <w:p>
      <w:pPr>
        <w:pStyle w:val="ListParagraph"/>
        <w:numPr>
          <w:ilvl w:val="0"/>
          <w:numId w:val="2"/>
        </w:numPr>
        <w:spacing w:after="100" w:line="264"/>
      </w:pPr>
      <w:r>
        <w:rPr>
          <w:sz w:val="21"/>
          <w:szCs w:val="21"/>
        </w:rPr>
        <w:t xml:space="preserve">Build highlighted HTML output and structured per-term, per-message results for the UI.</w:t>
      </w:r>
    </w:p>
    <w:p>
      <w:pPr>
        <w:pStyle w:val="Heading1"/>
        <w:pBdr>
          <w:bottom w:val="single" w:color="1F3864" w:sz="8" w:space="4"/>
        </w:pBdr>
        <w:spacing w:after="160" w:before="360"/>
      </w:pPr>
      <w:r>
        <w:rPr>
          <w:b/>
          <w:bCs/>
          <w:color w:val="1F3864"/>
          <w:sz w:val="30"/>
          <w:szCs w:val="30"/>
        </w:rPr>
        <w:t xml:space="preserve">2. Architecture</w:t>
      </w:r>
    </w:p>
    <w:p>
      <w:pPr>
        <w:pStyle w:val="Heading2"/>
        <w:spacing w:after="120" w:before="300"/>
      </w:pPr>
      <w:r>
        <w:rPr>
          <w:b/>
          <w:bCs/>
          <w:color w:val="2E5395"/>
          <w:sz w:val="25"/>
          <w:szCs w:val="25"/>
        </w:rPr>
        <w:t xml:space="preserve">2.1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shd w:fill="1F3864" w:val="clear"/>
            <w:tcMar>
              <w:top w:type="dxa" w:w="80"/>
              <w:left w:type="dxa" w:w="100"/>
              <w:bottom w:type="dxa" w:w="80"/>
              <w:right w:type="dxa" w:w="100"/>
            </w:tcMar>
          </w:tcPr>
          <w:p>
            <w:r>
              <w:rPr>
                <w:b/>
                <w:bCs/>
                <w:color w:val="FFFFFF"/>
                <w:sz w:val="19"/>
                <w:szCs w:val="19"/>
              </w:rPr>
              <w:t xml:space="preserve">Component</w:t>
            </w:r>
          </w:p>
        </w:tc>
        <w:tc>
          <w:tcPr>
            <w:tcW w:type="dxa" w:w="6552"/>
            <w:shd w:fill="1F3864" w:val="clear"/>
            <w:tcMar>
              <w:top w:type="dxa" w:w="80"/>
              <w:left w:type="dxa" w:w="100"/>
              <w:bottom w:type="dxa" w:w="80"/>
              <w:right w:type="dxa" w:w="100"/>
            </w:tcMar>
          </w:tcPr>
          <w:p>
            <w:r>
              <w:rPr>
                <w:b/>
                <w:bCs/>
                <w:color w:val="FFFFFF"/>
                <w:sz w:val="19"/>
                <w:szCs w:val="19"/>
              </w:rPr>
              <w:t xml:space="preserve">Choice</w:t>
            </w:r>
          </w:p>
        </w:tc>
      </w:tr>
      <w:tr>
        <w:tc>
          <w:tcPr>
            <w:tcW w:type="dxa" w:w="2808"/>
            <w:shd w:fill="FFFFFF" w:val="clear"/>
            <w:tcMar>
              <w:top w:type="dxa" w:w="70"/>
              <w:left w:type="dxa" w:w="100"/>
              <w:bottom w:type="dxa" w:w="70"/>
              <w:right w:type="dxa" w:w="100"/>
            </w:tcMar>
          </w:tcPr>
          <w:p>
            <w:r>
              <w:rPr>
                <w:sz w:val="19"/>
                <w:szCs w:val="19"/>
              </w:rPr>
              <w:t xml:space="preserve">Runtime</w:t>
            </w:r>
          </w:p>
        </w:tc>
        <w:tc>
          <w:tcPr>
            <w:tcW w:type="dxa" w:w="6552"/>
            <w:shd w:fill="FFFFFF" w:val="clear"/>
            <w:tcMar>
              <w:top w:type="dxa" w:w="70"/>
              <w:left w:type="dxa" w:w="100"/>
              <w:bottom w:type="dxa" w:w="70"/>
              <w:right w:type="dxa" w:w="100"/>
            </w:tcMar>
          </w:tcPr>
          <w:p>
            <w:r>
              <w:rPr>
                <w:sz w:val="19"/>
                <w:szCs w:val="19"/>
              </w:rPr>
              <w:t xml:space="preserve">JDK 21</w:t>
            </w:r>
          </w:p>
        </w:tc>
      </w:tr>
      <w:tr>
        <w:tc>
          <w:tcPr>
            <w:tcW w:type="dxa" w:w="2808"/>
            <w:shd w:fill="F7F9FC" w:val="clear"/>
            <w:tcMar>
              <w:top w:type="dxa" w:w="70"/>
              <w:left w:type="dxa" w:w="100"/>
              <w:bottom w:type="dxa" w:w="70"/>
              <w:right w:type="dxa" w:w="100"/>
            </w:tcMar>
          </w:tcPr>
          <w:p>
            <w:r>
              <w:rPr>
                <w:sz w:val="19"/>
                <w:szCs w:val="19"/>
              </w:rPr>
              <w:t xml:space="preserve">Framework</w:t>
            </w:r>
          </w:p>
        </w:tc>
        <w:tc>
          <w:tcPr>
            <w:tcW w:type="dxa" w:w="6552"/>
            <w:shd w:fill="F7F9FC" w:val="clear"/>
            <w:tcMar>
              <w:top w:type="dxa" w:w="70"/>
              <w:left w:type="dxa" w:w="100"/>
              <w:bottom w:type="dxa" w:w="70"/>
              <w:right w:type="dxa" w:w="100"/>
            </w:tcMar>
          </w:tcPr>
          <w:p>
            <w:r>
              <w:rPr>
                <w:sz w:val="19"/>
                <w:szCs w:val="19"/>
              </w:rPr>
              <w:t xml:space="preserve">Spring Boot 4, Jakarta EE 10</w:t>
            </w:r>
          </w:p>
        </w:tc>
      </w:tr>
      <w:tr>
        <w:tc>
          <w:tcPr>
            <w:tcW w:type="dxa" w:w="2808"/>
            <w:shd w:fill="FFFFFF" w:val="clear"/>
            <w:tcMar>
              <w:top w:type="dxa" w:w="70"/>
              <w:left w:type="dxa" w:w="100"/>
              <w:bottom w:type="dxa" w:w="70"/>
              <w:right w:type="dxa" w:w="100"/>
            </w:tcMar>
          </w:tcPr>
          <w:p>
            <w:r>
              <w:rPr>
                <w:sz w:val="19"/>
                <w:szCs w:val="19"/>
              </w:rPr>
              <w:t xml:space="preserve">Pattern engine</w:t>
            </w:r>
          </w:p>
        </w:tc>
        <w:tc>
          <w:tcPr>
            <w:tcW w:type="dxa" w:w="6552"/>
            <w:shd w:fill="FFFFFF" w:val="clear"/>
            <w:tcMar>
              <w:top w:type="dxa" w:w="70"/>
              <w:left w:type="dxa" w:w="100"/>
              <w:bottom w:type="dxa" w:w="70"/>
              <w:right w:type="dxa" w:w="100"/>
            </w:tcMar>
          </w:tcPr>
          <w:p>
            <w:r>
              <w:rPr>
                <w:sz w:val="19"/>
                <w:szCs w:val="19"/>
              </w:rPr>
              <w:t xml:space="preserve">Intel Hyperscan 5.4.0-2.0.0, via the gliwka/hyperscan-java JNI wrapper, with a transparent Java-regex fallback (see 2.3)</w:t>
            </w:r>
          </w:p>
        </w:tc>
      </w:tr>
      <w:tr>
        <w:tc>
          <w:tcPr>
            <w:tcW w:type="dxa" w:w="2808"/>
            <w:shd w:fill="F7F9FC" w:val="clear"/>
            <w:tcMar>
              <w:top w:type="dxa" w:w="70"/>
              <w:left w:type="dxa" w:w="100"/>
              <w:bottom w:type="dxa" w:w="70"/>
              <w:right w:type="dxa" w:w="100"/>
            </w:tcMar>
          </w:tcPr>
          <w:p>
            <w:r>
              <w:rPr>
                <w:sz w:val="19"/>
                <w:szCs w:val="19"/>
              </w:rPr>
              <w:t xml:space="preserve">Upstream dependency</w:t>
            </w:r>
          </w:p>
        </w:tc>
        <w:tc>
          <w:tcPr>
            <w:tcW w:type="dxa" w:w="6552"/>
            <w:shd w:fill="F7F9FC" w:val="clear"/>
            <w:tcMar>
              <w:top w:type="dxa" w:w="70"/>
              <w:left w:type="dxa" w:w="100"/>
              <w:bottom w:type="dxa" w:w="70"/>
              <w:right w:type="dxa" w:w="100"/>
            </w:tcMar>
          </w:tcPr>
          <w:p>
            <w:r>
              <w:rPr>
                <w:sz w:val="19"/>
                <w:szCs w:val="19"/>
              </w:rPr>
              <w:t xml:space="preserve">Lexicon Compile Service (HTTP, via RestClient) for Natural Language term translation</w:t>
            </w:r>
          </w:p>
        </w:tc>
      </w:tr>
      <w:tr>
        <w:tc>
          <w:tcPr>
            <w:tcW w:type="dxa" w:w="2808"/>
            <w:shd w:fill="FFFFFF" w:val="clear"/>
            <w:tcMar>
              <w:top w:type="dxa" w:w="70"/>
              <w:left w:type="dxa" w:w="100"/>
              <w:bottom w:type="dxa" w:w="70"/>
              <w:right w:type="dxa" w:w="100"/>
            </w:tcMar>
          </w:tcPr>
          <w:p>
            <w:r>
              <w:rPr>
                <w:sz w:val="19"/>
                <w:szCs w:val="19"/>
              </w:rPr>
              <w:t xml:space="preserve">CSV parsing</w:t>
            </w:r>
          </w:p>
        </w:tc>
        <w:tc>
          <w:tcPr>
            <w:tcW w:type="dxa" w:w="6552"/>
            <w:shd w:fill="FFFFFF" w:val="clear"/>
            <w:tcMar>
              <w:top w:type="dxa" w:w="70"/>
              <w:left w:type="dxa" w:w="100"/>
              <w:bottom w:type="dxa" w:w="70"/>
              <w:right w:type="dxa" w:w="100"/>
            </w:tcMar>
          </w:tcPr>
          <w:p>
            <w:r>
              <w:rPr>
                <w:sz w:val="19"/>
                <w:szCs w:val="19"/>
              </w:rPr>
              <w:t xml:space="preserve">opencsv</w:t>
            </w:r>
          </w:p>
        </w:tc>
      </w:tr>
      <w:tr>
        <w:tc>
          <w:tcPr>
            <w:tcW w:type="dxa" w:w="2808"/>
            <w:shd w:fill="F7F9FC" w:val="clear"/>
            <w:tcMar>
              <w:top w:type="dxa" w:w="70"/>
              <w:left w:type="dxa" w:w="100"/>
              <w:bottom w:type="dxa" w:w="70"/>
              <w:right w:type="dxa" w:w="100"/>
            </w:tcMar>
          </w:tcPr>
          <w:p>
            <w:r>
              <w:rPr>
                <w:sz w:val="19"/>
                <w:szCs w:val="19"/>
              </w:rPr>
              <w:t xml:space="preserve">Build</w:t>
            </w:r>
          </w:p>
        </w:tc>
        <w:tc>
          <w:tcPr>
            <w:tcW w:type="dxa" w:w="6552"/>
            <w:shd w:fill="F7F9FC" w:val="clear"/>
            <w:tcMar>
              <w:top w:type="dxa" w:w="70"/>
              <w:left w:type="dxa" w:w="100"/>
              <w:bottom w:type="dxa" w:w="70"/>
              <w:right w:type="dxa" w:w="100"/>
            </w:tcMar>
          </w:tcPr>
          <w:p>
            <w:r>
              <w:rPr>
                <w:sz w:val="19"/>
                <w:szCs w:val="19"/>
              </w:rPr>
              <w:t xml:space="preserve">Apache Maven</w:t>
            </w:r>
          </w:p>
        </w:tc>
      </w:tr>
    </w:tbl>
    <w:p>
      <w:pPr>
        <w:pStyle w:val="Heading2"/>
        <w:spacing w:after="120" w:before="300"/>
      </w:pPr>
      <w:r>
        <w:rPr>
          <w:b/>
          <w:bCs/>
          <w:color w:val="2E5395"/>
          <w:sz w:val="25"/>
          <w:szCs w:val="25"/>
        </w:rPr>
        <w:t xml:space="preserve">2.2 Package Structure</w:t>
      </w:r>
    </w:p>
    <w:p>
      <w:pPr>
        <w:pBdr>
          <w:top w:val="single" w:color="CCCCCC" w:sz="4" w:space="4"/>
          <w:bottom w:val="single" w:color="CCCCCC" w:sz="4" w:space="4"/>
          <w:left w:val="single" w:color="CCCCCC" w:sz="4" w:space="4"/>
          <w:right w:val="single" w:color="CCCCCC" w:sz="4" w:space="4"/>
        </w:pBdr>
        <w:shd w:fill="F4F4F4" w:val="clear"/>
        <w:spacing w:after="160" w:before="80"/>
        <w:ind w:left="120" w:right="120"/>
      </w:pPr>
      <w:r>
        <w:rPr>
          <w:rFonts w:ascii="Consolas" w:cs="Consolas" w:eastAsia="Consolas" w:hAnsi="Consolas"/>
          <w:color w:val="2D2D2D"/>
          <w:sz w:val="18"/>
          <w:szCs w:val="18"/>
        </w:rPr>
        <w:t xml:space="preserve">com.db.macs3.ecomms.spectre</w:t>
      </w:r>
      <w:r>
        <w:rPr>
          <w:rFonts w:ascii="Consolas" w:cs="Consolas" w:eastAsia="Consolas" w:hAnsi="Consolas"/>
          <w:color w:val="2D2D2D"/>
          <w:sz w:val="18"/>
          <w:szCs w:val="18"/>
        </w:rPr>
        <w:br/>
        <w:t xml:space="preserve">├─ controller/        ScanController — multipart, JSON, and health endpoints</w:t>
      </w:r>
      <w:r>
        <w:rPr>
          <w:rFonts w:ascii="Consolas" w:cs="Consolas" w:eastAsia="Consolas" w:hAnsi="Consolas"/>
          <w:color w:val="2D2D2D"/>
          <w:sz w:val="18"/>
          <w:szCs w:val="18"/>
        </w:rPr>
        <w:br/>
        <w:t xml:space="preserve">├─ model/             Models (all request/response records), MessageSource, TermSource,</w:t>
      </w:r>
      <w:r>
        <w:rPr>
          <w:rFonts w:ascii="Consolas" w:cs="Consolas" w:eastAsia="Consolas" w:hAnsi="Consolas"/>
          <w:color w:val="2D2D2D"/>
          <w:sz w:val="18"/>
          <w:szCs w:val="18"/>
        </w:rPr>
        <w:br/>
        <w:t xml:space="preserve">│                    DisclaimerSource, TermType</w:t>
      </w:r>
      <w:r>
        <w:rPr>
          <w:rFonts w:ascii="Consolas" w:cs="Consolas" w:eastAsia="Consolas" w:hAnsi="Consolas"/>
          <w:color w:val="2D2D2D"/>
          <w:sz w:val="18"/>
          <w:szCs w:val="18"/>
        </w:rPr>
        <w:br/>
        <w:t xml:space="preserve">├─ client/            LexiconCompileClient — HTTP client for the Compile Service</w:t>
      </w:r>
      <w:r>
        <w:rPr>
          <w:rFonts w:ascii="Consolas" w:cs="Consolas" w:eastAsia="Consolas" w:hAnsi="Consolas"/>
          <w:color w:val="2D2D2D"/>
          <w:sz w:val="18"/>
          <w:szCs w:val="18"/>
        </w:rPr>
        <w:br/>
        <w:t xml:space="preserve">├─ service/           LexiconScanOrchestrator, HyperscanScanService, MatchHighlightService,</w:t>
      </w:r>
      <w:r>
        <w:rPr>
          <w:rFonts w:ascii="Consolas" w:cs="Consolas" w:eastAsia="Consolas" w:hAnsi="Consolas"/>
          <w:color w:val="2D2D2D"/>
          <w:sz w:val="18"/>
          <w:szCs w:val="18"/>
        </w:rPr>
        <w:br/>
        <w:t xml:space="preserve">│                    HtmlStrippingService, DisclaimerDetectionService, CsvParserService</w:t>
      </w:r>
      <w:r>
        <w:rPr>
          <w:rFonts w:ascii="Consolas" w:cs="Consolas" w:eastAsia="Consolas" w:hAnsi="Consolas"/>
          <w:color w:val="2D2D2D"/>
          <w:sz w:val="18"/>
          <w:szCs w:val="18"/>
        </w:rPr>
        <w:br/>
        <w:t xml:space="preserve">└─ config/            AppProperties</w:t>
      </w:r>
    </w:p>
    <w:p>
      <w:pPr>
        <w:pStyle w:val="Heading2"/>
        <w:spacing w:after="120" w:before="300"/>
      </w:pPr>
      <w:r>
        <w:rPr>
          <w:b/>
          <w:bCs/>
          <w:color w:val="2E5395"/>
          <w:sz w:val="25"/>
          <w:szCs w:val="25"/>
        </w:rPr>
        <w:t xml:space="preserve">2.3 Scan Pipeline</w:t>
      </w:r>
    </w:p>
    <w:p>
      <w:pPr>
        <w:pBdr>
          <w:top w:val="single" w:color="CCCCCC" w:sz="4" w:space="4"/>
          <w:bottom w:val="single" w:color="CCCCCC" w:sz="4" w:space="4"/>
          <w:left w:val="single" w:color="CCCCCC" w:sz="4" w:space="4"/>
          <w:right w:val="single" w:color="CCCCCC" w:sz="4" w:space="4"/>
        </w:pBdr>
        <w:shd w:fill="F4F4F4" w:val="clear"/>
        <w:spacing w:after="160" w:before="80"/>
        <w:ind w:left="120" w:right="120"/>
      </w:pPr>
      <w:r>
        <w:rPr>
          <w:rFonts w:ascii="Consolas" w:cs="Consolas" w:eastAsia="Consolas" w:hAnsi="Consolas"/>
          <w:color w:val="2D2D2D"/>
          <w:sz w:val="18"/>
          <w:szCs w:val="18"/>
        </w:rPr>
        <w:t xml:space="preserve">1. LexiconScanOrchestrator.scan()</w:t>
      </w:r>
      <w:r>
        <w:rPr>
          <w:rFonts w:ascii="Consolas" w:cs="Consolas" w:eastAsia="Consolas" w:hAnsi="Consolas"/>
          <w:color w:val="2D2D2D"/>
          <w:sz w:val="18"/>
          <w:szCs w:val="18"/>
        </w:rPr>
        <w:br/>
        <w:t xml:space="preserve">     │</w:t>
      </w:r>
      <w:r>
        <w:rPr>
          <w:rFonts w:ascii="Consolas" w:cs="Consolas" w:eastAsia="Consolas" w:hAnsi="Consolas"/>
          <w:color w:val="2D2D2D"/>
          <w:sz w:val="18"/>
          <w:szCs w:val="18"/>
        </w:rPr>
        <w:br/>
        <w:t xml:space="preserve">     ├─ resolve terms ONCE (shared across every message in this session)</w:t>
      </w:r>
      <w:r>
        <w:rPr>
          <w:rFonts w:ascii="Consolas" w:cs="Consolas" w:eastAsia="Consolas" w:hAnsi="Consolas"/>
          <w:color w:val="2D2D2D"/>
          <w:sz w:val="18"/>
          <w:szCs w:val="18"/>
        </w:rPr>
        <w:br/>
        <w:t xml:space="preserve">     │    ├─ Natural Language → LexiconCompileClient.compile() / .compileCsv()</w:t>
      </w:r>
      <w:r>
        <w:rPr>
          <w:rFonts w:ascii="Consolas" w:cs="Consolas" w:eastAsia="Consolas" w:hAnsi="Consolas"/>
          <w:color w:val="2D2D2D"/>
          <w:sz w:val="18"/>
          <w:szCs w:val="18"/>
        </w:rPr>
        <w:br/>
        <w:t xml:space="preserve">     │    └─ Regex → HyperscanScanService.validatePattern() per term, no Compile Service call</w:t>
      </w:r>
      <w:r>
        <w:rPr>
          <w:rFonts w:ascii="Consolas" w:cs="Consolas" w:eastAsia="Consolas" w:hAnsi="Consolas"/>
          <w:color w:val="2D2D2D"/>
          <w:sz w:val="18"/>
          <w:szCs w:val="18"/>
        </w:rPr>
        <w:br/>
        <w:t xml:space="preserve">     │</w:t>
      </w:r>
      <w:r>
        <w:rPr>
          <w:rFonts w:ascii="Consolas" w:cs="Consolas" w:eastAsia="Consolas" w:hAnsi="Consolas"/>
          <w:color w:val="2D2D2D"/>
          <w:sz w:val="18"/>
          <w:szCs w:val="18"/>
        </w:rPr>
        <w:br/>
        <w:t xml:space="preserve">     ├─ resolve disclaimer text(s) ONCE (typed, or parsed from CSV)</w:t>
      </w:r>
      <w:r>
        <w:rPr>
          <w:rFonts w:ascii="Consolas" w:cs="Consolas" w:eastAsia="Consolas" w:hAnsi="Consolas"/>
          <w:color w:val="2D2D2D"/>
          <w:sz w:val="18"/>
          <w:szCs w:val="18"/>
        </w:rPr>
        <w:br/>
        <w:t xml:space="preserve">     │</w:t>
      </w:r>
      <w:r>
        <w:rPr>
          <w:rFonts w:ascii="Consolas" w:cs="Consolas" w:eastAsia="Consolas" w:hAnsi="Consolas"/>
          <w:color w:val="2D2D2D"/>
          <w:sz w:val="18"/>
          <w:szCs w:val="18"/>
        </w:rPr>
        <w:br/>
        <w:t xml:space="preserve">     └─ for EACH message independently:</w:t>
      </w:r>
      <w:r>
        <w:rPr>
          <w:rFonts w:ascii="Consolas" w:cs="Consolas" w:eastAsia="Consolas" w:hAnsi="Consolas"/>
          <w:color w:val="2D2D2D"/>
          <w:sz w:val="18"/>
          <w:szCs w:val="18"/>
        </w:rPr>
        <w:br/>
        <w:t xml:space="preserve">          ├─ HtmlStrippingService.strip()          — tags removed, offset map built</w:t>
      </w:r>
      <w:r>
        <w:rPr>
          <w:rFonts w:ascii="Consolas" w:cs="Consolas" w:eastAsia="Consolas" w:hAnsi="Consolas"/>
          <w:color w:val="2D2D2D"/>
          <w:sz w:val="18"/>
          <w:szCs w:val="18"/>
        </w:rPr>
        <w:br/>
        <w:t xml:space="preserve">          ├─ DisclaimerDetectionService.detect()   — disclaimer spans located</w:t>
      </w:r>
      <w:r>
        <w:rPr>
          <w:rFonts w:ascii="Consolas" w:cs="Consolas" w:eastAsia="Consolas" w:hAnsi="Consolas"/>
          <w:color w:val="2D2D2D"/>
          <w:sz w:val="18"/>
          <w:szCs w:val="18"/>
        </w:rPr>
        <w:br/>
        <w:t xml:space="preserve">          ├─ HyperscanScanService.compileAndScan() — ONE combined database, ONE scan pass</w:t>
      </w:r>
      <w:r>
        <w:rPr>
          <w:rFonts w:ascii="Consolas" w:cs="Consolas" w:eastAsia="Consolas" w:hAnsi="Consolas"/>
          <w:color w:val="2D2D2D"/>
          <w:sz w:val="18"/>
          <w:szCs w:val="18"/>
        </w:rPr>
        <w:br/>
        <w:t xml:space="preserve">          ├─ detectAndNotExclusions()              — excludedByAndNot UX preservation</w:t>
      </w:r>
      <w:r>
        <w:rPr>
          <w:rFonts w:ascii="Consolas" w:cs="Consolas" w:eastAsia="Consolas" w:hAnsi="Consolas"/>
          <w:color w:val="2D2D2D"/>
          <w:sz w:val="18"/>
          <w:szCs w:val="18"/>
        </w:rPr>
        <w:br/>
        <w:t xml:space="preserve">          ├─ MatchHighlightService.groupMatchesByTerm() + buildHighlightedHtml()</w:t>
      </w:r>
      <w:r>
        <w:rPr>
          <w:rFonts w:ascii="Consolas" w:cs="Consolas" w:eastAsia="Consolas" w:hAnsi="Consolas"/>
          <w:color w:val="2D2D2D"/>
          <w:sz w:val="18"/>
          <w:szCs w:val="18"/>
        </w:rPr>
        <w:br/>
        <w:t xml:space="preserve">          └─ build TermScanResult / MessageScanResult</w:t>
      </w:r>
    </w:p>
    <w:p>
      <w:pPr>
        <w:spacing w:after="160" w:line="276"/>
      </w:pPr>
      <w:r>
        <w:rPr>
          <w:sz w:val="21"/>
          <w:szCs w:val="21"/>
        </w:rPr>
        <w:t xml:space="preserve">Terms are compiled once per scan session and reused across every message — the Hyperscan database is built fresh per message scan call, but from the SAME compiled term list, so multiple messages in one session are checked against identical pattern logic.</w:t>
      </w:r>
    </w:p>
    <w:p>
      <w:pPr>
        <w:pStyle w:val="Heading2"/>
        <w:spacing w:after="120" w:before="300"/>
      </w:pPr>
      <w:r>
        <w:rPr>
          <w:b/>
          <w:bCs/>
          <w:color w:val="2E5395"/>
          <w:sz w:val="25"/>
          <w:szCs w:val="25"/>
        </w:rPr>
        <w:t xml:space="preserve">2.4 Fallback strategy</w:t>
      </w:r>
    </w:p>
    <w:p>
      <w:pPr>
        <w:spacing w:after="160" w:line="276"/>
      </w:pPr>
      <w:r>
        <w:rPr>
          <w:sz w:val="21"/>
          <w:szCs w:val="21"/>
        </w:rPr>
        <w:t xml:space="preserve">In some JVM environments (test runners, IDE debuggers) the Hyperscan native scratch allocator throws HS_ERR_INVALID on Scanner.scan(). When lexicon.scanner.fallback-to-java-regex=true (the default), the service transparently retries with java.util.regex.Pattern and synthesises equivalent match records, applying the identical AND NOT / decomposition semantics as the native path — see Section 7.4.</w:t>
      </w:r>
    </w:p>
    <w:p>
      <w:r>
        <w:br w:type="page"/>
      </w:r>
    </w:p>
    <w:p>
      <w:pPr>
        <w:pStyle w:val="Heading1"/>
        <w:pBdr>
          <w:bottom w:val="single" w:color="1F3864" w:sz="8" w:space="4"/>
        </w:pBdr>
        <w:spacing w:after="160" w:before="360"/>
      </w:pPr>
      <w:r>
        <w:rPr>
          <w:b/>
          <w:bCs/>
          <w:color w:val="1F3864"/>
          <w:sz w:val="30"/>
          <w:szCs w:val="30"/>
        </w:rPr>
        <w:t xml:space="preserve">3. API Reference</w:t>
      </w:r>
    </w:p>
    <w:p>
      <w:pPr>
        <w:spacing w:after="160" w:line="276"/>
      </w:pPr>
      <w:r>
        <w:rPr>
          <w:sz w:val="21"/>
          <w:szCs w:val="21"/>
        </w:rPr>
        <w:t xml:space="preserve">All endpoints are rooted at /api/scan. Every request is validated before the scan pipeline runs; validation errors return HTTP 400 with a descriptive JSON body.</w:t>
      </w:r>
    </w:p>
    <w:p>
      <w:pPr>
        <w:pStyle w:val="Heading2"/>
        <w:spacing w:after="120" w:before="300"/>
      </w:pPr>
      <w:r>
        <w:rPr>
          <w:b/>
          <w:bCs/>
          <w:color w:val="2E5395"/>
          <w:sz w:val="25"/>
          <w:szCs w:val="25"/>
        </w:rPr>
        <w:t xml:space="preserve">3.1 POST /api/scan (multipart/form-data)</w:t>
      </w:r>
    </w:p>
    <w:p>
      <w:pPr>
        <w:spacing w:after="160" w:line="276"/>
      </w:pPr>
      <w:r>
        <w:rPr>
          <w:sz w:val="21"/>
          <w:szCs w:val="21"/>
        </w:rPr>
        <w:t xml:space="preserve">The primary entry point from the web UI — accepts typed text and/or uploaded files directly as multipart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2059"/>
        <w:gridCol w:w="5242"/>
      </w:tblGrid>
      <w:tr>
        <w:trPr>
          <w:tblHeader/>
        </w:trPr>
        <w:tc>
          <w:tcPr>
            <w:tcW w:type="dxa" w:w="2059"/>
            <w:shd w:fill="1F3864" w:val="clear"/>
            <w:tcMar>
              <w:top w:type="dxa" w:w="80"/>
              <w:left w:type="dxa" w:w="100"/>
              <w:bottom w:type="dxa" w:w="80"/>
              <w:right w:type="dxa" w:w="100"/>
            </w:tcMar>
          </w:tcPr>
          <w:p>
            <w:r>
              <w:rPr>
                <w:b/>
                <w:bCs/>
                <w:color w:val="FFFFFF"/>
                <w:sz w:val="19"/>
                <w:szCs w:val="19"/>
              </w:rPr>
              <w:t xml:space="preserve">Parameter</w:t>
            </w:r>
          </w:p>
        </w:tc>
        <w:tc>
          <w:tcPr>
            <w:tcW w:type="dxa" w:w="2059"/>
            <w:shd w:fill="1F3864" w:val="clear"/>
            <w:tcMar>
              <w:top w:type="dxa" w:w="80"/>
              <w:left w:type="dxa" w:w="100"/>
              <w:bottom w:type="dxa" w:w="80"/>
              <w:right w:type="dxa" w:w="100"/>
            </w:tcMar>
          </w:tcPr>
          <w:p>
            <w:r>
              <w:rPr>
                <w:b/>
                <w:bCs/>
                <w:color w:val="FFFFFF"/>
                <w:sz w:val="19"/>
                <w:szCs w:val="19"/>
              </w:rPr>
              <w:t xml:space="preserve">Type</w:t>
            </w:r>
          </w:p>
        </w:tc>
        <w:tc>
          <w:tcPr>
            <w:tcW w:type="dxa" w:w="5242"/>
            <w:shd w:fill="1F3864" w:val="clear"/>
            <w:tcMar>
              <w:top w:type="dxa" w:w="80"/>
              <w:left w:type="dxa" w:w="100"/>
              <w:bottom w:type="dxa" w:w="80"/>
              <w:right w:type="dxa" w:w="100"/>
            </w:tcMar>
          </w:tcPr>
          <w:p>
            <w:r>
              <w:rPr>
                <w:b/>
                <w:bCs/>
                <w:color w:val="FFFFFF"/>
                <w:sz w:val="19"/>
                <w:szCs w:val="19"/>
              </w:rPr>
              <w:t xml:space="preserve">Represents</w:t>
            </w:r>
          </w:p>
        </w:tc>
      </w:tr>
      <w:tr>
        <w:tc>
          <w:tcPr>
            <w:tcW w:type="dxa" w:w="2059"/>
            <w:shd w:fill="FFFFFF" w:val="clear"/>
            <w:tcMar>
              <w:top w:type="dxa" w:w="70"/>
              <w:left w:type="dxa" w:w="100"/>
              <w:bottom w:type="dxa" w:w="70"/>
              <w:right w:type="dxa" w:w="100"/>
            </w:tcMar>
          </w:tcPr>
          <w:p>
            <w:r>
              <w:rPr>
                <w:sz w:val="19"/>
                <w:szCs w:val="19"/>
              </w:rPr>
              <w:t xml:space="preserve">inputMode</w:t>
            </w:r>
          </w:p>
        </w:tc>
        <w:tc>
          <w:tcPr>
            <w:tcW w:type="dxa" w:w="2059"/>
            <w:shd w:fill="FFFFFF" w:val="clear"/>
            <w:tcMar>
              <w:top w:type="dxa" w:w="70"/>
              <w:left w:type="dxa" w:w="100"/>
              <w:bottom w:type="dxa" w:w="70"/>
              <w:right w:type="dxa" w:w="100"/>
            </w:tcMar>
          </w:tcPr>
          <w:p>
            <w:r>
              <w:rPr>
                <w:sz w:val="19"/>
                <w:szCs w:val="19"/>
              </w:rPr>
              <w:t xml:space="preserve">string, default TERMS</w:t>
            </w:r>
          </w:p>
        </w:tc>
        <w:tc>
          <w:tcPr>
            <w:tcW w:type="dxa" w:w="5242"/>
            <w:shd w:fill="FFFFFF" w:val="clear"/>
            <w:tcMar>
              <w:top w:type="dxa" w:w="70"/>
              <w:left w:type="dxa" w:w="100"/>
              <w:bottom w:type="dxa" w:w="70"/>
              <w:right w:type="dxa" w:w="100"/>
            </w:tcMar>
          </w:tcPr>
          <w:p>
            <w:r>
              <w:rPr>
                <w:sz w:val="19"/>
                <w:szCs w:val="19"/>
              </w:rPr>
              <w:t xml:space="preserve">TERMS (newline-separated typed terms) or CSV (uploaded term file).</w:t>
            </w:r>
          </w:p>
        </w:tc>
      </w:tr>
      <w:tr>
        <w:tc>
          <w:tcPr>
            <w:tcW w:type="dxa" w:w="2059"/>
            <w:shd w:fill="F7F9FC" w:val="clear"/>
            <w:tcMar>
              <w:top w:type="dxa" w:w="70"/>
              <w:left w:type="dxa" w:w="100"/>
              <w:bottom w:type="dxa" w:w="70"/>
              <w:right w:type="dxa" w:w="100"/>
            </w:tcMar>
          </w:tcPr>
          <w:p>
            <w:r>
              <w:rPr>
                <w:sz w:val="19"/>
                <w:szCs w:val="19"/>
              </w:rPr>
              <w:t xml:space="preserve">termType</w:t>
            </w:r>
          </w:p>
        </w:tc>
        <w:tc>
          <w:tcPr>
            <w:tcW w:type="dxa" w:w="2059"/>
            <w:shd w:fill="F7F9FC" w:val="clear"/>
            <w:tcMar>
              <w:top w:type="dxa" w:w="70"/>
              <w:left w:type="dxa" w:w="100"/>
              <w:bottom w:type="dxa" w:w="70"/>
              <w:right w:type="dxa" w:w="100"/>
            </w:tcMar>
          </w:tcPr>
          <w:p>
            <w:r>
              <w:rPr>
                <w:sz w:val="19"/>
                <w:szCs w:val="19"/>
              </w:rPr>
              <w:t xml:space="preserve">string, default NATURAL_LANGUAGE</w:t>
            </w:r>
          </w:p>
        </w:tc>
        <w:tc>
          <w:tcPr>
            <w:tcW w:type="dxa" w:w="5242"/>
            <w:shd w:fill="F7F9FC" w:val="clear"/>
            <w:tcMar>
              <w:top w:type="dxa" w:w="70"/>
              <w:left w:type="dxa" w:w="100"/>
              <w:bottom w:type="dxa" w:w="70"/>
              <w:right w:type="dxa" w:w="100"/>
            </w:tcMar>
          </w:tcPr>
          <w:p>
            <w:r>
              <w:rPr>
                <w:sz w:val="19"/>
                <w:szCs w:val="19"/>
              </w:rPr>
              <w:t xml:space="preserve">NATURAL_LANGUAGE or REGEX — applies to every term in this scan. See Section 4.</w:t>
            </w:r>
          </w:p>
        </w:tc>
      </w:tr>
      <w:tr>
        <w:tc>
          <w:tcPr>
            <w:tcW w:type="dxa" w:w="2059"/>
            <w:shd w:fill="FFFFFF" w:val="clear"/>
            <w:tcMar>
              <w:top w:type="dxa" w:w="70"/>
              <w:left w:type="dxa" w:w="100"/>
              <w:bottom w:type="dxa" w:w="70"/>
              <w:right w:type="dxa" w:w="100"/>
            </w:tcMar>
          </w:tcPr>
          <w:p>
            <w:r>
              <w:rPr>
                <w:sz w:val="19"/>
                <w:szCs w:val="19"/>
              </w:rPr>
              <w:t xml:space="preserve">messageMode</w:t>
            </w:r>
          </w:p>
        </w:tc>
        <w:tc>
          <w:tcPr>
            <w:tcW w:type="dxa" w:w="2059"/>
            <w:shd w:fill="FFFFFF" w:val="clear"/>
            <w:tcMar>
              <w:top w:type="dxa" w:w="70"/>
              <w:left w:type="dxa" w:w="100"/>
              <w:bottom w:type="dxa" w:w="70"/>
              <w:right w:type="dxa" w:w="100"/>
            </w:tcMar>
          </w:tcPr>
          <w:p>
            <w:r>
              <w:rPr>
                <w:sz w:val="19"/>
                <w:szCs w:val="19"/>
              </w:rPr>
              <w:t xml:space="preserve">string, default TEXT</w:t>
            </w:r>
          </w:p>
        </w:tc>
        <w:tc>
          <w:tcPr>
            <w:tcW w:type="dxa" w:w="5242"/>
            <w:shd w:fill="FFFFFF" w:val="clear"/>
            <w:tcMar>
              <w:top w:type="dxa" w:w="70"/>
              <w:left w:type="dxa" w:w="100"/>
              <w:bottom w:type="dxa" w:w="70"/>
              <w:right w:type="dxa" w:w="100"/>
            </w:tcMar>
          </w:tcPr>
          <w:p>
            <w:r>
              <w:rPr>
                <w:sz w:val="19"/>
                <w:szCs w:val="19"/>
              </w:rPr>
              <w:t xml:space="preserve">TEXT (one pasted message) or FILE (one or more uploaded message files).</w:t>
            </w:r>
          </w:p>
        </w:tc>
      </w:tr>
      <w:tr>
        <w:tc>
          <w:tcPr>
            <w:tcW w:type="dxa" w:w="2059"/>
            <w:shd w:fill="F7F9FC" w:val="clear"/>
            <w:tcMar>
              <w:top w:type="dxa" w:w="70"/>
              <w:left w:type="dxa" w:w="100"/>
              <w:bottom w:type="dxa" w:w="70"/>
              <w:right w:type="dxa" w:w="100"/>
            </w:tcMar>
          </w:tcPr>
          <w:p>
            <w:r>
              <w:rPr>
                <w:sz w:val="19"/>
                <w:szCs w:val="19"/>
              </w:rPr>
              <w:t xml:space="preserve">terms</w:t>
            </w:r>
          </w:p>
        </w:tc>
        <w:tc>
          <w:tcPr>
            <w:tcW w:type="dxa" w:w="2059"/>
            <w:shd w:fill="F7F9FC" w:val="clear"/>
            <w:tcMar>
              <w:top w:type="dxa" w:w="70"/>
              <w:left w:type="dxa" w:w="100"/>
              <w:bottom w:type="dxa" w:w="70"/>
              <w:right w:type="dxa" w:w="100"/>
            </w:tcMar>
          </w:tcPr>
          <w:p>
            <w:r>
              <w:rPr>
                <w:sz w:val="19"/>
                <w:szCs w:val="19"/>
              </w:rPr>
              <w:t xml:space="preserve">string, optional</w:t>
            </w:r>
          </w:p>
        </w:tc>
        <w:tc>
          <w:tcPr>
            <w:tcW w:type="dxa" w:w="5242"/>
            <w:shd w:fill="F7F9FC" w:val="clear"/>
            <w:tcMar>
              <w:top w:type="dxa" w:w="70"/>
              <w:left w:type="dxa" w:w="100"/>
              <w:bottom w:type="dxa" w:w="70"/>
              <w:right w:type="dxa" w:w="100"/>
            </w:tcMar>
          </w:tcPr>
          <w:p>
            <w:r>
              <w:rPr>
                <w:sz w:val="19"/>
                <w:szCs w:val="19"/>
              </w:rPr>
              <w:t xml:space="preserve">Newline-separated term descriptions, when inputMode=TERMS.</w:t>
            </w:r>
          </w:p>
        </w:tc>
      </w:tr>
      <w:tr>
        <w:tc>
          <w:tcPr>
            <w:tcW w:type="dxa" w:w="2059"/>
            <w:shd w:fill="FFFFFF" w:val="clear"/>
            <w:tcMar>
              <w:top w:type="dxa" w:w="70"/>
              <w:left w:type="dxa" w:w="100"/>
              <w:bottom w:type="dxa" w:w="70"/>
              <w:right w:type="dxa" w:w="100"/>
            </w:tcMar>
          </w:tcPr>
          <w:p>
            <w:r>
              <w:rPr>
                <w:sz w:val="19"/>
                <w:szCs w:val="19"/>
              </w:rPr>
              <w:t xml:space="preserve">csvFile</w:t>
            </w:r>
          </w:p>
        </w:tc>
        <w:tc>
          <w:tcPr>
            <w:tcW w:type="dxa" w:w="2059"/>
            <w:shd w:fill="FFFFFF" w:val="clear"/>
            <w:tcMar>
              <w:top w:type="dxa" w:w="70"/>
              <w:left w:type="dxa" w:w="100"/>
              <w:bottom w:type="dxa" w:w="70"/>
              <w:right w:type="dxa" w:w="100"/>
            </w:tcMar>
          </w:tcPr>
          <w:p>
            <w:r>
              <w:rPr>
                <w:sz w:val="19"/>
                <w:szCs w:val="19"/>
              </w:rPr>
              <w:t xml:space="preserve">multipart file, optional</w:t>
            </w:r>
          </w:p>
        </w:tc>
        <w:tc>
          <w:tcPr>
            <w:tcW w:type="dxa" w:w="5242"/>
            <w:shd w:fill="FFFFFF" w:val="clear"/>
            <w:tcMar>
              <w:top w:type="dxa" w:w="70"/>
              <w:left w:type="dxa" w:w="100"/>
              <w:bottom w:type="dxa" w:w="70"/>
              <w:right w:type="dxa" w:w="100"/>
            </w:tcMar>
          </w:tcPr>
          <w:p>
            <w:r>
              <w:rPr>
                <w:sz w:val="19"/>
                <w:szCs w:val="19"/>
              </w:rPr>
              <w:t xml:space="preserve">Uploaded term CSV (term_id, term_description), when inputMode=CSV.</w:t>
            </w:r>
          </w:p>
        </w:tc>
      </w:tr>
      <w:tr>
        <w:tc>
          <w:tcPr>
            <w:tcW w:type="dxa" w:w="2059"/>
            <w:shd w:fill="F7F9FC" w:val="clear"/>
            <w:tcMar>
              <w:top w:type="dxa" w:w="70"/>
              <w:left w:type="dxa" w:w="100"/>
              <w:bottom w:type="dxa" w:w="70"/>
              <w:right w:type="dxa" w:w="100"/>
            </w:tcMar>
          </w:tcPr>
          <w:p>
            <w:r>
              <w:rPr>
                <w:sz w:val="19"/>
                <w:szCs w:val="19"/>
              </w:rPr>
              <w:t xml:space="preserve">messageText</w:t>
            </w:r>
          </w:p>
        </w:tc>
        <w:tc>
          <w:tcPr>
            <w:tcW w:type="dxa" w:w="2059"/>
            <w:shd w:fill="F7F9FC" w:val="clear"/>
            <w:tcMar>
              <w:top w:type="dxa" w:w="70"/>
              <w:left w:type="dxa" w:w="100"/>
              <w:bottom w:type="dxa" w:w="70"/>
              <w:right w:type="dxa" w:w="100"/>
            </w:tcMar>
          </w:tcPr>
          <w:p>
            <w:r>
              <w:rPr>
                <w:sz w:val="19"/>
                <w:szCs w:val="19"/>
              </w:rPr>
              <w:t xml:space="preserve">string, optional</w:t>
            </w:r>
          </w:p>
        </w:tc>
        <w:tc>
          <w:tcPr>
            <w:tcW w:type="dxa" w:w="5242"/>
            <w:shd w:fill="F7F9FC" w:val="clear"/>
            <w:tcMar>
              <w:top w:type="dxa" w:w="70"/>
              <w:left w:type="dxa" w:w="100"/>
              <w:bottom w:type="dxa" w:w="70"/>
              <w:right w:type="dxa" w:w="100"/>
            </w:tcMar>
          </w:tcPr>
          <w:p>
            <w:r>
              <w:rPr>
                <w:sz w:val="19"/>
                <w:szCs w:val="19"/>
              </w:rPr>
              <w:t xml:space="preserve">The pasted message, when messageMode=TEXT.</w:t>
            </w:r>
          </w:p>
        </w:tc>
      </w:tr>
      <w:tr>
        <w:tc>
          <w:tcPr>
            <w:tcW w:type="dxa" w:w="2059"/>
            <w:shd w:fill="FFFFFF" w:val="clear"/>
            <w:tcMar>
              <w:top w:type="dxa" w:w="70"/>
              <w:left w:type="dxa" w:w="100"/>
              <w:bottom w:type="dxa" w:w="70"/>
              <w:right w:type="dxa" w:w="100"/>
            </w:tcMar>
          </w:tcPr>
          <w:p>
            <w:r>
              <w:rPr>
                <w:sz w:val="19"/>
                <w:szCs w:val="19"/>
              </w:rPr>
              <w:t xml:space="preserve">messageFiles</w:t>
            </w:r>
          </w:p>
        </w:tc>
        <w:tc>
          <w:tcPr>
            <w:tcW w:type="dxa" w:w="2059"/>
            <w:shd w:fill="FFFFFF" w:val="clear"/>
            <w:tcMar>
              <w:top w:type="dxa" w:w="70"/>
              <w:left w:type="dxa" w:w="100"/>
              <w:bottom w:type="dxa" w:w="70"/>
              <w:right w:type="dxa" w:w="100"/>
            </w:tcMar>
          </w:tcPr>
          <w:p>
            <w:r>
              <w:rPr>
                <w:sz w:val="19"/>
                <w:szCs w:val="19"/>
              </w:rPr>
              <w:t xml:space="preserve">multipart files, optional</w:t>
            </w:r>
          </w:p>
        </w:tc>
        <w:tc>
          <w:tcPr>
            <w:tcW w:type="dxa" w:w="5242"/>
            <w:shd w:fill="FFFFFF" w:val="clear"/>
            <w:tcMar>
              <w:top w:type="dxa" w:w="70"/>
              <w:left w:type="dxa" w:w="100"/>
              <w:bottom w:type="dxa" w:w="70"/>
              <w:right w:type="dxa" w:w="100"/>
            </w:tcMar>
          </w:tcPr>
          <w:p>
            <w:r>
              <w:rPr>
                <w:sz w:val="19"/>
                <w:szCs w:val="19"/>
              </w:rPr>
              <w:t xml:space="preserve">One or more message files, when messageMode=FILE. EACH file becomes its own scanned message, all checked against the same term set and disclaimer set in one scan session.</w:t>
            </w:r>
          </w:p>
        </w:tc>
      </w:tr>
      <w:tr>
        <w:tc>
          <w:tcPr>
            <w:tcW w:type="dxa" w:w="2059"/>
            <w:shd w:fill="F7F9FC" w:val="clear"/>
            <w:tcMar>
              <w:top w:type="dxa" w:w="70"/>
              <w:left w:type="dxa" w:w="100"/>
              <w:bottom w:type="dxa" w:w="70"/>
              <w:right w:type="dxa" w:w="100"/>
            </w:tcMar>
          </w:tcPr>
          <w:p>
            <w:r>
              <w:rPr>
                <w:sz w:val="19"/>
                <w:szCs w:val="19"/>
              </w:rPr>
              <w:t xml:space="preserve">disclaimerInputMode</w:t>
            </w:r>
          </w:p>
        </w:tc>
        <w:tc>
          <w:tcPr>
            <w:tcW w:type="dxa" w:w="2059"/>
            <w:shd w:fill="F7F9FC" w:val="clear"/>
            <w:tcMar>
              <w:top w:type="dxa" w:w="70"/>
              <w:left w:type="dxa" w:w="100"/>
              <w:bottom w:type="dxa" w:w="70"/>
              <w:right w:type="dxa" w:w="100"/>
            </w:tcMar>
          </w:tcPr>
          <w:p>
            <w:r>
              <w:rPr>
                <w:sz w:val="19"/>
                <w:szCs w:val="19"/>
              </w:rPr>
              <w:t xml:space="preserve">string, default NONE</w:t>
            </w:r>
          </w:p>
        </w:tc>
        <w:tc>
          <w:tcPr>
            <w:tcW w:type="dxa" w:w="5242"/>
            <w:shd w:fill="F7F9FC" w:val="clear"/>
            <w:tcMar>
              <w:top w:type="dxa" w:w="70"/>
              <w:left w:type="dxa" w:w="100"/>
              <w:bottom w:type="dxa" w:w="70"/>
              <w:right w:type="dxa" w:w="100"/>
            </w:tcMar>
          </w:tcPr>
          <w:p>
            <w:r>
              <w:rPr>
                <w:sz w:val="19"/>
                <w:szCs w:val="19"/>
              </w:rPr>
              <w:t xml:space="preserve">NONE, TEXT, or CSV — see Section 10.</w:t>
            </w:r>
          </w:p>
        </w:tc>
      </w:tr>
      <w:tr>
        <w:tc>
          <w:tcPr>
            <w:tcW w:type="dxa" w:w="2059"/>
            <w:shd w:fill="FFFFFF" w:val="clear"/>
            <w:tcMar>
              <w:top w:type="dxa" w:w="70"/>
              <w:left w:type="dxa" w:w="100"/>
              <w:bottom w:type="dxa" w:w="70"/>
              <w:right w:type="dxa" w:w="100"/>
            </w:tcMar>
          </w:tcPr>
          <w:p>
            <w:r>
              <w:rPr>
                <w:sz w:val="19"/>
                <w:szCs w:val="19"/>
              </w:rPr>
              <w:t xml:space="preserve">disclaimers</w:t>
            </w:r>
          </w:p>
        </w:tc>
        <w:tc>
          <w:tcPr>
            <w:tcW w:type="dxa" w:w="2059"/>
            <w:shd w:fill="FFFFFF" w:val="clear"/>
            <w:tcMar>
              <w:top w:type="dxa" w:w="70"/>
              <w:left w:type="dxa" w:w="100"/>
              <w:bottom w:type="dxa" w:w="70"/>
              <w:right w:type="dxa" w:w="100"/>
            </w:tcMar>
          </w:tcPr>
          <w:p>
            <w:r>
              <w:rPr>
                <w:sz w:val="19"/>
                <w:szCs w:val="19"/>
              </w:rPr>
              <w:t xml:space="preserve">string, optional</w:t>
            </w:r>
          </w:p>
        </w:tc>
        <w:tc>
          <w:tcPr>
            <w:tcW w:type="dxa" w:w="5242"/>
            <w:shd w:fill="FFFFFF" w:val="clear"/>
            <w:tcMar>
              <w:top w:type="dxa" w:w="70"/>
              <w:left w:type="dxa" w:w="100"/>
              <w:bottom w:type="dxa" w:w="70"/>
              <w:right w:type="dxa" w:w="100"/>
            </w:tcMar>
          </w:tcPr>
          <w:p>
            <w:r>
              <w:rPr>
                <w:sz w:val="19"/>
                <w:szCs w:val="19"/>
              </w:rPr>
              <w:t xml:space="preserve">One or more disclaimer texts, separated by a BLANK LINE (not a single newline, since one disclaimer may itself span multiple lines), when disclaimerInputMode=TEXT.</w:t>
            </w:r>
          </w:p>
        </w:tc>
      </w:tr>
      <w:tr>
        <w:tc>
          <w:tcPr>
            <w:tcW w:type="dxa" w:w="2059"/>
            <w:shd w:fill="F7F9FC" w:val="clear"/>
            <w:tcMar>
              <w:top w:type="dxa" w:w="70"/>
              <w:left w:type="dxa" w:w="100"/>
              <w:bottom w:type="dxa" w:w="70"/>
              <w:right w:type="dxa" w:w="100"/>
            </w:tcMar>
          </w:tcPr>
          <w:p>
            <w:r>
              <w:rPr>
                <w:sz w:val="19"/>
                <w:szCs w:val="19"/>
              </w:rPr>
              <w:t xml:space="preserve">disclaimerCsvFile</w:t>
            </w:r>
          </w:p>
        </w:tc>
        <w:tc>
          <w:tcPr>
            <w:tcW w:type="dxa" w:w="2059"/>
            <w:shd w:fill="F7F9FC" w:val="clear"/>
            <w:tcMar>
              <w:top w:type="dxa" w:w="70"/>
              <w:left w:type="dxa" w:w="100"/>
              <w:bottom w:type="dxa" w:w="70"/>
              <w:right w:type="dxa" w:w="100"/>
            </w:tcMar>
          </w:tcPr>
          <w:p>
            <w:r>
              <w:rPr>
                <w:sz w:val="19"/>
                <w:szCs w:val="19"/>
              </w:rPr>
              <w:t xml:space="preserve">multipart file, optional</w:t>
            </w:r>
          </w:p>
        </w:tc>
        <w:tc>
          <w:tcPr>
            <w:tcW w:type="dxa" w:w="5242"/>
            <w:shd w:fill="F7F9FC" w:val="clear"/>
            <w:tcMar>
              <w:top w:type="dxa" w:w="70"/>
              <w:left w:type="dxa" w:w="100"/>
              <w:bottom w:type="dxa" w:w="70"/>
              <w:right w:type="dxa" w:w="100"/>
            </w:tcMar>
          </w:tcPr>
          <w:p>
            <w:r>
              <w:rPr>
                <w:sz w:val="19"/>
                <w:szCs w:val="19"/>
              </w:rPr>
              <w:t xml:space="preserve">Uploaded disclaimer CSV, same two-column shape as a term CSV, when disclaimerInputMode=CSV.</w:t>
            </w:r>
          </w:p>
        </w:tc>
      </w:tr>
      <w:tr>
        <w:tc>
          <w:tcPr>
            <w:tcW w:type="dxa" w:w="2059"/>
            <w:shd w:fill="FFFFFF" w:val="clear"/>
            <w:tcMar>
              <w:top w:type="dxa" w:w="70"/>
              <w:left w:type="dxa" w:w="100"/>
              <w:bottom w:type="dxa" w:w="70"/>
              <w:right w:type="dxa" w:w="100"/>
            </w:tcMar>
          </w:tcPr>
          <w:p>
            <w:r>
              <w:rPr>
                <w:sz w:val="19"/>
                <w:szCs w:val="19"/>
              </w:rPr>
              <w:t xml:space="preserve">ruleName</w:t>
            </w:r>
          </w:p>
        </w:tc>
        <w:tc>
          <w:tcPr>
            <w:tcW w:type="dxa" w:w="2059"/>
            <w:shd w:fill="FFFFFF" w:val="clear"/>
            <w:tcMar>
              <w:top w:type="dxa" w:w="70"/>
              <w:left w:type="dxa" w:w="100"/>
              <w:bottom w:type="dxa" w:w="70"/>
              <w:right w:type="dxa" w:w="100"/>
            </w:tcMar>
          </w:tcPr>
          <w:p>
            <w:r>
              <w:rPr>
                <w:sz w:val="19"/>
                <w:szCs w:val="19"/>
              </w:rPr>
              <w:t xml:space="preserve">string, optional</w:t>
            </w:r>
          </w:p>
        </w:tc>
        <w:tc>
          <w:tcPr>
            <w:tcW w:type="dxa" w:w="5242"/>
            <w:shd w:fill="FFFFFF" w:val="clear"/>
            <w:tcMar>
              <w:top w:type="dxa" w:w="70"/>
              <w:left w:type="dxa" w:w="100"/>
              <w:bottom w:type="dxa" w:w="70"/>
              <w:right w:type="dxa" w:w="100"/>
            </w:tcMar>
          </w:tcPr>
          <w:p>
            <w:r>
              <w:rPr>
                <w:sz w:val="19"/>
                <w:szCs w:val="19"/>
              </w:rPr>
              <w:t xml:space="preserve">Name for this scan session, forwarded to the Compile Service.</w:t>
            </w:r>
          </w:p>
        </w:tc>
      </w:tr>
    </w:tbl>
    <w:p>
      <w:pPr>
        <w:pStyle w:val="Heading2"/>
        <w:spacing w:after="120" w:before="300"/>
      </w:pPr>
      <w:r>
        <w:rPr>
          <w:b/>
          <w:bCs/>
          <w:color w:val="2E5395"/>
          <w:sz w:val="25"/>
          <w:szCs w:val="25"/>
        </w:rPr>
        <w:t xml:space="preserve">3.2 POST /api/scan/json (application/json)</w:t>
      </w:r>
    </w:p>
    <w:p>
      <w:pPr>
        <w:spacing w:after="160" w:line="276"/>
      </w:pPr>
      <w:r>
        <w:rPr>
          <w:sz w:val="21"/>
          <w:szCs w:val="21"/>
        </w:rPr>
        <w:t xml:space="preserve">Programmatic / GZIP-client variant. Same semantics as the multipart endpoint, with all inputs as JSON string fields (files are supplied as raw CSV content strings, not multipart uploads).</w:t>
      </w:r>
    </w:p>
    <w:p>
      <w:pPr>
        <w:pStyle w:val="Heading3"/>
        <w:spacing w:after="100" w:before="220"/>
      </w:pPr>
      <w:r>
        <w:rPr>
          <w:b/>
          <w:bCs/>
          <w:color w:val="2E5395"/>
          <w:sz w:val="22"/>
          <w:szCs w:val="22"/>
        </w:rPr>
        <w:t xml:space="preserve">Request — ScanApiRequest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6926"/>
      </w:tblGrid>
      <w:tr>
        <w:trPr>
          <w:tblHeader/>
        </w:trPr>
        <w:tc>
          <w:tcPr>
            <w:tcW w:type="dxa" w:w="2434"/>
            <w:shd w:fill="1F3864" w:val="clear"/>
            <w:tcMar>
              <w:top w:type="dxa" w:w="80"/>
              <w:left w:type="dxa" w:w="100"/>
              <w:bottom w:type="dxa" w:w="80"/>
              <w:right w:type="dxa" w:w="100"/>
            </w:tcMar>
          </w:tcPr>
          <w:p>
            <w:r>
              <w:rPr>
                <w:b/>
                <w:bCs/>
                <w:color w:val="FFFFFF"/>
                <w:sz w:val="19"/>
                <w:szCs w:val="19"/>
              </w:rPr>
              <w:t xml:space="preserve">Field</w:t>
            </w:r>
          </w:p>
        </w:tc>
        <w:tc>
          <w:tcPr>
            <w:tcW w:type="dxa" w:w="6926"/>
            <w:shd w:fill="1F3864" w:val="clear"/>
            <w:tcMar>
              <w:top w:type="dxa" w:w="80"/>
              <w:left w:type="dxa" w:w="100"/>
              <w:bottom w:type="dxa" w:w="80"/>
              <w:right w:type="dxa" w:w="100"/>
            </w:tcMar>
          </w:tcPr>
          <w:p>
            <w:r>
              <w:rPr>
                <w:b/>
                <w:bCs/>
                <w:color w:val="FFFFFF"/>
                <w:sz w:val="19"/>
                <w:szCs w:val="19"/>
              </w:rPr>
              <w:t xml:space="preserve">Represents</w:t>
            </w:r>
          </w:p>
        </w:tc>
      </w:tr>
      <w:tr>
        <w:tc>
          <w:tcPr>
            <w:tcW w:type="dxa" w:w="2434"/>
            <w:shd w:fill="FFFFFF" w:val="clear"/>
            <w:tcMar>
              <w:top w:type="dxa" w:w="70"/>
              <w:left w:type="dxa" w:w="100"/>
              <w:bottom w:type="dxa" w:w="70"/>
              <w:right w:type="dxa" w:w="100"/>
            </w:tcMar>
          </w:tcPr>
          <w:p>
            <w:r>
              <w:rPr>
                <w:sz w:val="19"/>
                <w:szCs w:val="19"/>
              </w:rPr>
              <w:t xml:space="preserve">inputMode</w:t>
            </w:r>
          </w:p>
        </w:tc>
        <w:tc>
          <w:tcPr>
            <w:tcW w:type="dxa" w:w="6926"/>
            <w:shd w:fill="FFFFFF" w:val="clear"/>
            <w:tcMar>
              <w:top w:type="dxa" w:w="70"/>
              <w:left w:type="dxa" w:w="100"/>
              <w:bottom w:type="dxa" w:w="70"/>
              <w:right w:type="dxa" w:w="100"/>
            </w:tcMar>
          </w:tcPr>
          <w:p>
            <w:r>
              <w:rPr>
                <w:sz w:val="19"/>
                <w:szCs w:val="19"/>
              </w:rPr>
              <w:t xml:space="preserve">“TERMS” or “CSV”.</w:t>
            </w:r>
          </w:p>
        </w:tc>
      </w:tr>
      <w:tr>
        <w:tc>
          <w:tcPr>
            <w:tcW w:type="dxa" w:w="2434"/>
            <w:shd w:fill="F7F9FC" w:val="clear"/>
            <w:tcMar>
              <w:top w:type="dxa" w:w="70"/>
              <w:left w:type="dxa" w:w="100"/>
              <w:bottom w:type="dxa" w:w="70"/>
              <w:right w:type="dxa" w:w="100"/>
            </w:tcMar>
          </w:tcPr>
          <w:p>
            <w:r>
              <w:rPr>
                <w:sz w:val="19"/>
                <w:szCs w:val="19"/>
              </w:rPr>
              <w:t xml:space="preserve">termType</w:t>
            </w:r>
          </w:p>
        </w:tc>
        <w:tc>
          <w:tcPr>
            <w:tcW w:type="dxa" w:w="6926"/>
            <w:shd w:fill="F7F9FC" w:val="clear"/>
            <w:tcMar>
              <w:top w:type="dxa" w:w="70"/>
              <w:left w:type="dxa" w:w="100"/>
              <w:bottom w:type="dxa" w:w="70"/>
              <w:right w:type="dxa" w:w="100"/>
            </w:tcMar>
          </w:tcPr>
          <w:p>
            <w:r>
              <w:rPr>
                <w:sz w:val="19"/>
                <w:szCs w:val="19"/>
              </w:rPr>
              <w:t xml:space="preserve">“NATURAL_LANGUAGE” or “REGEX”.</w:t>
            </w:r>
          </w:p>
        </w:tc>
      </w:tr>
      <w:tr>
        <w:tc>
          <w:tcPr>
            <w:tcW w:type="dxa" w:w="2434"/>
            <w:shd w:fill="FFFFFF" w:val="clear"/>
            <w:tcMar>
              <w:top w:type="dxa" w:w="70"/>
              <w:left w:type="dxa" w:w="100"/>
              <w:bottom w:type="dxa" w:w="70"/>
              <w:right w:type="dxa" w:w="100"/>
            </w:tcMar>
          </w:tcPr>
          <w:p>
            <w:r>
              <w:rPr>
                <w:sz w:val="19"/>
                <w:szCs w:val="19"/>
              </w:rPr>
              <w:t xml:space="preserve">messageMode</w:t>
            </w:r>
          </w:p>
        </w:tc>
        <w:tc>
          <w:tcPr>
            <w:tcW w:type="dxa" w:w="6926"/>
            <w:shd w:fill="FFFFFF" w:val="clear"/>
            <w:tcMar>
              <w:top w:type="dxa" w:w="70"/>
              <w:left w:type="dxa" w:w="100"/>
              <w:bottom w:type="dxa" w:w="70"/>
              <w:right w:type="dxa" w:w="100"/>
            </w:tcMar>
          </w:tcPr>
          <w:p>
            <w:r>
              <w:rPr>
                <w:sz w:val="19"/>
                <w:szCs w:val="19"/>
              </w:rPr>
              <w:t xml:space="preserve">“TEXT” (only — the JSON endpoint does not support multi-file message upload).</w:t>
            </w:r>
          </w:p>
        </w:tc>
      </w:tr>
      <w:tr>
        <w:tc>
          <w:tcPr>
            <w:tcW w:type="dxa" w:w="2434"/>
            <w:shd w:fill="F7F9FC" w:val="clear"/>
            <w:tcMar>
              <w:top w:type="dxa" w:w="70"/>
              <w:left w:type="dxa" w:w="100"/>
              <w:bottom w:type="dxa" w:w="70"/>
              <w:right w:type="dxa" w:w="100"/>
            </w:tcMar>
          </w:tcPr>
          <w:p>
            <w:r>
              <w:rPr>
                <w:sz w:val="19"/>
                <w:szCs w:val="19"/>
              </w:rPr>
              <w:t xml:space="preserve">terms</w:t>
            </w:r>
          </w:p>
        </w:tc>
        <w:tc>
          <w:tcPr>
            <w:tcW w:type="dxa" w:w="6926"/>
            <w:shd w:fill="F7F9FC" w:val="clear"/>
            <w:tcMar>
              <w:top w:type="dxa" w:w="70"/>
              <w:left w:type="dxa" w:w="100"/>
              <w:bottom w:type="dxa" w:w="70"/>
              <w:right w:type="dxa" w:w="100"/>
            </w:tcMar>
          </w:tcPr>
          <w:p>
            <w:r>
              <w:rPr>
                <w:sz w:val="19"/>
                <w:szCs w:val="19"/>
              </w:rPr>
              <w:t xml:space="preserve">Newline-separated term descriptions, when inputMode=TERMS.</w:t>
            </w:r>
          </w:p>
        </w:tc>
      </w:tr>
      <w:tr>
        <w:tc>
          <w:tcPr>
            <w:tcW w:type="dxa" w:w="2434"/>
            <w:shd w:fill="FFFFFF" w:val="clear"/>
            <w:tcMar>
              <w:top w:type="dxa" w:w="70"/>
              <w:left w:type="dxa" w:w="100"/>
              <w:bottom w:type="dxa" w:w="70"/>
              <w:right w:type="dxa" w:w="100"/>
            </w:tcMar>
          </w:tcPr>
          <w:p>
            <w:r>
              <w:rPr>
                <w:sz w:val="19"/>
                <w:szCs w:val="19"/>
              </w:rPr>
              <w:t xml:space="preserve">csvContent</w:t>
            </w:r>
          </w:p>
        </w:tc>
        <w:tc>
          <w:tcPr>
            <w:tcW w:type="dxa" w:w="6926"/>
            <w:shd w:fill="FFFFFF" w:val="clear"/>
            <w:tcMar>
              <w:top w:type="dxa" w:w="70"/>
              <w:left w:type="dxa" w:w="100"/>
              <w:bottom w:type="dxa" w:w="70"/>
              <w:right w:type="dxa" w:w="100"/>
            </w:tcMar>
          </w:tcPr>
          <w:p>
            <w:r>
              <w:rPr>
                <w:sz w:val="19"/>
                <w:szCs w:val="19"/>
              </w:rPr>
              <w:t xml:space="preserve">Raw CSV text, when inputMode=CSV.</w:t>
            </w:r>
          </w:p>
        </w:tc>
      </w:tr>
      <w:tr>
        <w:tc>
          <w:tcPr>
            <w:tcW w:type="dxa" w:w="2434"/>
            <w:shd w:fill="F7F9FC" w:val="clear"/>
            <w:tcMar>
              <w:top w:type="dxa" w:w="70"/>
              <w:left w:type="dxa" w:w="100"/>
              <w:bottom w:type="dxa" w:w="70"/>
              <w:right w:type="dxa" w:w="100"/>
            </w:tcMar>
          </w:tcPr>
          <w:p>
            <w:r>
              <w:rPr>
                <w:sz w:val="19"/>
                <w:szCs w:val="19"/>
              </w:rPr>
              <w:t xml:space="preserve">messageText</w:t>
            </w:r>
          </w:p>
        </w:tc>
        <w:tc>
          <w:tcPr>
            <w:tcW w:type="dxa" w:w="6926"/>
            <w:shd w:fill="F7F9FC" w:val="clear"/>
            <w:tcMar>
              <w:top w:type="dxa" w:w="70"/>
              <w:left w:type="dxa" w:w="100"/>
              <w:bottom w:type="dxa" w:w="70"/>
              <w:right w:type="dxa" w:w="100"/>
            </w:tcMar>
          </w:tcPr>
          <w:p>
            <w:r>
              <w:rPr>
                <w:sz w:val="19"/>
                <w:szCs w:val="19"/>
              </w:rPr>
              <w:t xml:space="preserve">The message to scan.</w:t>
            </w:r>
          </w:p>
        </w:tc>
      </w:tr>
      <w:tr>
        <w:tc>
          <w:tcPr>
            <w:tcW w:type="dxa" w:w="2434"/>
            <w:shd w:fill="FFFFFF" w:val="clear"/>
            <w:tcMar>
              <w:top w:type="dxa" w:w="70"/>
              <w:left w:type="dxa" w:w="100"/>
              <w:bottom w:type="dxa" w:w="70"/>
              <w:right w:type="dxa" w:w="100"/>
            </w:tcMar>
          </w:tcPr>
          <w:p>
            <w:r>
              <w:rPr>
                <w:sz w:val="19"/>
                <w:szCs w:val="19"/>
              </w:rPr>
              <w:t xml:space="preserve">ruleName</w:t>
            </w:r>
          </w:p>
        </w:tc>
        <w:tc>
          <w:tcPr>
            <w:tcW w:type="dxa" w:w="6926"/>
            <w:shd w:fill="FFFFFF" w:val="clear"/>
            <w:tcMar>
              <w:top w:type="dxa" w:w="70"/>
              <w:left w:type="dxa" w:w="100"/>
              <w:bottom w:type="dxa" w:w="70"/>
              <w:right w:type="dxa" w:w="100"/>
            </w:tcMar>
          </w:tcPr>
          <w:p>
            <w:r>
              <w:rPr>
                <w:sz w:val="19"/>
                <w:szCs w:val="19"/>
              </w:rPr>
              <w:t xml:space="preserve">Optional session name.</w:t>
            </w:r>
          </w:p>
        </w:tc>
      </w:tr>
      <w:tr>
        <w:tc>
          <w:tcPr>
            <w:tcW w:type="dxa" w:w="2434"/>
            <w:shd w:fill="F7F9FC" w:val="clear"/>
            <w:tcMar>
              <w:top w:type="dxa" w:w="70"/>
              <w:left w:type="dxa" w:w="100"/>
              <w:bottom w:type="dxa" w:w="70"/>
              <w:right w:type="dxa" w:w="100"/>
            </w:tcMar>
          </w:tcPr>
          <w:p>
            <w:r>
              <w:rPr>
                <w:sz w:val="19"/>
                <w:szCs w:val="19"/>
              </w:rPr>
              <w:t xml:space="preserve">disclaimerInputMode</w:t>
            </w:r>
          </w:p>
        </w:tc>
        <w:tc>
          <w:tcPr>
            <w:tcW w:type="dxa" w:w="6926"/>
            <w:shd w:fill="F7F9FC" w:val="clear"/>
            <w:tcMar>
              <w:top w:type="dxa" w:w="70"/>
              <w:left w:type="dxa" w:w="100"/>
              <w:bottom w:type="dxa" w:w="70"/>
              <w:right w:type="dxa" w:w="100"/>
            </w:tcMar>
          </w:tcPr>
          <w:p>
            <w:r>
              <w:rPr>
                <w:sz w:val="19"/>
                <w:szCs w:val="19"/>
              </w:rPr>
              <w:t xml:space="preserve">“NONE”, “TEXT”, or “CSV”.</w:t>
            </w:r>
          </w:p>
        </w:tc>
      </w:tr>
      <w:tr>
        <w:tc>
          <w:tcPr>
            <w:tcW w:type="dxa" w:w="2434"/>
            <w:shd w:fill="FFFFFF" w:val="clear"/>
            <w:tcMar>
              <w:top w:type="dxa" w:w="70"/>
              <w:left w:type="dxa" w:w="100"/>
              <w:bottom w:type="dxa" w:w="70"/>
              <w:right w:type="dxa" w:w="100"/>
            </w:tcMar>
          </w:tcPr>
          <w:p>
            <w:r>
              <w:rPr>
                <w:sz w:val="19"/>
                <w:szCs w:val="19"/>
              </w:rPr>
              <w:t xml:space="preserve">disclaimers</w:t>
            </w:r>
          </w:p>
        </w:tc>
        <w:tc>
          <w:tcPr>
            <w:tcW w:type="dxa" w:w="6926"/>
            <w:shd w:fill="FFFFFF" w:val="clear"/>
            <w:tcMar>
              <w:top w:type="dxa" w:w="70"/>
              <w:left w:type="dxa" w:w="100"/>
              <w:bottom w:type="dxa" w:w="70"/>
              <w:right w:type="dxa" w:w="100"/>
            </w:tcMar>
          </w:tcPr>
          <w:p>
            <w:r>
              <w:rPr>
                <w:sz w:val="19"/>
                <w:szCs w:val="19"/>
              </w:rPr>
              <w:t xml:space="preserve">Blank-line-separated disclaimer texts, when disclaimerInputMode=TEXT.</w:t>
            </w:r>
          </w:p>
        </w:tc>
      </w:tr>
      <w:tr>
        <w:tc>
          <w:tcPr>
            <w:tcW w:type="dxa" w:w="2434"/>
            <w:shd w:fill="F7F9FC" w:val="clear"/>
            <w:tcMar>
              <w:top w:type="dxa" w:w="70"/>
              <w:left w:type="dxa" w:w="100"/>
              <w:bottom w:type="dxa" w:w="70"/>
              <w:right w:type="dxa" w:w="100"/>
            </w:tcMar>
          </w:tcPr>
          <w:p>
            <w:r>
              <w:rPr>
                <w:sz w:val="19"/>
                <w:szCs w:val="19"/>
              </w:rPr>
              <w:t xml:space="preserve">disclaimerCsvContent</w:t>
            </w:r>
          </w:p>
        </w:tc>
        <w:tc>
          <w:tcPr>
            <w:tcW w:type="dxa" w:w="6926"/>
            <w:shd w:fill="F7F9FC" w:val="clear"/>
            <w:tcMar>
              <w:top w:type="dxa" w:w="70"/>
              <w:left w:type="dxa" w:w="100"/>
              <w:bottom w:type="dxa" w:w="70"/>
              <w:right w:type="dxa" w:w="100"/>
            </w:tcMar>
          </w:tcPr>
          <w:p>
            <w:r>
              <w:rPr>
                <w:sz w:val="19"/>
                <w:szCs w:val="19"/>
              </w:rPr>
              <w:t xml:space="preserve">Raw disclaimer CSV text, when disclaimerInputMode=CSV.</w:t>
            </w:r>
          </w:p>
        </w:tc>
      </w:tr>
    </w:tbl>
    <w:p>
      <w:pPr>
        <w:pStyle w:val="Heading2"/>
        <w:spacing w:after="120" w:before="300"/>
      </w:pPr>
      <w:r>
        <w:rPr>
          <w:b/>
          <w:bCs/>
          <w:color w:val="2E5395"/>
          <w:sz w:val="25"/>
          <w:szCs w:val="25"/>
        </w:rPr>
        <w:t xml:space="preserve">3.3 GET /api/scan/health</w:t>
      </w:r>
    </w:p>
    <w:p>
      <w:pPr>
        <w:spacing w:after="160" w:line="276"/>
      </w:pPr>
      <w:r>
        <w:rPr>
          <w:sz w:val="21"/>
          <w:szCs w:val="21"/>
        </w:rPr>
        <w:t xml:space="preserve">Liveness check — returns engine status, whether the Java-regex fallback is enabled, and the configured Compile Service URL.</w:t>
      </w:r>
    </w:p>
    <w:p>
      <w:pPr>
        <w:pStyle w:val="Heading2"/>
        <w:spacing w:after="120" w:before="300"/>
      </w:pPr>
      <w:r>
        <w:rPr>
          <w:b/>
          <w:bCs/>
          <w:color w:val="2E5395"/>
          <w:sz w:val="25"/>
          <w:szCs w:val="25"/>
        </w:rPr>
        <w:t xml:space="preserve">3.4 ScanResponse — shared response shape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685"/>
        <w:gridCol w:w="5803"/>
      </w:tblGrid>
      <w:tr>
        <w:trPr>
          <w:tblHeader/>
        </w:trPr>
        <w:tc>
          <w:tcPr>
            <w:tcW w:type="dxa" w:w="1872"/>
            <w:shd w:fill="1F3864" w:val="clear"/>
            <w:tcMar>
              <w:top w:type="dxa" w:w="80"/>
              <w:left w:type="dxa" w:w="100"/>
              <w:bottom w:type="dxa" w:w="80"/>
              <w:right w:type="dxa" w:w="100"/>
            </w:tcMar>
          </w:tcPr>
          <w:p>
            <w:r>
              <w:rPr>
                <w:b/>
                <w:bCs/>
                <w:color w:val="FFFFFF"/>
                <w:sz w:val="19"/>
                <w:szCs w:val="19"/>
              </w:rPr>
              <w:t xml:space="preserve">Field</w:t>
            </w:r>
          </w:p>
        </w:tc>
        <w:tc>
          <w:tcPr>
            <w:tcW w:type="dxa" w:w="1685"/>
            <w:shd w:fill="1F3864" w:val="clear"/>
            <w:tcMar>
              <w:top w:type="dxa" w:w="80"/>
              <w:left w:type="dxa" w:w="100"/>
              <w:bottom w:type="dxa" w:w="80"/>
              <w:right w:type="dxa" w:w="100"/>
            </w:tcMar>
          </w:tcPr>
          <w:p>
            <w:r>
              <w:rPr>
                <w:b/>
                <w:bCs/>
                <w:color w:val="FFFFFF"/>
                <w:sz w:val="19"/>
                <w:szCs w:val="19"/>
              </w:rPr>
              <w:t xml:space="preserve">Type</w:t>
            </w:r>
          </w:p>
        </w:tc>
        <w:tc>
          <w:tcPr>
            <w:tcW w:type="dxa" w:w="5803"/>
            <w:shd w:fill="1F3864" w:val="clear"/>
            <w:tcMar>
              <w:top w:type="dxa" w:w="80"/>
              <w:left w:type="dxa" w:w="100"/>
              <w:bottom w:type="dxa" w:w="80"/>
              <w:right w:type="dxa" w:w="100"/>
            </w:tcMar>
          </w:tcPr>
          <w:p>
            <w:r>
              <w:rPr>
                <w:b/>
                <w:bCs/>
                <w:color w:val="FFFFFF"/>
                <w:sz w:val="19"/>
                <w:szCs w:val="19"/>
              </w:rPr>
              <w:t xml:space="preserve">Represents</w:t>
            </w:r>
          </w:p>
        </w:tc>
      </w:tr>
      <w:tr>
        <w:tc>
          <w:tcPr>
            <w:tcW w:type="dxa" w:w="1872"/>
            <w:shd w:fill="FFFFFF" w:val="clear"/>
            <w:tcMar>
              <w:top w:type="dxa" w:w="70"/>
              <w:left w:type="dxa" w:w="100"/>
              <w:bottom w:type="dxa" w:w="70"/>
              <w:right w:type="dxa" w:w="100"/>
            </w:tcMar>
          </w:tcPr>
          <w:p>
            <w:r>
              <w:rPr>
                <w:sz w:val="19"/>
                <w:szCs w:val="19"/>
              </w:rPr>
              <w:t xml:space="preserve">scanId</w:t>
            </w:r>
          </w:p>
        </w:tc>
        <w:tc>
          <w:tcPr>
            <w:tcW w:type="dxa" w:w="1685"/>
            <w:shd w:fill="FFFFFF" w:val="clear"/>
            <w:tcMar>
              <w:top w:type="dxa" w:w="70"/>
              <w:left w:type="dxa" w:w="100"/>
              <w:bottom w:type="dxa" w:w="70"/>
              <w:right w:type="dxa" w:w="100"/>
            </w:tcMar>
          </w:tcPr>
          <w:p>
            <w:r>
              <w:rPr>
                <w:sz w:val="19"/>
                <w:szCs w:val="19"/>
              </w:rPr>
              <w:t xml:space="preserve">string (UUID)</w:t>
            </w:r>
          </w:p>
        </w:tc>
        <w:tc>
          <w:tcPr>
            <w:tcW w:type="dxa" w:w="5803"/>
            <w:shd w:fill="FFFFFF" w:val="clear"/>
            <w:tcMar>
              <w:top w:type="dxa" w:w="70"/>
              <w:left w:type="dxa" w:w="100"/>
              <w:bottom w:type="dxa" w:w="70"/>
              <w:right w:type="dxa" w:w="100"/>
            </w:tcMar>
          </w:tcPr>
          <w:p>
            <w:r>
              <w:rPr>
                <w:sz w:val="19"/>
                <w:szCs w:val="19"/>
              </w:rPr>
              <w:t xml:space="preserve">Identifier for this scan session.</w:t>
            </w:r>
          </w:p>
        </w:tc>
      </w:tr>
      <w:tr>
        <w:tc>
          <w:tcPr>
            <w:tcW w:type="dxa" w:w="1872"/>
            <w:shd w:fill="F7F9FC" w:val="clear"/>
            <w:tcMar>
              <w:top w:type="dxa" w:w="70"/>
              <w:left w:type="dxa" w:w="100"/>
              <w:bottom w:type="dxa" w:w="70"/>
              <w:right w:type="dxa" w:w="100"/>
            </w:tcMar>
          </w:tcPr>
          <w:p>
            <w:r>
              <w:rPr>
                <w:sz w:val="19"/>
                <w:szCs w:val="19"/>
              </w:rPr>
              <w:t xml:space="preserve">scanDurationMs</w:t>
            </w:r>
          </w:p>
        </w:tc>
        <w:tc>
          <w:tcPr>
            <w:tcW w:type="dxa" w:w="1685"/>
            <w:shd w:fill="F7F9FC" w:val="clear"/>
            <w:tcMar>
              <w:top w:type="dxa" w:w="70"/>
              <w:left w:type="dxa" w:w="100"/>
              <w:bottom w:type="dxa" w:w="70"/>
              <w:right w:type="dxa" w:w="100"/>
            </w:tcMar>
          </w:tcPr>
          <w:p>
            <w:r>
              <w:rPr>
                <w:sz w:val="19"/>
                <w:szCs w:val="19"/>
              </w:rPr>
              <w:t xml:space="preserve">long</w:t>
            </w:r>
          </w:p>
        </w:tc>
        <w:tc>
          <w:tcPr>
            <w:tcW w:type="dxa" w:w="5803"/>
            <w:shd w:fill="F7F9FC" w:val="clear"/>
            <w:tcMar>
              <w:top w:type="dxa" w:w="70"/>
              <w:left w:type="dxa" w:w="100"/>
              <w:bottom w:type="dxa" w:w="70"/>
              <w:right w:type="dxa" w:w="100"/>
            </w:tcMar>
          </w:tcPr>
          <w:p>
            <w:r>
              <w:rPr>
                <w:sz w:val="19"/>
                <w:szCs w:val="19"/>
              </w:rPr>
              <w:t xml:space="preserve">Wall-clock time for the full pipeline.</w:t>
            </w:r>
          </w:p>
        </w:tc>
      </w:tr>
      <w:tr>
        <w:tc>
          <w:tcPr>
            <w:tcW w:type="dxa" w:w="1872"/>
            <w:shd w:fill="FFFFFF" w:val="clear"/>
            <w:tcMar>
              <w:top w:type="dxa" w:w="70"/>
              <w:left w:type="dxa" w:w="100"/>
              <w:bottom w:type="dxa" w:w="70"/>
              <w:right w:type="dxa" w:w="100"/>
            </w:tcMar>
          </w:tcPr>
          <w:p>
            <w:r>
              <w:rPr>
                <w:sz w:val="19"/>
                <w:szCs w:val="19"/>
              </w:rPr>
              <w:t xml:space="preserve">termType</w:t>
            </w:r>
          </w:p>
        </w:tc>
        <w:tc>
          <w:tcPr>
            <w:tcW w:type="dxa" w:w="1685"/>
            <w:shd w:fill="FFFFFF" w:val="clear"/>
            <w:tcMar>
              <w:top w:type="dxa" w:w="70"/>
              <w:left w:type="dxa" w:w="100"/>
              <w:bottom w:type="dxa" w:w="70"/>
              <w:right w:type="dxa" w:w="100"/>
            </w:tcMar>
          </w:tcPr>
          <w:p>
            <w:r>
              <w:rPr>
                <w:sz w:val="19"/>
                <w:szCs w:val="19"/>
              </w:rPr>
              <w:t xml:space="preserve">string</w:t>
            </w:r>
          </w:p>
        </w:tc>
        <w:tc>
          <w:tcPr>
            <w:tcW w:type="dxa" w:w="5803"/>
            <w:shd w:fill="FFFFFF" w:val="clear"/>
            <w:tcMar>
              <w:top w:type="dxa" w:w="70"/>
              <w:left w:type="dxa" w:w="100"/>
              <w:bottom w:type="dxa" w:w="70"/>
              <w:right w:type="dxa" w:w="100"/>
            </w:tcMar>
          </w:tcPr>
          <w:p>
            <w:r>
              <w:rPr>
                <w:sz w:val="19"/>
                <w:szCs w:val="19"/>
              </w:rPr>
              <w:t xml:space="preserve">“Natural Language” or “Regex”, applied to every term in this session.</w:t>
            </w:r>
          </w:p>
        </w:tc>
      </w:tr>
      <w:tr>
        <w:tc>
          <w:tcPr>
            <w:tcW w:type="dxa" w:w="1872"/>
            <w:shd w:fill="F7F9FC" w:val="clear"/>
            <w:tcMar>
              <w:top w:type="dxa" w:w="70"/>
              <w:left w:type="dxa" w:w="100"/>
              <w:bottom w:type="dxa" w:w="70"/>
              <w:right w:type="dxa" w:w="100"/>
            </w:tcMar>
          </w:tcPr>
          <w:p>
            <w:r>
              <w:rPr>
                <w:sz w:val="19"/>
                <w:szCs w:val="19"/>
              </w:rPr>
              <w:t xml:space="preserve">totalMessages</w:t>
            </w:r>
          </w:p>
        </w:tc>
        <w:tc>
          <w:tcPr>
            <w:tcW w:type="dxa" w:w="1685"/>
            <w:shd w:fill="F7F9FC" w:val="clear"/>
            <w:tcMar>
              <w:top w:type="dxa" w:w="70"/>
              <w:left w:type="dxa" w:w="100"/>
              <w:bottom w:type="dxa" w:w="70"/>
              <w:right w:type="dxa" w:w="100"/>
            </w:tcMar>
          </w:tcPr>
          <w:p>
            <w:r>
              <w:rPr>
                <w:sz w:val="19"/>
                <w:szCs w:val="19"/>
              </w:rPr>
              <w:t xml:space="preserve">int</w:t>
            </w:r>
          </w:p>
        </w:tc>
        <w:tc>
          <w:tcPr>
            <w:tcW w:type="dxa" w:w="5803"/>
            <w:shd w:fill="F7F9FC" w:val="clear"/>
            <w:tcMar>
              <w:top w:type="dxa" w:w="70"/>
              <w:left w:type="dxa" w:w="100"/>
              <w:bottom w:type="dxa" w:w="70"/>
              <w:right w:type="dxa" w:w="100"/>
            </w:tcMar>
          </w:tcPr>
          <w:p>
            <w:r>
              <w:rPr>
                <w:sz w:val="19"/>
                <w:szCs w:val="19"/>
              </w:rPr>
              <w:t xml:space="preserve">Number of messages scanned.</w:t>
            </w:r>
          </w:p>
        </w:tc>
      </w:tr>
      <w:tr>
        <w:tc>
          <w:tcPr>
            <w:tcW w:type="dxa" w:w="1872"/>
            <w:shd w:fill="FFFFFF" w:val="clear"/>
            <w:tcMar>
              <w:top w:type="dxa" w:w="70"/>
              <w:left w:type="dxa" w:w="100"/>
              <w:bottom w:type="dxa" w:w="70"/>
              <w:right w:type="dxa" w:w="100"/>
            </w:tcMar>
          </w:tcPr>
          <w:p>
            <w:r>
              <w:rPr>
                <w:sz w:val="19"/>
                <w:szCs w:val="19"/>
              </w:rPr>
              <w:t xml:space="preserve">totalTerms</w:t>
            </w:r>
          </w:p>
        </w:tc>
        <w:tc>
          <w:tcPr>
            <w:tcW w:type="dxa" w:w="1685"/>
            <w:shd w:fill="FFFFFF" w:val="clear"/>
            <w:tcMar>
              <w:top w:type="dxa" w:w="70"/>
              <w:left w:type="dxa" w:w="100"/>
              <w:bottom w:type="dxa" w:w="70"/>
              <w:right w:type="dxa" w:w="100"/>
            </w:tcMar>
          </w:tcPr>
          <w:p>
            <w:r>
              <w:rPr>
                <w:sz w:val="19"/>
                <w:szCs w:val="19"/>
              </w:rPr>
              <w:t xml:space="preserve">int</w:t>
            </w:r>
          </w:p>
        </w:tc>
        <w:tc>
          <w:tcPr>
            <w:tcW w:type="dxa" w:w="5803"/>
            <w:shd w:fill="FFFFFF" w:val="clear"/>
            <w:tcMar>
              <w:top w:type="dxa" w:w="70"/>
              <w:left w:type="dxa" w:w="100"/>
              <w:bottom w:type="dxa" w:w="70"/>
              <w:right w:type="dxa" w:w="100"/>
            </w:tcMar>
          </w:tcPr>
          <w:p>
            <w:r>
              <w:rPr>
                <w:sz w:val="19"/>
                <w:szCs w:val="19"/>
              </w:rPr>
              <w:t xml:space="preserve">Number of terms submitted.</w:t>
            </w:r>
          </w:p>
        </w:tc>
      </w:tr>
      <w:tr>
        <w:tc>
          <w:tcPr>
            <w:tcW w:type="dxa" w:w="1872"/>
            <w:shd w:fill="F7F9FC" w:val="clear"/>
            <w:tcMar>
              <w:top w:type="dxa" w:w="70"/>
              <w:left w:type="dxa" w:w="100"/>
              <w:bottom w:type="dxa" w:w="70"/>
              <w:right w:type="dxa" w:w="100"/>
            </w:tcMar>
          </w:tcPr>
          <w:p>
            <w:r>
              <w:rPr>
                <w:sz w:val="19"/>
                <w:szCs w:val="19"/>
              </w:rPr>
              <w:t xml:space="preserve">totalDisclaimers</w:t>
            </w:r>
          </w:p>
        </w:tc>
        <w:tc>
          <w:tcPr>
            <w:tcW w:type="dxa" w:w="1685"/>
            <w:shd w:fill="F7F9FC" w:val="clear"/>
            <w:tcMar>
              <w:top w:type="dxa" w:w="70"/>
              <w:left w:type="dxa" w:w="100"/>
              <w:bottom w:type="dxa" w:w="70"/>
              <w:right w:type="dxa" w:w="100"/>
            </w:tcMar>
          </w:tcPr>
          <w:p>
            <w:r>
              <w:rPr>
                <w:sz w:val="19"/>
                <w:szCs w:val="19"/>
              </w:rPr>
              <w:t xml:space="preserve">int</w:t>
            </w:r>
          </w:p>
        </w:tc>
        <w:tc>
          <w:tcPr>
            <w:tcW w:type="dxa" w:w="5803"/>
            <w:shd w:fill="F7F9FC" w:val="clear"/>
            <w:tcMar>
              <w:top w:type="dxa" w:w="70"/>
              <w:left w:type="dxa" w:w="100"/>
              <w:bottom w:type="dxa" w:w="70"/>
              <w:right w:type="dxa" w:w="100"/>
            </w:tcMar>
          </w:tcPr>
          <w:p>
            <w:r>
              <w:rPr>
                <w:sz w:val="19"/>
                <w:szCs w:val="19"/>
              </w:rPr>
              <w:t xml:space="preserve">Number of disclaimer texts supplied (0 if none).</w:t>
            </w:r>
          </w:p>
        </w:tc>
      </w:tr>
      <w:tr>
        <w:tc>
          <w:tcPr>
            <w:tcW w:type="dxa" w:w="1872"/>
            <w:shd w:fill="FFFFFF" w:val="clear"/>
            <w:tcMar>
              <w:top w:type="dxa" w:w="70"/>
              <w:left w:type="dxa" w:w="100"/>
              <w:bottom w:type="dxa" w:w="70"/>
              <w:right w:type="dxa" w:w="100"/>
            </w:tcMar>
          </w:tcPr>
          <w:p>
            <w:r>
              <w:rPr>
                <w:sz w:val="19"/>
                <w:szCs w:val="19"/>
              </w:rPr>
              <w:t xml:space="preserve">matchedTerms</w:t>
            </w:r>
          </w:p>
        </w:tc>
        <w:tc>
          <w:tcPr>
            <w:tcW w:type="dxa" w:w="1685"/>
            <w:shd w:fill="FFFFFF" w:val="clear"/>
            <w:tcMar>
              <w:top w:type="dxa" w:w="70"/>
              <w:left w:type="dxa" w:w="100"/>
              <w:bottom w:type="dxa" w:w="70"/>
              <w:right w:type="dxa" w:w="100"/>
            </w:tcMar>
          </w:tcPr>
          <w:p>
            <w:r>
              <w:rPr>
                <w:sz w:val="19"/>
                <w:szCs w:val="19"/>
              </w:rPr>
              <w:t xml:space="preserve">int</w:t>
            </w:r>
          </w:p>
        </w:tc>
        <w:tc>
          <w:tcPr>
            <w:tcW w:type="dxa" w:w="5803"/>
            <w:shd w:fill="FFFFFF" w:val="clear"/>
            <w:tcMar>
              <w:top w:type="dxa" w:w="70"/>
              <w:left w:type="dxa" w:w="100"/>
              <w:bottom w:type="dxa" w:w="70"/>
              <w:right w:type="dxa" w:w="100"/>
            </w:tcMar>
          </w:tcPr>
          <w:p>
            <w:r>
              <w:rPr>
                <w:sz w:val="19"/>
                <w:szCs w:val="19"/>
              </w:rPr>
              <w:t xml:space="preserve">Sum, across all messages, of terms with at least one alert-worthy match.</w:t>
            </w:r>
          </w:p>
        </w:tc>
      </w:tr>
      <w:tr>
        <w:tc>
          <w:tcPr>
            <w:tcW w:type="dxa" w:w="1872"/>
            <w:shd w:fill="F7F9FC" w:val="clear"/>
            <w:tcMar>
              <w:top w:type="dxa" w:w="70"/>
              <w:left w:type="dxa" w:w="100"/>
              <w:bottom w:type="dxa" w:w="70"/>
              <w:right w:type="dxa" w:w="100"/>
            </w:tcMar>
          </w:tcPr>
          <w:p>
            <w:r>
              <w:rPr>
                <w:sz w:val="19"/>
                <w:szCs w:val="19"/>
              </w:rPr>
              <w:t xml:space="preserve">failedTerms</w:t>
            </w:r>
          </w:p>
        </w:tc>
        <w:tc>
          <w:tcPr>
            <w:tcW w:type="dxa" w:w="1685"/>
            <w:shd w:fill="F7F9FC" w:val="clear"/>
            <w:tcMar>
              <w:top w:type="dxa" w:w="70"/>
              <w:left w:type="dxa" w:w="100"/>
              <w:bottom w:type="dxa" w:w="70"/>
              <w:right w:type="dxa" w:w="100"/>
            </w:tcMar>
          </w:tcPr>
          <w:p>
            <w:r>
              <w:rPr>
                <w:sz w:val="19"/>
                <w:szCs w:val="19"/>
              </w:rPr>
              <w:t xml:space="preserve">int</w:t>
            </w:r>
          </w:p>
        </w:tc>
        <w:tc>
          <w:tcPr>
            <w:tcW w:type="dxa" w:w="5803"/>
            <w:shd w:fill="F7F9FC" w:val="clear"/>
            <w:tcMar>
              <w:top w:type="dxa" w:w="70"/>
              <w:left w:type="dxa" w:w="100"/>
              <w:bottom w:type="dxa" w:w="70"/>
              <w:right w:type="dxa" w:w="100"/>
            </w:tcMar>
          </w:tcPr>
          <w:p>
            <w:r>
              <w:rPr>
                <w:sz w:val="19"/>
                <w:szCs w:val="19"/>
              </w:rPr>
              <w:t xml:space="preserve">Number of terms that failed compilation.</w:t>
            </w:r>
          </w:p>
        </w:tc>
      </w:tr>
      <w:tr>
        <w:tc>
          <w:tcPr>
            <w:tcW w:type="dxa" w:w="1872"/>
            <w:shd w:fill="FFFFFF" w:val="clear"/>
            <w:tcMar>
              <w:top w:type="dxa" w:w="70"/>
              <w:left w:type="dxa" w:w="100"/>
              <w:bottom w:type="dxa" w:w="70"/>
              <w:right w:type="dxa" w:w="100"/>
            </w:tcMar>
          </w:tcPr>
          <w:p>
            <w:r>
              <w:rPr>
                <w:sz w:val="19"/>
                <w:szCs w:val="19"/>
              </w:rPr>
              <w:t xml:space="preserve">hasMatches</w:t>
            </w:r>
          </w:p>
        </w:tc>
        <w:tc>
          <w:tcPr>
            <w:tcW w:type="dxa" w:w="1685"/>
            <w:shd w:fill="FFFFFF" w:val="clear"/>
            <w:tcMar>
              <w:top w:type="dxa" w:w="70"/>
              <w:left w:type="dxa" w:w="100"/>
              <w:bottom w:type="dxa" w:w="70"/>
              <w:right w:type="dxa" w:w="100"/>
            </w:tcMar>
          </w:tcPr>
          <w:p>
            <w:r>
              <w:rPr>
                <w:sz w:val="19"/>
                <w:szCs w:val="19"/>
              </w:rPr>
              <w:t xml:space="preserve">boolean</w:t>
            </w:r>
          </w:p>
        </w:tc>
        <w:tc>
          <w:tcPr>
            <w:tcW w:type="dxa" w:w="5803"/>
            <w:shd w:fill="FFFFFF" w:val="clear"/>
            <w:tcMar>
              <w:top w:type="dxa" w:w="70"/>
              <w:left w:type="dxa" w:w="100"/>
              <w:bottom w:type="dxa" w:w="70"/>
              <w:right w:type="dxa" w:w="100"/>
            </w:tcMar>
          </w:tcPr>
          <w:p>
            <w:r>
              <w:rPr>
                <w:sz w:val="19"/>
                <w:szCs w:val="19"/>
              </w:rPr>
              <w:t xml:space="preserve">True when ANY message had an alert-worthy match.</w:t>
            </w:r>
          </w:p>
        </w:tc>
      </w:tr>
      <w:tr>
        <w:tc>
          <w:tcPr>
            <w:tcW w:type="dxa" w:w="1872"/>
            <w:shd w:fill="F7F9FC" w:val="clear"/>
            <w:tcMar>
              <w:top w:type="dxa" w:w="70"/>
              <w:left w:type="dxa" w:w="100"/>
              <w:bottom w:type="dxa" w:w="70"/>
              <w:right w:type="dxa" w:w="100"/>
            </w:tcMar>
          </w:tcPr>
          <w:p>
            <w:r>
              <w:rPr>
                <w:sz w:val="19"/>
                <w:szCs w:val="19"/>
              </w:rPr>
              <w:t xml:space="preserve">messageResults</w:t>
            </w:r>
          </w:p>
        </w:tc>
        <w:tc>
          <w:tcPr>
            <w:tcW w:type="dxa" w:w="1685"/>
            <w:shd w:fill="F7F9FC" w:val="clear"/>
            <w:tcMar>
              <w:top w:type="dxa" w:w="70"/>
              <w:left w:type="dxa" w:w="100"/>
              <w:bottom w:type="dxa" w:w="70"/>
              <w:right w:type="dxa" w:w="100"/>
            </w:tcMar>
          </w:tcPr>
          <w:p>
            <w:r>
              <w:rPr>
                <w:sz w:val="19"/>
                <w:szCs w:val="19"/>
              </w:rPr>
              <w:t xml:space="preserve">array of MessageScanResult</w:t>
            </w:r>
          </w:p>
        </w:tc>
        <w:tc>
          <w:tcPr>
            <w:tcW w:type="dxa" w:w="5803"/>
            <w:shd w:fill="F7F9FC" w:val="clear"/>
            <w:tcMar>
              <w:top w:type="dxa" w:w="70"/>
              <w:left w:type="dxa" w:w="100"/>
              <w:bottom w:type="dxa" w:w="70"/>
              <w:right w:type="dxa" w:w="100"/>
            </w:tcMar>
          </w:tcPr>
          <w:p>
            <w:r>
              <w:rPr>
                <w:sz w:val="19"/>
                <w:szCs w:val="19"/>
              </w:rPr>
              <w:t xml:space="preserve">One entry per scanned message. See below.</w:t>
            </w:r>
          </w:p>
        </w:tc>
      </w:tr>
      <w:tr>
        <w:tc>
          <w:tcPr>
            <w:tcW w:type="dxa" w:w="1872"/>
            <w:shd w:fill="FFFFFF" w:val="clear"/>
            <w:tcMar>
              <w:top w:type="dxa" w:w="70"/>
              <w:left w:type="dxa" w:w="100"/>
              <w:bottom w:type="dxa" w:w="70"/>
              <w:right w:type="dxa" w:w="100"/>
            </w:tcMar>
          </w:tcPr>
          <w:p>
            <w:r>
              <w:rPr>
                <w:sz w:val="19"/>
                <w:szCs w:val="19"/>
              </w:rPr>
              <w:t xml:space="preserve">warnings</w:t>
            </w:r>
          </w:p>
        </w:tc>
        <w:tc>
          <w:tcPr>
            <w:tcW w:type="dxa" w:w="1685"/>
            <w:shd w:fill="FFFFFF" w:val="clear"/>
            <w:tcMar>
              <w:top w:type="dxa" w:w="70"/>
              <w:left w:type="dxa" w:w="100"/>
              <w:bottom w:type="dxa" w:w="70"/>
              <w:right w:type="dxa" w:w="100"/>
            </w:tcMar>
          </w:tcPr>
          <w:p>
            <w:r>
              <w:rPr>
                <w:sz w:val="19"/>
                <w:szCs w:val="19"/>
              </w:rPr>
              <w:t xml:space="preserve">array of string</w:t>
            </w:r>
          </w:p>
        </w:tc>
        <w:tc>
          <w:tcPr>
            <w:tcW w:type="dxa" w:w="5803"/>
            <w:shd w:fill="FFFFFF" w:val="clear"/>
            <w:tcMar>
              <w:top w:type="dxa" w:w="70"/>
              <w:left w:type="dxa" w:w="100"/>
              <w:bottom w:type="dxa" w:w="70"/>
              <w:right w:type="dxa" w:w="100"/>
            </w:tcMar>
          </w:tcPr>
          <w:p>
            <w:r>
              <w:rPr>
                <w:sz w:val="19"/>
                <w:szCs w:val="19"/>
              </w:rPr>
              <w:t xml:space="preserve">Non-fatal notices (e.g. “N term(s) failed pattern compilation and were skipped.”).</w:t>
            </w:r>
          </w:p>
        </w:tc>
      </w:tr>
      <w:tr>
        <w:tc>
          <w:tcPr>
            <w:tcW w:type="dxa" w:w="1872"/>
            <w:shd w:fill="F7F9FC" w:val="clear"/>
            <w:tcMar>
              <w:top w:type="dxa" w:w="70"/>
              <w:left w:type="dxa" w:w="100"/>
              <w:bottom w:type="dxa" w:w="70"/>
              <w:right w:type="dxa" w:w="100"/>
            </w:tcMar>
          </w:tcPr>
          <w:p>
            <w:r>
              <w:rPr>
                <w:sz w:val="19"/>
                <w:szCs w:val="19"/>
              </w:rPr>
              <w:t xml:space="preserve">status</w:t>
            </w:r>
          </w:p>
        </w:tc>
        <w:tc>
          <w:tcPr>
            <w:tcW w:type="dxa" w:w="1685"/>
            <w:shd w:fill="F7F9FC" w:val="clear"/>
            <w:tcMar>
              <w:top w:type="dxa" w:w="70"/>
              <w:left w:type="dxa" w:w="100"/>
              <w:bottom w:type="dxa" w:w="70"/>
              <w:right w:type="dxa" w:w="100"/>
            </w:tcMar>
          </w:tcPr>
          <w:p>
            <w:r>
              <w:rPr>
                <w:sz w:val="19"/>
                <w:szCs w:val="19"/>
              </w:rPr>
              <w:t xml:space="preserve">string</w:t>
            </w:r>
          </w:p>
        </w:tc>
        <w:tc>
          <w:tcPr>
            <w:tcW w:type="dxa" w:w="5803"/>
            <w:shd w:fill="F7F9FC" w:val="clear"/>
            <w:tcMar>
              <w:top w:type="dxa" w:w="70"/>
              <w:left w:type="dxa" w:w="100"/>
              <w:bottom w:type="dxa" w:w="70"/>
              <w:right w:type="dxa" w:w="100"/>
            </w:tcMar>
          </w:tcPr>
          <w:p>
            <w:r>
              <w:rPr>
                <w:sz w:val="19"/>
                <w:szCs w:val="19"/>
              </w:rPr>
              <w:t xml:space="preserve">“SUCCESS” or “ERROR”.</w:t>
            </w:r>
          </w:p>
        </w:tc>
      </w:tr>
      <w:tr>
        <w:tc>
          <w:tcPr>
            <w:tcW w:type="dxa" w:w="1872"/>
            <w:shd w:fill="FFFFFF" w:val="clear"/>
            <w:tcMar>
              <w:top w:type="dxa" w:w="70"/>
              <w:left w:type="dxa" w:w="100"/>
              <w:bottom w:type="dxa" w:w="70"/>
              <w:right w:type="dxa" w:w="100"/>
            </w:tcMar>
          </w:tcPr>
          <w:p>
            <w:r>
              <w:rPr>
                <w:sz w:val="19"/>
                <w:szCs w:val="19"/>
              </w:rPr>
              <w:t xml:space="preserve">errorMessage</w:t>
            </w:r>
          </w:p>
        </w:tc>
        <w:tc>
          <w:tcPr>
            <w:tcW w:type="dxa" w:w="1685"/>
            <w:shd w:fill="FFFFFF" w:val="clear"/>
            <w:tcMar>
              <w:top w:type="dxa" w:w="70"/>
              <w:left w:type="dxa" w:w="100"/>
              <w:bottom w:type="dxa" w:w="70"/>
              <w:right w:type="dxa" w:w="100"/>
            </w:tcMar>
          </w:tcPr>
          <w:p>
            <w:r>
              <w:rPr>
                <w:sz w:val="19"/>
                <w:szCs w:val="19"/>
              </w:rPr>
              <w:t xml:space="preserve">string</w:t>
            </w:r>
          </w:p>
        </w:tc>
        <w:tc>
          <w:tcPr>
            <w:tcW w:type="dxa" w:w="5803"/>
            <w:shd w:fill="FFFFFF" w:val="clear"/>
            <w:tcMar>
              <w:top w:type="dxa" w:w="70"/>
              <w:left w:type="dxa" w:w="100"/>
              <w:bottom w:type="dxa" w:w="70"/>
              <w:right w:type="dxa" w:w="100"/>
            </w:tcMar>
          </w:tcPr>
          <w:p>
            <w:r>
              <w:rPr>
                <w:sz w:val="19"/>
                <w:szCs w:val="19"/>
              </w:rPr>
              <w:t xml:space="preserve">Populated only when status is “ERROR”.</w:t>
            </w:r>
          </w:p>
        </w:tc>
      </w:tr>
    </w:tbl>
    <w:p>
      <w:pPr>
        <w:pStyle w:val="Heading3"/>
        <w:spacing w:after="100" w:before="220"/>
      </w:pPr>
      <w:r>
        <w:rPr>
          <w:b/>
          <w:bCs/>
          <w:color w:val="2E5395"/>
          <w:sz w:val="22"/>
          <w:szCs w:val="22"/>
        </w:rPr>
        <w:t xml:space="preserve">MessageScanResult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7114"/>
      </w:tblGrid>
      <w:tr>
        <w:trPr>
          <w:tblHeader/>
        </w:trPr>
        <w:tc>
          <w:tcPr>
            <w:tcW w:type="dxa" w:w="2246"/>
            <w:shd w:fill="1F3864" w:val="clear"/>
            <w:tcMar>
              <w:top w:type="dxa" w:w="80"/>
              <w:left w:type="dxa" w:w="100"/>
              <w:bottom w:type="dxa" w:w="80"/>
              <w:right w:type="dxa" w:w="100"/>
            </w:tcMar>
          </w:tcPr>
          <w:p>
            <w:r>
              <w:rPr>
                <w:b/>
                <w:bCs/>
                <w:color w:val="FFFFFF"/>
                <w:sz w:val="19"/>
                <w:szCs w:val="19"/>
              </w:rPr>
              <w:t xml:space="preserve">Field</w:t>
            </w:r>
          </w:p>
        </w:tc>
        <w:tc>
          <w:tcPr>
            <w:tcW w:type="dxa" w:w="7114"/>
            <w:shd w:fill="1F3864" w:val="clear"/>
            <w:tcMar>
              <w:top w:type="dxa" w:w="80"/>
              <w:left w:type="dxa" w:w="100"/>
              <w:bottom w:type="dxa" w:w="80"/>
              <w:right w:type="dxa" w:w="100"/>
            </w:tcMar>
          </w:tcPr>
          <w:p>
            <w:r>
              <w:rPr>
                <w:b/>
                <w:bCs/>
                <w:color w:val="FFFFFF"/>
                <w:sz w:val="19"/>
                <w:szCs w:val="19"/>
              </w:rPr>
              <w:t xml:space="preserve">Represents</w:t>
            </w:r>
          </w:p>
        </w:tc>
      </w:tr>
      <w:tr>
        <w:tc>
          <w:tcPr>
            <w:tcW w:type="dxa" w:w="2246"/>
            <w:shd w:fill="FFFFFF" w:val="clear"/>
            <w:tcMar>
              <w:top w:type="dxa" w:w="70"/>
              <w:left w:type="dxa" w:w="100"/>
              <w:bottom w:type="dxa" w:w="70"/>
              <w:right w:type="dxa" w:w="100"/>
            </w:tcMar>
          </w:tcPr>
          <w:p>
            <w:r>
              <w:rPr>
                <w:sz w:val="19"/>
                <w:szCs w:val="19"/>
              </w:rPr>
              <w:t xml:space="preserve">messageId</w:t>
            </w:r>
          </w:p>
        </w:tc>
        <w:tc>
          <w:tcPr>
            <w:tcW w:type="dxa" w:w="7114"/>
            <w:shd w:fill="FFFFFF" w:val="clear"/>
            <w:tcMar>
              <w:top w:type="dxa" w:w="70"/>
              <w:left w:type="dxa" w:w="100"/>
              <w:bottom w:type="dxa" w:w="70"/>
              <w:right w:type="dxa" w:w="100"/>
            </w:tcMar>
          </w:tcPr>
          <w:p>
            <w:r>
              <w:rPr>
                <w:sz w:val="19"/>
                <w:szCs w:val="19"/>
              </w:rPr>
              <w:t xml:space="preserve">The message's filename (FILE mode) or a fixed placeholder (TEXT mode).</w:t>
            </w:r>
          </w:p>
        </w:tc>
      </w:tr>
      <w:tr>
        <w:tc>
          <w:tcPr>
            <w:tcW w:type="dxa" w:w="2246"/>
            <w:shd w:fill="F7F9FC" w:val="clear"/>
            <w:tcMar>
              <w:top w:type="dxa" w:w="70"/>
              <w:left w:type="dxa" w:w="100"/>
              <w:bottom w:type="dxa" w:w="70"/>
              <w:right w:type="dxa" w:w="100"/>
            </w:tcMar>
          </w:tcPr>
          <w:p>
            <w:r>
              <w:rPr>
                <w:sz w:val="19"/>
                <w:szCs w:val="19"/>
              </w:rPr>
              <w:t xml:space="preserve">plainMessage</w:t>
            </w:r>
          </w:p>
        </w:tc>
        <w:tc>
          <w:tcPr>
            <w:tcW w:type="dxa" w:w="7114"/>
            <w:shd w:fill="F7F9FC" w:val="clear"/>
            <w:tcMar>
              <w:top w:type="dxa" w:w="70"/>
              <w:left w:type="dxa" w:w="100"/>
              <w:bottom w:type="dxa" w:w="70"/>
              <w:right w:type="dxa" w:w="100"/>
            </w:tcMar>
          </w:tcPr>
          <w:p>
            <w:r>
              <w:rPr>
                <w:sz w:val="19"/>
                <w:szCs w:val="19"/>
              </w:rPr>
              <w:t xml:space="preserve">The original, unmodified message text as submitted.</w:t>
            </w:r>
          </w:p>
        </w:tc>
      </w:tr>
      <w:tr>
        <w:tc>
          <w:tcPr>
            <w:tcW w:type="dxa" w:w="2246"/>
            <w:shd w:fill="FFFFFF" w:val="clear"/>
            <w:tcMar>
              <w:top w:type="dxa" w:w="70"/>
              <w:left w:type="dxa" w:w="100"/>
              <w:bottom w:type="dxa" w:w="70"/>
              <w:right w:type="dxa" w:w="100"/>
            </w:tcMar>
          </w:tcPr>
          <w:p>
            <w:r>
              <w:rPr>
                <w:sz w:val="19"/>
                <w:szCs w:val="19"/>
              </w:rPr>
              <w:t xml:space="preserve">htmlHighlightedMessage</w:t>
            </w:r>
          </w:p>
        </w:tc>
        <w:tc>
          <w:tcPr>
            <w:tcW w:type="dxa" w:w="7114"/>
            <w:shd w:fill="FFFFFF" w:val="clear"/>
            <w:tcMar>
              <w:top w:type="dxa" w:w="70"/>
              <w:left w:type="dxa" w:w="100"/>
              <w:bottom w:type="dxa" w:w="70"/>
              <w:right w:type="dxa" w:w="100"/>
            </w:tcMar>
          </w:tcPr>
          <w:p>
            <w:r>
              <w:rPr>
                <w:sz w:val="19"/>
                <w:szCs w:val="19"/>
              </w:rPr>
              <w:t xml:space="preserve">The original message with every alert-worthy and disclaimer-only match wrapped in a &lt;mark&gt; tag.</w:t>
            </w:r>
          </w:p>
        </w:tc>
      </w:tr>
      <w:tr>
        <w:tc>
          <w:tcPr>
            <w:tcW w:type="dxa" w:w="2246"/>
            <w:shd w:fill="F7F9FC" w:val="clear"/>
            <w:tcMar>
              <w:top w:type="dxa" w:w="70"/>
              <w:left w:type="dxa" w:w="100"/>
              <w:bottom w:type="dxa" w:w="70"/>
              <w:right w:type="dxa" w:w="100"/>
            </w:tcMar>
          </w:tcPr>
          <w:p>
            <w:r>
              <w:rPr>
                <w:sz w:val="19"/>
                <w:szCs w:val="19"/>
              </w:rPr>
              <w:t xml:space="preserve">disclaimerSpans</w:t>
            </w:r>
          </w:p>
        </w:tc>
        <w:tc>
          <w:tcPr>
            <w:tcW w:type="dxa" w:w="7114"/>
            <w:shd w:fill="F7F9FC" w:val="clear"/>
            <w:tcMar>
              <w:top w:type="dxa" w:w="70"/>
              <w:left w:type="dxa" w:w="100"/>
              <w:bottom w:type="dxa" w:w="70"/>
              <w:right w:type="dxa" w:w="100"/>
            </w:tcMar>
          </w:tcPr>
          <w:p>
            <w:r>
              <w:rPr>
                <w:sz w:val="19"/>
                <w:szCs w:val="19"/>
              </w:rPr>
              <w:t xml:space="preserve">Every detected disclaimer occurrence, in original-text character coordinates.</w:t>
            </w:r>
          </w:p>
        </w:tc>
      </w:tr>
      <w:tr>
        <w:tc>
          <w:tcPr>
            <w:tcW w:type="dxa" w:w="2246"/>
            <w:shd w:fill="FFFFFF" w:val="clear"/>
            <w:tcMar>
              <w:top w:type="dxa" w:w="70"/>
              <w:left w:type="dxa" w:w="100"/>
              <w:bottom w:type="dxa" w:w="70"/>
              <w:right w:type="dxa" w:w="100"/>
            </w:tcMar>
          </w:tcPr>
          <w:p>
            <w:r>
              <w:rPr>
                <w:sz w:val="19"/>
                <w:szCs w:val="19"/>
              </w:rPr>
              <w:t xml:space="preserve">termResults</w:t>
            </w:r>
          </w:p>
        </w:tc>
        <w:tc>
          <w:tcPr>
            <w:tcW w:type="dxa" w:w="7114"/>
            <w:shd w:fill="FFFFFF" w:val="clear"/>
            <w:tcMar>
              <w:top w:type="dxa" w:w="70"/>
              <w:left w:type="dxa" w:w="100"/>
              <w:bottom w:type="dxa" w:w="70"/>
              <w:right w:type="dxa" w:w="100"/>
            </w:tcMar>
          </w:tcPr>
          <w:p>
            <w:r>
              <w:rPr>
                <w:sz w:val="19"/>
                <w:szCs w:val="19"/>
              </w:rPr>
              <w:t xml:space="preserve">One TermScanResult per term submitted, for THIS message.</w:t>
            </w:r>
          </w:p>
        </w:tc>
      </w:tr>
      <w:tr>
        <w:tc>
          <w:tcPr>
            <w:tcW w:type="dxa" w:w="2246"/>
            <w:shd w:fill="F7F9FC" w:val="clear"/>
            <w:tcMar>
              <w:top w:type="dxa" w:w="70"/>
              <w:left w:type="dxa" w:w="100"/>
              <w:bottom w:type="dxa" w:w="70"/>
              <w:right w:type="dxa" w:w="100"/>
            </w:tcMar>
          </w:tcPr>
          <w:p>
            <w:r>
              <w:rPr>
                <w:sz w:val="19"/>
                <w:szCs w:val="19"/>
              </w:rPr>
              <w:t xml:space="preserve">matchedTerms</w:t>
            </w:r>
          </w:p>
        </w:tc>
        <w:tc>
          <w:tcPr>
            <w:tcW w:type="dxa" w:w="7114"/>
            <w:shd w:fill="F7F9FC" w:val="clear"/>
            <w:tcMar>
              <w:top w:type="dxa" w:w="70"/>
              <w:left w:type="dxa" w:w="100"/>
              <w:bottom w:type="dxa" w:w="70"/>
              <w:right w:type="dxa" w:w="100"/>
            </w:tcMar>
          </w:tcPr>
          <w:p>
            <w:r>
              <w:rPr>
                <w:sz w:val="19"/>
                <w:szCs w:val="19"/>
              </w:rPr>
              <w:t xml:space="preserve">Count of terms with at least one alert-worthy match, in this message.</w:t>
            </w:r>
          </w:p>
        </w:tc>
      </w:tr>
      <w:tr>
        <w:tc>
          <w:tcPr>
            <w:tcW w:type="dxa" w:w="2246"/>
            <w:shd w:fill="FFFFFF" w:val="clear"/>
            <w:tcMar>
              <w:top w:type="dxa" w:w="70"/>
              <w:left w:type="dxa" w:w="100"/>
              <w:bottom w:type="dxa" w:w="70"/>
              <w:right w:type="dxa" w:w="100"/>
            </w:tcMar>
          </w:tcPr>
          <w:p>
            <w:r>
              <w:rPr>
                <w:sz w:val="19"/>
                <w:szCs w:val="19"/>
              </w:rPr>
              <w:t xml:space="preserve">hasMatches</w:t>
            </w:r>
          </w:p>
        </w:tc>
        <w:tc>
          <w:tcPr>
            <w:tcW w:type="dxa" w:w="7114"/>
            <w:shd w:fill="FFFFFF" w:val="clear"/>
            <w:tcMar>
              <w:top w:type="dxa" w:w="70"/>
              <w:left w:type="dxa" w:w="100"/>
              <w:bottom w:type="dxa" w:w="70"/>
              <w:right w:type="dxa" w:w="100"/>
            </w:tcMar>
          </w:tcPr>
          <w:p>
            <w:r>
              <w:rPr>
                <w:sz w:val="19"/>
                <w:szCs w:val="19"/>
              </w:rPr>
              <w:t xml:space="preserve">True when matchedTerms &gt; 0.</w:t>
            </w:r>
          </w:p>
        </w:tc>
      </w:tr>
    </w:tbl>
    <w:p>
      <w:pPr>
        <w:pStyle w:val="Heading3"/>
        <w:spacing w:after="100" w:before="220"/>
      </w:pPr>
      <w:r>
        <w:rPr>
          <w:b/>
          <w:bCs/>
          <w:color w:val="2E5395"/>
          <w:sz w:val="22"/>
          <w:szCs w:val="22"/>
        </w:rPr>
        <w:t xml:space="preserve">TermScanResult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6926"/>
      </w:tblGrid>
      <w:tr>
        <w:trPr>
          <w:tblHeader/>
        </w:trPr>
        <w:tc>
          <w:tcPr>
            <w:tcW w:type="dxa" w:w="2434"/>
            <w:shd w:fill="1F3864" w:val="clear"/>
            <w:tcMar>
              <w:top w:type="dxa" w:w="80"/>
              <w:left w:type="dxa" w:w="100"/>
              <w:bottom w:type="dxa" w:w="80"/>
              <w:right w:type="dxa" w:w="100"/>
            </w:tcMar>
          </w:tcPr>
          <w:p>
            <w:r>
              <w:rPr>
                <w:b/>
                <w:bCs/>
                <w:color w:val="FFFFFF"/>
                <w:sz w:val="19"/>
                <w:szCs w:val="19"/>
              </w:rPr>
              <w:t xml:space="preserve">Field</w:t>
            </w:r>
          </w:p>
        </w:tc>
        <w:tc>
          <w:tcPr>
            <w:tcW w:type="dxa" w:w="6926"/>
            <w:shd w:fill="1F3864" w:val="clear"/>
            <w:tcMar>
              <w:top w:type="dxa" w:w="80"/>
              <w:left w:type="dxa" w:w="100"/>
              <w:bottom w:type="dxa" w:w="80"/>
              <w:right w:type="dxa" w:w="100"/>
            </w:tcMar>
          </w:tcPr>
          <w:p>
            <w:r>
              <w:rPr>
                <w:b/>
                <w:bCs/>
                <w:color w:val="FFFFFF"/>
                <w:sz w:val="19"/>
                <w:szCs w:val="19"/>
              </w:rPr>
              <w:t xml:space="preserve">Represents</w:t>
            </w:r>
          </w:p>
        </w:tc>
      </w:tr>
      <w:tr>
        <w:tc>
          <w:tcPr>
            <w:tcW w:type="dxa" w:w="2434"/>
            <w:shd w:fill="FFFFFF" w:val="clear"/>
            <w:tcMar>
              <w:top w:type="dxa" w:w="70"/>
              <w:left w:type="dxa" w:w="100"/>
              <w:bottom w:type="dxa" w:w="70"/>
              <w:right w:type="dxa" w:w="100"/>
            </w:tcMar>
          </w:tcPr>
          <w:p>
            <w:r>
              <w:rPr>
                <w:sz w:val="19"/>
                <w:szCs w:val="19"/>
              </w:rPr>
              <w:t xml:space="preserve">termId</w:t>
            </w:r>
          </w:p>
        </w:tc>
        <w:tc>
          <w:tcPr>
            <w:tcW w:type="dxa" w:w="6926"/>
            <w:shd w:fill="FFFFFF" w:val="clear"/>
            <w:tcMar>
              <w:top w:type="dxa" w:w="70"/>
              <w:left w:type="dxa" w:w="100"/>
              <w:bottom w:type="dxa" w:w="70"/>
              <w:right w:type="dxa" w:w="100"/>
            </w:tcMar>
          </w:tcPr>
          <w:p>
            <w:r>
              <w:rPr>
                <w:sz w:val="19"/>
                <w:szCs w:val="19"/>
              </w:rPr>
              <w:t xml:space="preserve">Unique term identifier.</w:t>
            </w:r>
          </w:p>
        </w:tc>
      </w:tr>
      <w:tr>
        <w:tc>
          <w:tcPr>
            <w:tcW w:type="dxa" w:w="2434"/>
            <w:shd w:fill="F7F9FC" w:val="clear"/>
            <w:tcMar>
              <w:top w:type="dxa" w:w="70"/>
              <w:left w:type="dxa" w:w="100"/>
              <w:bottom w:type="dxa" w:w="70"/>
              <w:right w:type="dxa" w:w="100"/>
            </w:tcMar>
          </w:tcPr>
          <w:p>
            <w:r>
              <w:rPr>
                <w:sz w:val="19"/>
                <w:szCs w:val="19"/>
              </w:rPr>
              <w:t xml:space="preserve">termDescription</w:t>
            </w:r>
          </w:p>
        </w:tc>
        <w:tc>
          <w:tcPr>
            <w:tcW w:type="dxa" w:w="6926"/>
            <w:shd w:fill="F7F9FC" w:val="clear"/>
            <w:tcMar>
              <w:top w:type="dxa" w:w="70"/>
              <w:left w:type="dxa" w:w="100"/>
              <w:bottom w:type="dxa" w:w="70"/>
              <w:right w:type="dxa" w:w="100"/>
            </w:tcMar>
          </w:tcPr>
          <w:p>
            <w:r>
              <w:rPr>
                <w:sz w:val="19"/>
                <w:szCs w:val="19"/>
              </w:rPr>
              <w:t xml:space="preserve">Original lexicon expression.</w:t>
            </w:r>
          </w:p>
        </w:tc>
      </w:tr>
      <w:tr>
        <w:tc>
          <w:tcPr>
            <w:tcW w:type="dxa" w:w="2434"/>
            <w:shd w:fill="FFFFFF" w:val="clear"/>
            <w:tcMar>
              <w:top w:type="dxa" w:w="70"/>
              <w:left w:type="dxa" w:w="100"/>
              <w:bottom w:type="dxa" w:w="70"/>
              <w:right w:type="dxa" w:w="100"/>
            </w:tcMar>
          </w:tcPr>
          <w:p>
            <w:r>
              <w:rPr>
                <w:sz w:val="19"/>
                <w:szCs w:val="19"/>
              </w:rPr>
              <w:t xml:space="preserve">translatedPattern</w:t>
            </w:r>
          </w:p>
        </w:tc>
        <w:tc>
          <w:tcPr>
            <w:tcW w:type="dxa" w:w="6926"/>
            <w:shd w:fill="FFFFFF" w:val="clear"/>
            <w:tcMar>
              <w:top w:type="dxa" w:w="70"/>
              <w:left w:type="dxa" w:w="100"/>
              <w:bottom w:type="dxa" w:w="70"/>
              <w:right w:type="dxa" w:w="100"/>
            </w:tcMar>
          </w:tcPr>
          <w:p>
            <w:r>
              <w:rPr>
                <w:sz w:val="19"/>
                <w:szCs w:val="19"/>
              </w:rPr>
              <w:t xml:space="preserve">The required side's Hyperscan-valid pattern(s) — a list, one entry normally, several when decomposed. Null for a FAILED term.</w:t>
            </w:r>
          </w:p>
        </w:tc>
      </w:tr>
      <w:tr>
        <w:tc>
          <w:tcPr>
            <w:tcW w:type="dxa" w:w="2434"/>
            <w:shd w:fill="F7F9FC" w:val="clear"/>
            <w:tcMar>
              <w:top w:type="dxa" w:w="70"/>
              <w:left w:type="dxa" w:w="100"/>
              <w:bottom w:type="dxa" w:w="70"/>
              <w:right w:type="dxa" w:w="100"/>
            </w:tcMar>
          </w:tcPr>
          <w:p>
            <w:r>
              <w:rPr>
                <w:sz w:val="19"/>
                <w:szCs w:val="19"/>
              </w:rPr>
              <w:t xml:space="preserve">compilationStatus</w:t>
            </w:r>
          </w:p>
        </w:tc>
        <w:tc>
          <w:tcPr>
            <w:tcW w:type="dxa" w:w="6926"/>
            <w:shd w:fill="F7F9FC" w:val="clear"/>
            <w:tcMar>
              <w:top w:type="dxa" w:w="70"/>
              <w:left w:type="dxa" w:w="100"/>
              <w:bottom w:type="dxa" w:w="70"/>
              <w:right w:type="dxa" w:w="100"/>
            </w:tcMar>
          </w:tcPr>
          <w:p>
            <w:r>
              <w:rPr>
                <w:sz w:val="19"/>
                <w:szCs w:val="19"/>
              </w:rPr>
              <w:t xml:space="preserve">“PASS”, “FAILED”, or “SKIPPED”.</w:t>
            </w:r>
          </w:p>
        </w:tc>
      </w:tr>
      <w:tr>
        <w:tc>
          <w:tcPr>
            <w:tcW w:type="dxa" w:w="2434"/>
            <w:shd w:fill="FFFFFF" w:val="clear"/>
            <w:tcMar>
              <w:top w:type="dxa" w:w="70"/>
              <w:left w:type="dxa" w:w="100"/>
              <w:bottom w:type="dxa" w:w="70"/>
              <w:right w:type="dxa" w:w="100"/>
            </w:tcMar>
          </w:tcPr>
          <w:p>
            <w:r>
              <w:rPr>
                <w:sz w:val="19"/>
                <w:szCs w:val="19"/>
              </w:rPr>
              <w:t xml:space="preserve">requiresExclusionCheck</w:t>
            </w:r>
          </w:p>
        </w:tc>
        <w:tc>
          <w:tcPr>
            <w:tcW w:type="dxa" w:w="6926"/>
            <w:shd w:fill="FFFFFF" w:val="clear"/>
            <w:tcMar>
              <w:top w:type="dxa" w:w="70"/>
              <w:left w:type="dxa" w:w="100"/>
              <w:bottom w:type="dxa" w:w="70"/>
              <w:right w:type="dxa" w:w="100"/>
            </w:tcMar>
          </w:tcPr>
          <w:p>
            <w:r>
              <w:rPr>
                <w:sz w:val="19"/>
                <w:szCs w:val="19"/>
              </w:rPr>
              <w:t xml:space="preserve">True for AND NOT terms.</w:t>
            </w:r>
          </w:p>
        </w:tc>
      </w:tr>
      <w:tr>
        <w:tc>
          <w:tcPr>
            <w:tcW w:type="dxa" w:w="2434"/>
            <w:shd w:fill="F7F9FC" w:val="clear"/>
            <w:tcMar>
              <w:top w:type="dxa" w:w="70"/>
              <w:left w:type="dxa" w:w="100"/>
              <w:bottom w:type="dxa" w:w="70"/>
              <w:right w:type="dxa" w:w="100"/>
            </w:tcMar>
          </w:tcPr>
          <w:p>
            <w:r>
              <w:rPr>
                <w:sz w:val="19"/>
                <w:szCs w:val="19"/>
              </w:rPr>
              <w:t xml:space="preserve">matches</w:t>
            </w:r>
          </w:p>
        </w:tc>
        <w:tc>
          <w:tcPr>
            <w:tcW w:type="dxa" w:w="6926"/>
            <w:shd w:fill="F7F9FC" w:val="clear"/>
            <w:tcMar>
              <w:top w:type="dxa" w:w="70"/>
              <w:left w:type="dxa" w:w="100"/>
              <w:bottom w:type="dxa" w:w="70"/>
              <w:right w:type="dxa" w:w="100"/>
            </w:tcMar>
          </w:tcPr>
          <w:p>
            <w:r>
              <w:rPr>
                <w:sz w:val="19"/>
                <w:szCs w:val="19"/>
              </w:rPr>
              <w:t xml:space="preserve">Match regions found for this term in this message, each individually flagged inDisclaimer.</w:t>
            </w:r>
          </w:p>
        </w:tc>
      </w:tr>
      <w:tr>
        <w:tc>
          <w:tcPr>
            <w:tcW w:type="dxa" w:w="2434"/>
            <w:shd w:fill="FFFFFF" w:val="clear"/>
            <w:tcMar>
              <w:top w:type="dxa" w:w="70"/>
              <w:left w:type="dxa" w:w="100"/>
              <w:bottom w:type="dxa" w:w="70"/>
              <w:right w:type="dxa" w:w="100"/>
            </w:tcMar>
          </w:tcPr>
          <w:p>
            <w:r>
              <w:rPr>
                <w:sz w:val="19"/>
                <w:szCs w:val="19"/>
              </w:rPr>
              <w:t xml:space="preserve">hasMatches</w:t>
            </w:r>
          </w:p>
        </w:tc>
        <w:tc>
          <w:tcPr>
            <w:tcW w:type="dxa" w:w="6926"/>
            <w:shd w:fill="FFFFFF" w:val="clear"/>
            <w:tcMar>
              <w:top w:type="dxa" w:w="70"/>
              <w:left w:type="dxa" w:w="100"/>
              <w:bottom w:type="dxa" w:w="70"/>
              <w:right w:type="dxa" w:w="100"/>
            </w:tcMar>
          </w:tcPr>
          <w:p>
            <w:r>
              <w:rPr>
                <w:sz w:val="19"/>
                <w:szCs w:val="19"/>
              </w:rPr>
              <w:t xml:space="preserve">True when at least one ALERT-worthy match exists (not disclaimer-only, not excludedByAndNot).</w:t>
            </w:r>
          </w:p>
        </w:tc>
      </w:tr>
      <w:tr>
        <w:tc>
          <w:tcPr>
            <w:tcW w:type="dxa" w:w="2434"/>
            <w:shd w:fill="F7F9FC" w:val="clear"/>
            <w:tcMar>
              <w:top w:type="dxa" w:w="70"/>
              <w:left w:type="dxa" w:w="100"/>
              <w:bottom w:type="dxa" w:w="70"/>
              <w:right w:type="dxa" w:w="100"/>
            </w:tcMar>
          </w:tcPr>
          <w:p>
            <w:r>
              <w:rPr>
                <w:sz w:val="19"/>
                <w:szCs w:val="19"/>
              </w:rPr>
              <w:t xml:space="preserve">hasDisclaimerOnlyMatches</w:t>
            </w:r>
          </w:p>
        </w:tc>
        <w:tc>
          <w:tcPr>
            <w:tcW w:type="dxa" w:w="6926"/>
            <w:shd w:fill="F7F9FC" w:val="clear"/>
            <w:tcMar>
              <w:top w:type="dxa" w:w="70"/>
              <w:left w:type="dxa" w:w="100"/>
              <w:bottom w:type="dxa" w:w="70"/>
              <w:right w:type="dxa" w:w="100"/>
            </w:tcMar>
          </w:tcPr>
          <w:p>
            <w:r>
              <w:rPr>
                <w:sz w:val="19"/>
                <w:szCs w:val="19"/>
              </w:rPr>
              <w:t xml:space="preserve">True when matches exist but ALL fall within a disclaimer region.</w:t>
            </w:r>
          </w:p>
        </w:tc>
      </w:tr>
      <w:tr>
        <w:tc>
          <w:tcPr>
            <w:tcW w:type="dxa" w:w="2434"/>
            <w:shd w:fill="FFFFFF" w:val="clear"/>
            <w:tcMar>
              <w:top w:type="dxa" w:w="70"/>
              <w:left w:type="dxa" w:w="100"/>
              <w:bottom w:type="dxa" w:w="70"/>
              <w:right w:type="dxa" w:w="100"/>
            </w:tcMar>
          </w:tcPr>
          <w:p>
            <w:r>
              <w:rPr>
                <w:sz w:val="19"/>
                <w:szCs w:val="19"/>
              </w:rPr>
              <w:t xml:space="preserve">excludedByAndNot</w:t>
            </w:r>
          </w:p>
        </w:tc>
        <w:tc>
          <w:tcPr>
            <w:tcW w:type="dxa" w:w="6926"/>
            <w:shd w:fill="FFFFFF" w:val="clear"/>
            <w:tcMar>
              <w:top w:type="dxa" w:w="70"/>
              <w:left w:type="dxa" w:w="100"/>
              <w:bottom w:type="dxa" w:w="70"/>
              <w:right w:type="dxa" w:w="100"/>
            </w:tcMar>
          </w:tcPr>
          <w:p>
            <w:r>
              <w:rPr>
                <w:sz w:val="19"/>
                <w:szCs w:val="19"/>
              </w:rPr>
              <w:t xml:space="preserve">True when the required pattern matched but the AND NOT exclusion condition was also satisfied. See Section 7.5.</w:t>
            </w:r>
          </w:p>
        </w:tc>
      </w:tr>
      <w:tr>
        <w:tc>
          <w:tcPr>
            <w:tcW w:type="dxa" w:w="2434"/>
            <w:shd w:fill="F7F9FC" w:val="clear"/>
            <w:tcMar>
              <w:top w:type="dxa" w:w="70"/>
              <w:left w:type="dxa" w:w="100"/>
              <w:bottom w:type="dxa" w:w="70"/>
              <w:right w:type="dxa" w:w="100"/>
            </w:tcMar>
          </w:tcPr>
          <w:p>
            <w:r>
              <w:rPr>
                <w:sz w:val="19"/>
                <w:szCs w:val="19"/>
              </w:rPr>
              <w:t xml:space="preserve">compilationError</w:t>
            </w:r>
          </w:p>
        </w:tc>
        <w:tc>
          <w:tcPr>
            <w:tcW w:type="dxa" w:w="6926"/>
            <w:shd w:fill="F7F9FC" w:val="clear"/>
            <w:tcMar>
              <w:top w:type="dxa" w:w="70"/>
              <w:left w:type="dxa" w:w="100"/>
              <w:bottom w:type="dxa" w:w="70"/>
              <w:right w:type="dxa" w:w="100"/>
            </w:tcMar>
          </w:tcPr>
          <w:p>
            <w:r>
              <w:rPr>
                <w:sz w:val="19"/>
                <w:szCs w:val="19"/>
              </w:rPr>
              <w:t xml:space="preserve">Populated only for a FAILED term.</w:t>
            </w:r>
          </w:p>
        </w:tc>
      </w:tr>
      <w:tr>
        <w:tc>
          <w:tcPr>
            <w:tcW w:type="dxa" w:w="2434"/>
            <w:shd w:fill="FFFFFF" w:val="clear"/>
            <w:tcMar>
              <w:top w:type="dxa" w:w="70"/>
              <w:left w:type="dxa" w:w="100"/>
              <w:bottom w:type="dxa" w:w="70"/>
              <w:right w:type="dxa" w:w="100"/>
            </w:tcMar>
          </w:tcPr>
          <w:p>
            <w:r>
              <w:rPr>
                <w:sz w:val="19"/>
                <w:szCs w:val="19"/>
              </w:rPr>
              <w:t xml:space="preserve">exclusionNote</w:t>
            </w:r>
          </w:p>
        </w:tc>
        <w:tc>
          <w:tcPr>
            <w:tcW w:type="dxa" w:w="6926"/>
            <w:shd w:fill="FFFFFF" w:val="clear"/>
            <w:tcMar>
              <w:top w:type="dxa" w:w="70"/>
              <w:left w:type="dxa" w:w="100"/>
              <w:bottom w:type="dxa" w:w="70"/>
              <w:right w:type="dxa" w:w="100"/>
            </w:tcMar>
          </w:tcPr>
          <w:p>
            <w:r>
              <w:rPr>
                <w:sz w:val="19"/>
                <w:szCs w:val="19"/>
              </w:rPr>
              <w:t xml:space="preserve">A human-readable explanation, populated only when excludedByAndNot is true.</w:t>
            </w:r>
          </w:p>
        </w:tc>
      </w:tr>
    </w:tbl>
    <w:p>
      <w:pPr>
        <w:pStyle w:val="Heading3"/>
        <w:spacing w:after="100" w:before="220"/>
      </w:pPr>
      <w:r>
        <w:rPr>
          <w:b/>
          <w:bCs/>
          <w:color w:val="2E5395"/>
          <w:sz w:val="22"/>
          <w:szCs w:val="22"/>
        </w:rPr>
        <w:t xml:space="preserve">MatchHighlight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shd w:fill="1F3864" w:val="clear"/>
            <w:tcMar>
              <w:top w:type="dxa" w:w="80"/>
              <w:left w:type="dxa" w:w="100"/>
              <w:bottom w:type="dxa" w:w="80"/>
              <w:right w:type="dxa" w:w="100"/>
            </w:tcMar>
          </w:tcPr>
          <w:p>
            <w:r>
              <w:rPr>
                <w:b/>
                <w:bCs/>
                <w:color w:val="FFFFFF"/>
                <w:sz w:val="19"/>
                <w:szCs w:val="19"/>
              </w:rPr>
              <w:t xml:space="preserve">Field</w:t>
            </w:r>
          </w:p>
        </w:tc>
        <w:tc>
          <w:tcPr>
            <w:tcW w:type="dxa" w:w="6552"/>
            <w:shd w:fill="1F3864" w:val="clear"/>
            <w:tcMar>
              <w:top w:type="dxa" w:w="80"/>
              <w:left w:type="dxa" w:w="100"/>
              <w:bottom w:type="dxa" w:w="80"/>
              <w:right w:type="dxa" w:w="100"/>
            </w:tcMar>
          </w:tcPr>
          <w:p>
            <w:r>
              <w:rPr>
                <w:b/>
                <w:bCs/>
                <w:color w:val="FFFFFF"/>
                <w:sz w:val="19"/>
                <w:szCs w:val="19"/>
              </w:rPr>
              <w:t xml:space="preserve">Represents</w:t>
            </w:r>
          </w:p>
        </w:tc>
      </w:tr>
      <w:tr>
        <w:tc>
          <w:tcPr>
            <w:tcW w:type="dxa" w:w="2808"/>
            <w:shd w:fill="FFFFFF" w:val="clear"/>
            <w:tcMar>
              <w:top w:type="dxa" w:w="70"/>
              <w:left w:type="dxa" w:w="100"/>
              <w:bottom w:type="dxa" w:w="70"/>
              <w:right w:type="dxa" w:w="100"/>
            </w:tcMar>
          </w:tcPr>
          <w:p>
            <w:r>
              <w:rPr>
                <w:sz w:val="19"/>
                <w:szCs w:val="19"/>
              </w:rPr>
              <w:t xml:space="preserve">startCharIndex / endCharIndex</w:t>
            </w:r>
          </w:p>
        </w:tc>
        <w:tc>
          <w:tcPr>
            <w:tcW w:type="dxa" w:w="6552"/>
            <w:shd w:fill="FFFFFF" w:val="clear"/>
            <w:tcMar>
              <w:top w:type="dxa" w:w="70"/>
              <w:left w:type="dxa" w:w="100"/>
              <w:bottom w:type="dxa" w:w="70"/>
              <w:right w:type="dxa" w:w="100"/>
            </w:tcMar>
          </w:tcPr>
          <w:p>
            <w:r>
              <w:rPr>
                <w:sz w:val="19"/>
                <w:szCs w:val="19"/>
              </w:rPr>
              <w:t xml:space="preserve">Position of the match in ORIGINAL (pre-HTML-stripping) message text — Java char indices, end exclusive.</w:t>
            </w:r>
          </w:p>
        </w:tc>
      </w:tr>
      <w:tr>
        <w:tc>
          <w:tcPr>
            <w:tcW w:type="dxa" w:w="2808"/>
            <w:shd w:fill="F7F9FC" w:val="clear"/>
            <w:tcMar>
              <w:top w:type="dxa" w:w="70"/>
              <w:left w:type="dxa" w:w="100"/>
              <w:bottom w:type="dxa" w:w="70"/>
              <w:right w:type="dxa" w:w="100"/>
            </w:tcMar>
          </w:tcPr>
          <w:p>
            <w:r>
              <w:rPr>
                <w:sz w:val="19"/>
                <w:szCs w:val="19"/>
              </w:rPr>
              <w:t xml:space="preserve">matchedText</w:t>
            </w:r>
          </w:p>
        </w:tc>
        <w:tc>
          <w:tcPr>
            <w:tcW w:type="dxa" w:w="6552"/>
            <w:shd w:fill="F7F9FC" w:val="clear"/>
            <w:tcMar>
              <w:top w:type="dxa" w:w="70"/>
              <w:left w:type="dxa" w:w="100"/>
              <w:bottom w:type="dxa" w:w="70"/>
              <w:right w:type="dxa" w:w="100"/>
            </w:tcMar>
          </w:tcPr>
          <w:p>
            <w:r>
              <w:rPr>
                <w:sz w:val="19"/>
                <w:szCs w:val="19"/>
              </w:rPr>
              <w:t xml:space="preserve">The literal matched substring, sliced from the original message text at the above span.</w:t>
            </w:r>
          </w:p>
        </w:tc>
      </w:tr>
      <w:tr>
        <w:tc>
          <w:tcPr>
            <w:tcW w:type="dxa" w:w="2808"/>
            <w:shd w:fill="FFFFFF" w:val="clear"/>
            <w:tcMar>
              <w:top w:type="dxa" w:w="70"/>
              <w:left w:type="dxa" w:w="100"/>
              <w:bottom w:type="dxa" w:w="70"/>
              <w:right w:type="dxa" w:w="100"/>
            </w:tcMar>
          </w:tcPr>
          <w:p>
            <w:r>
              <w:rPr>
                <w:sz w:val="19"/>
                <w:szCs w:val="19"/>
              </w:rPr>
              <w:t xml:space="preserve">inDisclaimer</w:t>
            </w:r>
          </w:p>
        </w:tc>
        <w:tc>
          <w:tcPr>
            <w:tcW w:type="dxa" w:w="6552"/>
            <w:shd w:fill="FFFFFF" w:val="clear"/>
            <w:tcMar>
              <w:top w:type="dxa" w:w="70"/>
              <w:left w:type="dxa" w:w="100"/>
              <w:bottom w:type="dxa" w:w="70"/>
              <w:right w:type="dxa" w:w="100"/>
            </w:tcMar>
          </w:tcPr>
          <w:p>
            <w:r>
              <w:rPr>
                <w:sz w:val="19"/>
                <w:szCs w:val="19"/>
              </w:rPr>
              <w:t xml:space="preserve">True when this specific occurrence falls within a detected disclaimer region.</w:t>
            </w:r>
          </w:p>
        </w:tc>
      </w:tr>
    </w:tbl>
    <w:p>
      <w:r>
        <w:br w:type="page"/>
      </w:r>
    </w:p>
    <w:p>
      <w:pPr>
        <w:pStyle w:val="Heading1"/>
        <w:pBdr>
          <w:bottom w:val="single" w:color="1F3864" w:sz="8" w:space="4"/>
        </w:pBdr>
        <w:spacing w:after="160" w:before="360"/>
      </w:pPr>
      <w:r>
        <w:rPr>
          <w:b/>
          <w:bCs/>
          <w:color w:val="1F3864"/>
          <w:sz w:val="30"/>
          <w:szCs w:val="30"/>
        </w:rPr>
        <w:t xml:space="preserve">4. Request Type Handling: Natural Language vs. Regex</w:t>
      </w:r>
    </w:p>
    <w:p>
      <w:pPr>
        <w:spacing w:after="160" w:line="276"/>
      </w:pPr>
      <w:r>
        <w:rPr>
          <w:sz w:val="21"/>
          <w:szCs w:val="21"/>
        </w:rPr>
        <w:t xml:space="preserve">termType is set once per scan session, applying to every term submitted in that session.</w:t>
      </w:r>
    </w:p>
    <w:p>
      <w:pPr>
        <w:pStyle w:val="Heading2"/>
        <w:spacing w:after="120" w:before="300"/>
      </w:pPr>
      <w:r>
        <w:rPr>
          <w:b/>
          <w:bCs/>
          <w:color w:val="2E5395"/>
          <w:sz w:val="25"/>
          <w:szCs w:val="25"/>
        </w:rPr>
        <w:t xml:space="preserve">4.1 Natural Language</w:t>
      </w:r>
    </w:p>
    <w:p>
      <w:pPr>
        <w:spacing w:after="160" w:line="276"/>
      </w:pPr>
      <w:r>
        <w:rPr>
          <w:sz w:val="21"/>
          <w:szCs w:val="21"/>
        </w:rPr>
        <w:t xml:space="preserve">Every term description is forwarded to the Lexicon Compile Service — typed terms via POST /compile, an uploaded CSV file forwarded as-is via POST /compile/csv (never parsed locally by this service; the Compile Service's own CSV parser handles it). This service never re-implements operator-language parsing itself — it consumes the Compile Service's translated, Hyperscan-validated pattern(s) directly.</w:t>
      </w:r>
    </w:p>
    <w:p>
      <w:pPr>
        <w:pStyle w:val="Heading2"/>
        <w:spacing w:after="120" w:before="300"/>
      </w:pPr>
      <w:r>
        <w:rPr>
          <w:b/>
          <w:bCs/>
          <w:color w:val="2E5395"/>
          <w:sz w:val="25"/>
          <w:szCs w:val="25"/>
        </w:rPr>
        <w:t xml:space="preserve">4.2 Regex</w:t>
      </w:r>
    </w:p>
    <w:p>
      <w:pPr>
        <w:spacing w:after="160" w:line="276"/>
      </w:pPr>
      <w:r>
        <w:rPr>
          <w:sz w:val="21"/>
          <w:szCs w:val="21"/>
        </w:rPr>
        <w:t xml:space="preserve">Terms are validated directly against Hyperscan by this service (HyperscanScanService.validatePattern()), with NO call to the Compile Service at all. Each term is validated INDIVIDUALLY, so one bad regex in a CSV batch fails only that term, not the whole scan. Default flags (CASELESS | UTF8 | UCP) are applied uniformly, since Regex-type terms in this service do not go through per-term script detection the way Natural Language terms do via the Compile Service.</w:t>
      </w:r>
    </w:p>
    <w:p>
      <w:pPr>
        <w:pBdr>
          <w:left w:val="single" w:color="9C5700" w:sz="24" w:space="8"/>
        </w:pBdr>
        <w:shd w:fill="FFF3CD" w:val="clear"/>
        <w:spacing w:after="200" w:before="120"/>
        <w:ind w:left="60"/>
      </w:pPr>
      <w:r>
        <w:rPr>
          <w:b/>
          <w:bCs/>
          <w:color w:val="9C5700"/>
          <w:sz w:val="20"/>
          <w:szCs w:val="20"/>
        </w:rPr>
        <w:t xml:space="preserve">Consistency with the Compile Service:  </w:t>
      </w:r>
      <w:r>
        <w:rPr>
          <w:color w:val="3D3D3D"/>
          <w:sz w:val="20"/>
          <w:szCs w:val="20"/>
        </w:rPr>
        <w:t xml:space="preserve">This service's Regex-type handling mirrors the Compile Service's own: patterns are compiled verbatim (no operator-language translation), and requiresExclusionCheck is always false, since AND NOT is part of the Natural Language operator syntax only.</w:t>
      </w:r>
    </w:p>
    <w:p>
      <w:r>
        <w:br w:type="page"/>
      </w:r>
    </w:p>
    <w:p>
      <w:pPr>
        <w:pStyle w:val="Heading1"/>
        <w:pBdr>
          <w:bottom w:val="single" w:color="1F3864" w:sz="8" w:space="4"/>
        </w:pBdr>
        <w:spacing w:after="160" w:before="360"/>
      </w:pPr>
      <w:r>
        <w:rPr>
          <w:b/>
          <w:bCs/>
          <w:color w:val="1F3864"/>
          <w:sz w:val="30"/>
          <w:szCs w:val="30"/>
        </w:rPr>
        <w:t xml:space="preserve">5. Term ID Implementation</w:t>
      </w:r>
    </w:p>
    <w:p>
      <w:pPr>
        <w:spacing w:after="160" w:line="276"/>
      </w:pPr>
      <w:r>
        <w:rPr>
          <w:sz w:val="21"/>
          <w:szCs w:val="21"/>
        </w:rPr>
        <w:t xml:space="preserve">This service's term identity handling has two distinct layers: the PERSISTENT termId (a string, shared with the Compile Service's own convention) and a LOCAL, per-scan-session Hyperscan expressionIndex (an integer, meaningful only within this service's own compiled database).</w:t>
      </w:r>
    </w:p>
    <w:p>
      <w:pPr>
        <w:pStyle w:val="Heading2"/>
        <w:spacing w:after="120" w:before="300"/>
      </w:pPr>
      <w:r>
        <w:rPr>
          <w:b/>
          <w:bCs/>
          <w:color w:val="2E5395"/>
          <w:sz w:val="25"/>
          <w:szCs w:val="25"/>
        </w:rPr>
        <w:t xml:space="preserve">5.1 Persistent termId</w:t>
      </w:r>
    </w:p>
    <w:p>
      <w:pPr>
        <w:pStyle w:val="ListParagraph"/>
        <w:numPr>
          <w:ilvl w:val="0"/>
          <w:numId w:val="2"/>
        </w:numPr>
        <w:spacing w:after="100" w:line="264"/>
      </w:pPr>
      <w:r>
        <w:rPr>
          <w:sz w:val="21"/>
          <w:szCs w:val="21"/>
        </w:rPr>
        <w:t xml:space="preserve">Natural Language, typed text: auto-generated per term as &lt;ruleName&gt;::&lt;n&gt;, where n is the term's 1-based position in the submitted list.</w:t>
      </w:r>
    </w:p>
    <w:p>
      <w:pPr>
        <w:pStyle w:val="ListParagraph"/>
        <w:numPr>
          <w:ilvl w:val="0"/>
          <w:numId w:val="2"/>
        </w:numPr>
        <w:spacing w:after="100" w:line="264"/>
      </w:pPr>
      <w:r>
        <w:rPr>
          <w:sz w:val="21"/>
          <w:szCs w:val="21"/>
        </w:rPr>
        <w:t xml:space="preserve">Natural Language, CSV: the termId column value is used verbatim, exactly as supplied in the uploaded file.</w:t>
      </w:r>
    </w:p>
    <w:p>
      <w:pPr>
        <w:pStyle w:val="ListParagraph"/>
        <w:numPr>
          <w:ilvl w:val="0"/>
          <w:numId w:val="2"/>
        </w:numPr>
        <w:spacing w:after="100" w:line="264"/>
      </w:pPr>
      <w:r>
        <w:rPr>
          <w:sz w:val="21"/>
          <w:szCs w:val="21"/>
        </w:rPr>
        <w:t xml:space="preserve">Regex terms: auto-generated as regex::&lt;n&gt;.</w:t>
      </w:r>
    </w:p>
    <w:p>
      <w:pPr>
        <w:pStyle w:val="Heading2"/>
        <w:spacing w:after="120" w:before="300"/>
      </w:pPr>
      <w:r>
        <w:rPr>
          <w:b/>
          <w:bCs/>
          <w:color w:val="2E5395"/>
          <w:sz w:val="25"/>
          <w:szCs w:val="25"/>
        </w:rPr>
        <w:t xml:space="preserve">5.2 Local expressionIndex (CompiledTerm)</w:t>
      </w:r>
    </w:p>
    <w:p>
      <w:pPr>
        <w:spacing w:after="160" w:line="276"/>
      </w:pPr>
      <w:r>
        <w:rPr>
          <w:sz w:val="21"/>
          <w:szCs w:val="21"/>
        </w:rPr>
        <w:t xml:space="preserve">Independent of the persistent termId, every CompiledTerm this service builds is assigned a sequential, zero-based expressionIndex (0, 1, 2, …) as terms are resolved, via a simple counter — this is NOT the same value as the Compile Service's own hyperscanExpressionId (which reflects a term's persistent NUMBER from its termId's “::n” suffix). This service does not read or rely on the Compile Service's hyperscanExpressionId field at all, since it builds its OWN combined Hyperscan database independently, per scan session, rather than loading one the Compile Service already built.</w:t>
      </w:r>
    </w:p>
    <w:p>
      <w:pPr>
        <w:spacing w:after="160" w:line="276"/>
      </w:pPr>
      <w:r>
        <w:rPr>
          <w:sz w:val="21"/>
          <w:szCs w:val="21"/>
        </w:rPr>
        <w:t xml:space="preserve">A RawMatch's expressionIndex is what MatchHighlightService and LexiconScanOrchestrator use to map a Hyperscan match event back to the CompiledTerm (and therefore the persistent termId) it belongs to — the same term-number-is-the-reportable-id principle the Compile Service established, applied locally: whether a term compiles as a plain expression or a QUIET/COMBINATION structure, its own expressionIndex is always the one id that gets reported.</w:t>
      </w:r>
    </w:p>
    <w:p>
      <w:pPr>
        <w:pStyle w:val="Heading2"/>
        <w:spacing w:after="120" w:before="300"/>
      </w:pPr>
      <w:r>
        <w:rPr>
          <w:b/>
          <w:bCs/>
          <w:color w:val="2E5395"/>
          <w:sz w:val="25"/>
          <w:szCs w:val="25"/>
        </w:rPr>
        <w:t xml:space="preserve">5.3 Auxiliary id allocation for QUIET sub-expressions</w:t>
      </w:r>
    </w:p>
    <w:p>
      <w:pPr>
        <w:spacing w:after="160" w:line="276"/>
      </w:pPr>
      <w:r>
        <w:rPr>
          <w:sz w:val="21"/>
          <w:szCs w:val="21"/>
        </w:rPr>
        <w:t xml:space="preserve">Identical principle to the Compile Service (Section 7.4 of that service's reference): auxiliary QUIET sub-expression ids are allocated starting strictly above the highest expressionIndex in the current term list, so they can never collide with a real term's own id.</w:t>
      </w:r>
    </w:p>
    <w:p>
      <w:r>
        <w:br w:type="page"/>
      </w:r>
    </w:p>
    <w:p>
      <w:pPr>
        <w:pStyle w:val="Heading1"/>
        <w:pBdr>
          <w:bottom w:val="single" w:color="1F3864" w:sz="8" w:space="4"/>
        </w:pBdr>
        <w:spacing w:after="160" w:before="360"/>
      </w:pPr>
      <w:r>
        <w:rPr>
          <w:b/>
          <w:bCs/>
          <w:color w:val="1F3864"/>
          <w:sz w:val="30"/>
          <w:szCs w:val="30"/>
        </w:rPr>
        <w:t xml:space="preserve">6. Hyperscan Flags and Their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498"/>
        <w:gridCol w:w="5990"/>
      </w:tblGrid>
      <w:tr>
        <w:trPr>
          <w:tblHeader/>
        </w:trPr>
        <w:tc>
          <w:tcPr>
            <w:tcW w:type="dxa" w:w="1872"/>
            <w:shd w:fill="1F3864" w:val="clear"/>
            <w:tcMar>
              <w:top w:type="dxa" w:w="80"/>
              <w:left w:type="dxa" w:w="100"/>
              <w:bottom w:type="dxa" w:w="80"/>
              <w:right w:type="dxa" w:w="100"/>
            </w:tcMar>
          </w:tcPr>
          <w:p>
            <w:r>
              <w:rPr>
                <w:b/>
                <w:bCs/>
                <w:color w:val="FFFFFF"/>
                <w:sz w:val="19"/>
                <w:szCs w:val="19"/>
              </w:rPr>
              <w:t xml:space="preserve">Flag</w:t>
            </w:r>
          </w:p>
        </w:tc>
        <w:tc>
          <w:tcPr>
            <w:tcW w:type="dxa" w:w="1498"/>
            <w:shd w:fill="1F3864" w:val="clear"/>
            <w:tcMar>
              <w:top w:type="dxa" w:w="80"/>
              <w:left w:type="dxa" w:w="100"/>
              <w:bottom w:type="dxa" w:w="80"/>
              <w:right w:type="dxa" w:w="100"/>
            </w:tcMar>
          </w:tcPr>
          <w:p>
            <w:r>
              <w:rPr>
                <w:b/>
                <w:bCs/>
                <w:color w:val="FFFFFF"/>
                <w:sz w:val="19"/>
                <w:szCs w:val="19"/>
              </w:rPr>
              <w:t xml:space="preserve">Bit value</w:t>
            </w:r>
          </w:p>
        </w:tc>
        <w:tc>
          <w:tcPr>
            <w:tcW w:type="dxa" w:w="5990"/>
            <w:shd w:fill="1F3864" w:val="clear"/>
            <w:tcMar>
              <w:top w:type="dxa" w:w="80"/>
              <w:left w:type="dxa" w:w="100"/>
              <w:bottom w:type="dxa" w:w="80"/>
              <w:right w:type="dxa" w:w="100"/>
            </w:tcMar>
          </w:tcPr>
          <w:p>
            <w:r>
              <w:rPr>
                <w:b/>
                <w:bCs/>
                <w:color w:val="FFFFFF"/>
                <w:sz w:val="19"/>
                <w:szCs w:val="19"/>
              </w:rPr>
              <w:t xml:space="preserve">When applied in this service</w:t>
            </w:r>
          </w:p>
        </w:tc>
      </w:tr>
      <w:tr>
        <w:tc>
          <w:tcPr>
            <w:tcW w:type="dxa" w:w="1872"/>
            <w:shd w:fill="FFFFFF" w:val="clear"/>
            <w:tcMar>
              <w:top w:type="dxa" w:w="70"/>
              <w:left w:type="dxa" w:w="100"/>
              <w:bottom w:type="dxa" w:w="70"/>
              <w:right w:type="dxa" w:w="100"/>
            </w:tcMar>
          </w:tcPr>
          <w:p>
            <w:r>
              <w:rPr>
                <w:sz w:val="19"/>
                <w:szCs w:val="19"/>
              </w:rPr>
              <w:t xml:space="preserve">CASELESS</w:t>
            </w:r>
          </w:p>
        </w:tc>
        <w:tc>
          <w:tcPr>
            <w:tcW w:type="dxa" w:w="1498"/>
            <w:shd w:fill="FFFFFF" w:val="clear"/>
            <w:tcMar>
              <w:top w:type="dxa" w:w="70"/>
              <w:left w:type="dxa" w:w="100"/>
              <w:bottom w:type="dxa" w:w="70"/>
              <w:right w:type="dxa" w:w="100"/>
            </w:tcMar>
          </w:tcPr>
          <w:p>
            <w:r>
              <w:rPr>
                <w:sz w:val="19"/>
                <w:szCs w:val="19"/>
              </w:rPr>
              <w:t xml:space="preserve">1</w:t>
            </w:r>
          </w:p>
        </w:tc>
        <w:tc>
          <w:tcPr>
            <w:tcW w:type="dxa" w:w="5990"/>
            <w:shd w:fill="FFFFFF" w:val="clear"/>
            <w:tcMar>
              <w:top w:type="dxa" w:w="70"/>
              <w:left w:type="dxa" w:w="100"/>
              <w:bottom w:type="dxa" w:w="70"/>
              <w:right w:type="dxa" w:w="100"/>
            </w:tcMar>
          </w:tcPr>
          <w:p>
            <w:r>
              <w:rPr>
                <w:sz w:val="19"/>
                <w:szCs w:val="19"/>
              </w:rPr>
              <w:t xml:space="preserve">Always.</w:t>
            </w:r>
          </w:p>
        </w:tc>
      </w:tr>
      <w:tr>
        <w:tc>
          <w:tcPr>
            <w:tcW w:type="dxa" w:w="1872"/>
            <w:shd w:fill="F7F9FC" w:val="clear"/>
            <w:tcMar>
              <w:top w:type="dxa" w:w="70"/>
              <w:left w:type="dxa" w:w="100"/>
              <w:bottom w:type="dxa" w:w="70"/>
              <w:right w:type="dxa" w:w="100"/>
            </w:tcMar>
          </w:tcPr>
          <w:p>
            <w:r>
              <w:rPr>
                <w:sz w:val="19"/>
                <w:szCs w:val="19"/>
              </w:rPr>
              <w:t xml:space="preserve">DOTALL</w:t>
            </w:r>
          </w:p>
        </w:tc>
        <w:tc>
          <w:tcPr>
            <w:tcW w:type="dxa" w:w="1498"/>
            <w:shd w:fill="F7F9FC" w:val="clear"/>
            <w:tcMar>
              <w:top w:type="dxa" w:w="70"/>
              <w:left w:type="dxa" w:w="100"/>
              <w:bottom w:type="dxa" w:w="70"/>
              <w:right w:type="dxa" w:w="100"/>
            </w:tcMar>
          </w:tcPr>
          <w:p>
            <w:r>
              <w:rPr>
                <w:sz w:val="19"/>
                <w:szCs w:val="19"/>
              </w:rPr>
              <w:t xml:space="preserve">2</w:t>
            </w:r>
          </w:p>
        </w:tc>
        <w:tc>
          <w:tcPr>
            <w:tcW w:type="dxa" w:w="5990"/>
            <w:shd w:fill="F7F9FC" w:val="clear"/>
            <w:tcMar>
              <w:top w:type="dxa" w:w="70"/>
              <w:left w:type="dxa" w:w="100"/>
              <w:bottom w:type="dxa" w:w="70"/>
              <w:right w:type="dxa" w:w="100"/>
            </w:tcMar>
          </w:tcPr>
          <w:p>
            <w:r>
              <w:rPr>
                <w:sz w:val="19"/>
                <w:szCs w:val="19"/>
              </w:rPr>
              <w:t xml:space="preserve">When set in the hyperscanFlags bitmask received from the Compile Service (Natural Language), or always for Regex-type terms (see the default bitmask below).</w:t>
            </w:r>
          </w:p>
        </w:tc>
      </w:tr>
      <w:tr>
        <w:tc>
          <w:tcPr>
            <w:tcW w:type="dxa" w:w="1872"/>
            <w:shd w:fill="FFFFFF" w:val="clear"/>
            <w:tcMar>
              <w:top w:type="dxa" w:w="70"/>
              <w:left w:type="dxa" w:w="100"/>
              <w:bottom w:type="dxa" w:w="70"/>
              <w:right w:type="dxa" w:w="100"/>
            </w:tcMar>
          </w:tcPr>
          <w:p>
            <w:r>
              <w:rPr>
                <w:sz w:val="19"/>
                <w:szCs w:val="19"/>
              </w:rPr>
              <w:t xml:space="preserve">UTF8</w:t>
            </w:r>
          </w:p>
        </w:tc>
        <w:tc>
          <w:tcPr>
            <w:tcW w:type="dxa" w:w="1498"/>
            <w:shd w:fill="FFFFFF" w:val="clear"/>
            <w:tcMar>
              <w:top w:type="dxa" w:w="70"/>
              <w:left w:type="dxa" w:w="100"/>
              <w:bottom w:type="dxa" w:w="70"/>
              <w:right w:type="dxa" w:w="100"/>
            </w:tcMar>
          </w:tcPr>
          <w:p>
            <w:r>
              <w:rPr>
                <w:sz w:val="19"/>
                <w:szCs w:val="19"/>
              </w:rPr>
              <w:t xml:space="preserve">32</w:t>
            </w:r>
          </w:p>
        </w:tc>
        <w:tc>
          <w:tcPr>
            <w:tcW w:type="dxa" w:w="5990"/>
            <w:shd w:fill="FFFFFF" w:val="clear"/>
            <w:tcMar>
              <w:top w:type="dxa" w:w="70"/>
              <w:left w:type="dxa" w:w="100"/>
              <w:bottom w:type="dxa" w:w="70"/>
              <w:right w:type="dxa" w:w="100"/>
            </w:tcMar>
          </w:tcPr>
          <w:p>
            <w:r>
              <w:rPr>
                <w:sz w:val="19"/>
                <w:szCs w:val="19"/>
              </w:rPr>
              <w:t xml:space="preserve">Non-Latin script content — either received from the Compile Service (Natural Language), or applied by default for Regex terms.</w:t>
            </w:r>
          </w:p>
        </w:tc>
      </w:tr>
      <w:tr>
        <w:tc>
          <w:tcPr>
            <w:tcW w:type="dxa" w:w="1872"/>
            <w:shd w:fill="F7F9FC" w:val="clear"/>
            <w:tcMar>
              <w:top w:type="dxa" w:w="70"/>
              <w:left w:type="dxa" w:w="100"/>
              <w:bottom w:type="dxa" w:w="70"/>
              <w:right w:type="dxa" w:w="100"/>
            </w:tcMar>
          </w:tcPr>
          <w:p>
            <w:r>
              <w:rPr>
                <w:sz w:val="19"/>
                <w:szCs w:val="19"/>
              </w:rPr>
              <w:t xml:space="preserve">UCP</w:t>
            </w:r>
          </w:p>
        </w:tc>
        <w:tc>
          <w:tcPr>
            <w:tcW w:type="dxa" w:w="1498"/>
            <w:shd w:fill="F7F9FC" w:val="clear"/>
            <w:tcMar>
              <w:top w:type="dxa" w:w="70"/>
              <w:left w:type="dxa" w:w="100"/>
              <w:bottom w:type="dxa" w:w="70"/>
              <w:right w:type="dxa" w:w="100"/>
            </w:tcMar>
          </w:tcPr>
          <w:p>
            <w:r>
              <w:rPr>
                <w:sz w:val="19"/>
                <w:szCs w:val="19"/>
              </w:rPr>
              <w:t xml:space="preserve">64</w:t>
            </w:r>
          </w:p>
        </w:tc>
        <w:tc>
          <w:tcPr>
            <w:tcW w:type="dxa" w:w="5990"/>
            <w:shd w:fill="F7F9FC" w:val="clear"/>
            <w:tcMar>
              <w:top w:type="dxa" w:w="70"/>
              <w:left w:type="dxa" w:w="100"/>
              <w:bottom w:type="dxa" w:w="70"/>
              <w:right w:type="dxa" w:w="100"/>
            </w:tcMar>
          </w:tcPr>
          <w:p>
            <w:r>
              <w:rPr>
                <w:sz w:val="19"/>
                <w:szCs w:val="19"/>
              </w:rPr>
              <w:t xml:space="preserve">Paired with UTF8, same conditions.</w:t>
            </w:r>
          </w:p>
        </w:tc>
      </w:tr>
      <w:tr>
        <w:tc>
          <w:tcPr>
            <w:tcW w:type="dxa" w:w="1872"/>
            <w:shd w:fill="FFFFFF" w:val="clear"/>
            <w:tcMar>
              <w:top w:type="dxa" w:w="70"/>
              <w:left w:type="dxa" w:w="100"/>
              <w:bottom w:type="dxa" w:w="70"/>
              <w:right w:type="dxa" w:w="100"/>
            </w:tcMar>
          </w:tcPr>
          <w:p>
            <w:r>
              <w:rPr>
                <w:sz w:val="19"/>
                <w:szCs w:val="19"/>
              </w:rPr>
              <w:t xml:space="preserve">QUIET</w:t>
            </w:r>
          </w:p>
        </w:tc>
        <w:tc>
          <w:tcPr>
            <w:tcW w:type="dxa" w:w="1498"/>
            <w:shd w:fill="FFFFFF" w:val="clear"/>
            <w:tcMar>
              <w:top w:type="dxa" w:w="70"/>
              <w:left w:type="dxa" w:w="100"/>
              <w:bottom w:type="dxa" w:w="70"/>
              <w:right w:type="dxa" w:w="100"/>
            </w:tcMar>
          </w:tcPr>
          <w:p>
            <w:r>
              <w:rPr>
                <w:sz w:val="19"/>
                <w:szCs w:val="19"/>
              </w:rPr>
              <w:t xml:space="preserve">—</w:t>
            </w:r>
          </w:p>
        </w:tc>
        <w:tc>
          <w:tcPr>
            <w:tcW w:type="dxa" w:w="5990"/>
            <w:shd w:fill="FFFFFF" w:val="clear"/>
            <w:tcMar>
              <w:top w:type="dxa" w:w="70"/>
              <w:left w:type="dxa" w:w="100"/>
              <w:bottom w:type="dxa" w:w="70"/>
              <w:right w:type="dxa" w:w="100"/>
            </w:tcMar>
          </w:tcPr>
          <w:p>
            <w:r>
              <w:rPr>
                <w:sz w:val="19"/>
                <w:szCs w:val="19"/>
              </w:rPr>
              <w:t xml:space="preserve">Every auxiliary sub-expression (decomposition leaves, AND NOT exclusion pattern(s)) in the combined database this service builds per scan.</w:t>
            </w:r>
          </w:p>
        </w:tc>
      </w:tr>
      <w:tr>
        <w:tc>
          <w:tcPr>
            <w:tcW w:type="dxa" w:w="1872"/>
            <w:shd w:fill="F7F9FC" w:val="clear"/>
            <w:tcMar>
              <w:top w:type="dxa" w:w="70"/>
              <w:left w:type="dxa" w:w="100"/>
              <w:bottom w:type="dxa" w:w="70"/>
              <w:right w:type="dxa" w:w="100"/>
            </w:tcMar>
          </w:tcPr>
          <w:p>
            <w:r>
              <w:rPr>
                <w:sz w:val="19"/>
                <w:szCs w:val="19"/>
              </w:rPr>
              <w:t xml:space="preserve">COMBINATION</w:t>
            </w:r>
          </w:p>
        </w:tc>
        <w:tc>
          <w:tcPr>
            <w:tcW w:type="dxa" w:w="1498"/>
            <w:shd w:fill="F7F9FC" w:val="clear"/>
            <w:tcMar>
              <w:top w:type="dxa" w:w="70"/>
              <w:left w:type="dxa" w:w="100"/>
              <w:bottom w:type="dxa" w:w="70"/>
              <w:right w:type="dxa" w:w="100"/>
            </w:tcMar>
          </w:tcPr>
          <w:p>
            <w:r>
              <w:rPr>
                <w:sz w:val="19"/>
                <w:szCs w:val="19"/>
              </w:rPr>
              <w:t xml:space="preserve">—</w:t>
            </w:r>
          </w:p>
        </w:tc>
        <w:tc>
          <w:tcPr>
            <w:tcW w:type="dxa" w:w="5990"/>
            <w:shd w:fill="F7F9FC" w:val="clear"/>
            <w:tcMar>
              <w:top w:type="dxa" w:w="70"/>
              <w:left w:type="dxa" w:w="100"/>
              <w:bottom w:type="dxa" w:w="70"/>
              <w:right w:type="dxa" w:w="100"/>
            </w:tcMar>
          </w:tcPr>
          <w:p>
            <w:r>
              <w:rPr>
                <w:sz w:val="19"/>
                <w:szCs w:val="19"/>
              </w:rPr>
              <w:t xml:space="preserve">The one expression per complex term evaluating the boolean formula over other expressions' ids.</w:t>
            </w:r>
          </w:p>
        </w:tc>
      </w:tr>
      <w:tr>
        <w:tc>
          <w:tcPr>
            <w:tcW w:type="dxa" w:w="1872"/>
            <w:shd w:fill="FFFFFF" w:val="clear"/>
            <w:tcMar>
              <w:top w:type="dxa" w:w="70"/>
              <w:left w:type="dxa" w:w="100"/>
              <w:bottom w:type="dxa" w:w="70"/>
              <w:right w:type="dxa" w:w="100"/>
            </w:tcMar>
          </w:tcPr>
          <w:p>
            <w:r>
              <w:rPr>
                <w:sz w:val="19"/>
                <w:szCs w:val="19"/>
              </w:rPr>
              <w:t xml:space="preserve">SOM_LEFTMOST</w:t>
            </w:r>
          </w:p>
        </w:tc>
        <w:tc>
          <w:tcPr>
            <w:tcW w:type="dxa" w:w="1498"/>
            <w:shd w:fill="FFFFFF" w:val="clear"/>
            <w:tcMar>
              <w:top w:type="dxa" w:w="70"/>
              <w:left w:type="dxa" w:w="100"/>
              <w:bottom w:type="dxa" w:w="70"/>
              <w:right w:type="dxa" w:w="100"/>
            </w:tcMar>
          </w:tcPr>
          <w:p>
            <w:r>
              <w:rPr>
                <w:sz w:val="19"/>
                <w:szCs w:val="19"/>
              </w:rPr>
              <w:t xml:space="preserve">—</w:t>
            </w:r>
          </w:p>
        </w:tc>
        <w:tc>
          <w:tcPr>
            <w:tcW w:type="dxa" w:w="5990"/>
            <w:shd w:fill="FFFFFF" w:val="clear"/>
            <w:tcMar>
              <w:top w:type="dxa" w:w="70"/>
              <w:left w:type="dxa" w:w="100"/>
              <w:bottom w:type="dxa" w:w="70"/>
              <w:right w:type="dxa" w:w="100"/>
            </w:tcMar>
          </w:tcPr>
          <w:p>
            <w:r>
              <w:rPr>
                <w:sz w:val="19"/>
                <w:szCs w:val="19"/>
              </w:rPr>
              <w:t xml:space="preserve">Every plain, standalone expression (never QUIET, never COMBINATION) — decided structurally, never by caller input. See Section 6.2.</w:t>
            </w:r>
          </w:p>
        </w:tc>
      </w:tr>
    </w:tbl>
    <w:p>
      <w:pPr>
        <w:pStyle w:val="Heading2"/>
        <w:spacing w:after="120" w:before="300"/>
      </w:pPr>
      <w:r>
        <w:rPr>
          <w:b/>
          <w:bCs/>
          <w:color w:val="2E5395"/>
          <w:sz w:val="25"/>
          <w:szCs w:val="25"/>
        </w:rPr>
        <w:t xml:space="preserve">6.1 Regex-type default flag bitmask</w:t>
      </w:r>
    </w:p>
    <w:p>
      <w:pPr>
        <w:spacing w:after="160" w:line="276"/>
      </w:pPr>
      <w:r>
        <w:rPr>
          <w:sz w:val="21"/>
          <w:szCs w:val="21"/>
        </w:rPr>
        <w:t xml:space="preserve">HS_FLAGS_REGEX_DEFAULT = CASELESS | UTF8 | UCP. Notably, DOTALL is deliberately NOT included in this default — unlike Natural Language terms (where the operator-language translation may legitimately need . to span newlines), a raw user-supplied regex has no implicit need for this, and forcing it on could silently change the meaning of a pattern the user wrote deliberately.</w:t>
      </w:r>
    </w:p>
    <w:p>
      <w:pPr>
        <w:pStyle w:val="Heading2"/>
        <w:spacing w:after="120" w:before="300"/>
      </w:pPr>
      <w:r>
        <w:rPr>
          <w:b/>
          <w:bCs/>
          <w:color w:val="2E5395"/>
          <w:sz w:val="25"/>
          <w:szCs w:val="25"/>
        </w:rPr>
        <w:t xml:space="preserve">6.2 The confirmed SOM_LEFTMOST / QUIET incompatibility</w:t>
      </w:r>
    </w:p>
    <w:p>
      <w:pPr>
        <w:pBdr>
          <w:left w:val="single" w:color="9C5700" w:sz="24" w:space="8"/>
        </w:pBdr>
        <w:shd w:fill="FFF3CD" w:val="clear"/>
        <w:spacing w:after="200" w:before="120"/>
        <w:ind w:left="60"/>
      </w:pPr>
      <w:r>
        <w:rPr>
          <w:b/>
          <w:bCs/>
          <w:color w:val="9C5700"/>
          <w:sz w:val="20"/>
          <w:szCs w:val="20"/>
        </w:rPr>
        <w:t xml:space="preserve">Same confirmed constraint as the Compile Service:  </w:t>
      </w:r>
      <w:r>
        <w:rPr>
          <w:color w:val="3D3D3D"/>
          <w:sz w:val="20"/>
          <w:szCs w:val="20"/>
        </w:rPr>
        <w:t xml:space="preserve">HS_FLAG_QUIET is not supported in combination with HS_FLAG_SOM_LEFTMOST — a real Hyperscan compile-time error. This service applies the identical structural resolution the Compile Service does: SOM_LEFTMOST is added only inside toExpressionFlags() (the plain-expression path); toSubExpressionFlags() (the QUIET path) never adds it. There is no caller-supplied toggle for this — an earlier design's trackMatchPosition-style flag was removed for the same reason it was removed from the Compile Service: whether SOM_LEFTMOST is safe is a structural fact about the KIND of expression, not a preference a caller should be choosing per request.</w:t>
      </w:r>
    </w:p>
    <w:p>
      <w:pPr>
        <w:pStyle w:val="Heading2"/>
        <w:spacing w:after="120" w:before="300"/>
      </w:pPr>
      <w:r>
        <w:rPr>
          <w:b/>
          <w:bCs/>
          <w:color w:val="2E5395"/>
          <w:sz w:val="25"/>
          <w:szCs w:val="25"/>
        </w:rPr>
        <w:t xml:space="preserve">6.3 Flag conversion methods (HyperscanScanService)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2995"/>
        <w:gridCol w:w="3557"/>
      </w:tblGrid>
      <w:tr>
        <w:trPr>
          <w:tblHeader/>
        </w:trPr>
        <w:tc>
          <w:tcPr>
            <w:tcW w:type="dxa" w:w="2808"/>
            <w:shd w:fill="1F3864" w:val="clear"/>
            <w:tcMar>
              <w:top w:type="dxa" w:w="80"/>
              <w:left w:type="dxa" w:w="100"/>
              <w:bottom w:type="dxa" w:w="80"/>
              <w:right w:type="dxa" w:w="100"/>
            </w:tcMar>
          </w:tcPr>
          <w:p>
            <w:r>
              <w:rPr>
                <w:b/>
                <w:bCs/>
                <w:color w:val="FFFFFF"/>
                <w:sz w:val="19"/>
                <w:szCs w:val="19"/>
              </w:rPr>
              <w:t xml:space="preserve">Method</w:t>
            </w:r>
          </w:p>
        </w:tc>
        <w:tc>
          <w:tcPr>
            <w:tcW w:type="dxa" w:w="2995"/>
            <w:shd w:fill="1F3864" w:val="clear"/>
            <w:tcMar>
              <w:top w:type="dxa" w:w="80"/>
              <w:left w:type="dxa" w:w="100"/>
              <w:bottom w:type="dxa" w:w="80"/>
              <w:right w:type="dxa" w:w="100"/>
            </w:tcMar>
          </w:tcPr>
          <w:p>
            <w:r>
              <w:rPr>
                <w:b/>
                <w:bCs/>
                <w:color w:val="FFFFFF"/>
                <w:sz w:val="19"/>
                <w:szCs w:val="19"/>
              </w:rPr>
              <w:t xml:space="preserve">Used for</w:t>
            </w:r>
          </w:p>
        </w:tc>
        <w:tc>
          <w:tcPr>
            <w:tcW w:type="dxa" w:w="3557"/>
            <w:shd w:fill="1F3864" w:val="clear"/>
            <w:tcMar>
              <w:top w:type="dxa" w:w="80"/>
              <w:left w:type="dxa" w:w="100"/>
              <w:bottom w:type="dxa" w:w="80"/>
              <w:right w:type="dxa" w:w="100"/>
            </w:tcMar>
          </w:tcPr>
          <w:p>
            <w:r>
              <w:rPr>
                <w:b/>
                <w:bCs/>
                <w:color w:val="FFFFFF"/>
                <w:sz w:val="19"/>
                <w:szCs w:val="19"/>
              </w:rPr>
              <w:t xml:space="preserve">Flags produced</w:t>
            </w:r>
          </w:p>
        </w:tc>
      </w:tr>
      <w:tr>
        <w:tc>
          <w:tcPr>
            <w:tcW w:type="dxa" w:w="2808"/>
            <w:shd w:fill="FFFFFF" w:val="clear"/>
            <w:tcMar>
              <w:top w:type="dxa" w:w="70"/>
              <w:left w:type="dxa" w:w="100"/>
              <w:bottom w:type="dxa" w:w="70"/>
              <w:right w:type="dxa" w:w="100"/>
            </w:tcMar>
          </w:tcPr>
          <w:p>
            <w:r>
              <w:rPr>
                <w:sz w:val="19"/>
                <w:szCs w:val="19"/>
              </w:rPr>
              <w:t xml:space="preserve">toExpressionFlags(bitmask)</w:t>
            </w:r>
          </w:p>
        </w:tc>
        <w:tc>
          <w:tcPr>
            <w:tcW w:type="dxa" w:w="2995"/>
            <w:shd w:fill="FFFFFF" w:val="clear"/>
            <w:tcMar>
              <w:top w:type="dxa" w:w="70"/>
              <w:left w:type="dxa" w:w="100"/>
              <w:bottom w:type="dxa" w:w="70"/>
              <w:right w:type="dxa" w:w="100"/>
            </w:tcMar>
          </w:tcPr>
          <w:p>
            <w:r>
              <w:rPr>
                <w:sz w:val="19"/>
                <w:szCs w:val="19"/>
              </w:rPr>
              <w:t xml:space="preserve">A plain, standalone, reportable expression</w:t>
            </w:r>
          </w:p>
        </w:tc>
        <w:tc>
          <w:tcPr>
            <w:tcW w:type="dxa" w:w="3557"/>
            <w:shd w:fill="FFFFFF" w:val="clear"/>
            <w:tcMar>
              <w:top w:type="dxa" w:w="70"/>
              <w:left w:type="dxa" w:w="100"/>
              <w:bottom w:type="dxa" w:w="70"/>
              <w:right w:type="dxa" w:w="100"/>
            </w:tcMar>
          </w:tcPr>
          <w:p>
            <w:r>
              <w:rPr>
                <w:sz w:val="19"/>
                <w:szCs w:val="19"/>
              </w:rPr>
              <w:t xml:space="preserve">CASELESS/DOTALL/UTF8/UCP per the bitmask, plus SOM_LEFTMOST unconditionally.</w:t>
            </w:r>
          </w:p>
        </w:tc>
      </w:tr>
      <w:tr>
        <w:tc>
          <w:tcPr>
            <w:tcW w:type="dxa" w:w="2808"/>
            <w:shd w:fill="F7F9FC" w:val="clear"/>
            <w:tcMar>
              <w:top w:type="dxa" w:w="70"/>
              <w:left w:type="dxa" w:w="100"/>
              <w:bottom w:type="dxa" w:w="70"/>
              <w:right w:type="dxa" w:w="100"/>
            </w:tcMar>
          </w:tcPr>
          <w:p>
            <w:r>
              <w:rPr>
                <w:sz w:val="19"/>
                <w:szCs w:val="19"/>
              </w:rPr>
              <w:t xml:space="preserve">addQuietSide() (internal, per QUIET sub-expression)</w:t>
            </w:r>
          </w:p>
        </w:tc>
        <w:tc>
          <w:tcPr>
            <w:tcW w:type="dxa" w:w="2995"/>
            <w:shd w:fill="F7F9FC" w:val="clear"/>
            <w:tcMar>
              <w:top w:type="dxa" w:w="70"/>
              <w:left w:type="dxa" w:w="100"/>
              <w:bottom w:type="dxa" w:w="70"/>
              <w:right w:type="dxa" w:w="100"/>
            </w:tcMar>
          </w:tcPr>
          <w:p>
            <w:r>
              <w:rPr>
                <w:sz w:val="19"/>
                <w:szCs w:val="19"/>
              </w:rPr>
              <w:t xml:space="preserve">Decomposition leaves and AND NOT exclusion patterns</w:t>
            </w:r>
          </w:p>
        </w:tc>
        <w:tc>
          <w:tcPr>
            <w:tcW w:type="dxa" w:w="3557"/>
            <w:shd w:fill="F7F9FC" w:val="clear"/>
            <w:tcMar>
              <w:top w:type="dxa" w:w="70"/>
              <w:left w:type="dxa" w:w="100"/>
              <w:bottom w:type="dxa" w:w="70"/>
              <w:right w:type="dxa" w:w="100"/>
            </w:tcMar>
          </w:tcPr>
          <w:p>
            <w:r>
              <w:rPr>
                <w:sz w:val="19"/>
                <w:szCs w:val="19"/>
              </w:rPr>
              <w:t xml:space="preserve">CASELESS/DOTALL/UTF8/UCP per the bitmask, plus QUIET. Never SOM_LEFTMOST.</w:t>
            </w:r>
          </w:p>
        </w:tc>
      </w:tr>
      <w:tr>
        <w:tc>
          <w:tcPr>
            <w:tcW w:type="dxa" w:w="2808"/>
            <w:shd w:fill="FFFFFF" w:val="clear"/>
            <w:tcMar>
              <w:top w:type="dxa" w:w="70"/>
              <w:left w:type="dxa" w:w="100"/>
              <w:bottom w:type="dxa" w:w="70"/>
              <w:right w:type="dxa" w:w="100"/>
            </w:tcMar>
          </w:tcPr>
          <w:p>
            <w:r>
              <w:rPr>
                <w:sz w:val="19"/>
                <w:szCs w:val="19"/>
              </w:rPr>
              <w:t xml:space="preserve">COMBINATION formula construction</w:t>
            </w:r>
          </w:p>
        </w:tc>
        <w:tc>
          <w:tcPr>
            <w:tcW w:type="dxa" w:w="2995"/>
            <w:shd w:fill="FFFFFF" w:val="clear"/>
            <w:tcMar>
              <w:top w:type="dxa" w:w="70"/>
              <w:left w:type="dxa" w:w="100"/>
              <w:bottom w:type="dxa" w:w="70"/>
              <w:right w:type="dxa" w:w="100"/>
            </w:tcMar>
          </w:tcPr>
          <w:p>
            <w:r>
              <w:rPr>
                <w:sz w:val="19"/>
                <w:szCs w:val="19"/>
              </w:rPr>
              <w:t xml:space="preserve">The one reportable expression per complex term</w:t>
            </w:r>
          </w:p>
        </w:tc>
        <w:tc>
          <w:tcPr>
            <w:tcW w:type="dxa" w:w="3557"/>
            <w:shd w:fill="FFFFFF" w:val="clear"/>
            <w:tcMar>
              <w:top w:type="dxa" w:w="70"/>
              <w:left w:type="dxa" w:w="100"/>
              <w:bottom w:type="dxa" w:w="70"/>
              <w:right w:type="dxa" w:w="100"/>
            </w:tcMar>
          </w:tcPr>
          <w:p>
            <w:r>
              <w:rPr>
                <w:sz w:val="19"/>
                <w:szCs w:val="19"/>
              </w:rPr>
              <w:t xml:space="preserve">Exactly {COMBINATION}.</w:t>
            </w:r>
          </w:p>
        </w:tc>
      </w:tr>
    </w:tbl>
    <w:p>
      <w:r>
        <w:br w:type="page"/>
      </w:r>
    </w:p>
    <w:p>
      <w:pPr>
        <w:pStyle w:val="Heading1"/>
        <w:pBdr>
          <w:bottom w:val="single" w:color="1F3864" w:sz="8" w:space="4"/>
        </w:pBdr>
        <w:spacing w:after="160" w:before="360"/>
      </w:pPr>
      <w:r>
        <w:rPr>
          <w:b/>
          <w:bCs/>
          <w:color w:val="1F3864"/>
          <w:sz w:val="30"/>
          <w:szCs w:val="30"/>
        </w:rPr>
        <w:t xml:space="preserve">7. Operator Handling: AND NOT and Complex Lexicon Terms (Scanner Service)</w:t>
      </w:r>
    </w:p>
    <w:p>
      <w:pPr>
        <w:spacing w:after="160" w:line="276"/>
      </w:pPr>
      <w:r>
        <w:rPr>
          <w:sz w:val="21"/>
          <w:szCs w:val="21"/>
        </w:rPr>
        <w:t xml:space="preserve">This service does not itself implement operator-language parsing (OR/AND/NEAR/FOLLOWEDBY/wildcards) — that logic lives entirely in the Lexicon Compile Service for Natural Language terms. What this service DOES implement independently is the SCAN-TIME resolution of AND NOT and decomposed terms against the Hyperscan patterns it receives, and (unlike the Compile Service) the recovery of real matched text for the UI to display.</w:t>
      </w:r>
    </w:p>
    <w:p>
      <w:pPr>
        <w:pStyle w:val="Heading2"/>
        <w:spacing w:after="120" w:before="300"/>
      </w:pPr>
      <w:r>
        <w:rPr>
          <w:b/>
          <w:bCs/>
          <w:color w:val="2E5395"/>
          <w:sz w:val="25"/>
          <w:szCs w:val="25"/>
        </w:rPr>
        <w:t xml:space="preserve">7.1 An earlier design: two parallel scans, merged in application code</w:t>
      </w:r>
    </w:p>
    <w:p>
      <w:pPr>
        <w:spacing w:after="160" w:line="276"/>
      </w:pPr>
      <w:r>
        <w:rPr>
          <w:sz w:val="21"/>
          <w:szCs w:val="21"/>
        </w:rPr>
        <w:t xml:space="preserve">An earlier version of this service resolved AND NOT by compiling the exclusion pattern into its OWN, separate Hyperscan database, scanning it independently against the same message, and merging both scans' results in LexiconScanOrchestrator application code (a term counted as alert-worthy only when the required-side scan produced a match AND the exclusion-side scan produced none). This was functionally correct but doubled the Hyperscan compile/scan cost for every AND NOT term and kept the exclusion logic entirely outside Hyperscan's own boolean evaluation.</w:t>
      </w:r>
    </w:p>
    <w:p>
      <w:pPr>
        <w:pStyle w:val="Heading2"/>
        <w:spacing w:after="120" w:before="300"/>
      </w:pPr>
      <w:r>
        <w:rPr>
          <w:b/>
          <w:bCs/>
          <w:color w:val="2E5395"/>
          <w:sz w:val="25"/>
          <w:szCs w:val="25"/>
        </w:rPr>
        <w:t xml:space="preserve">7.2 Current design: native QUIET/COMBINATION resolution, one scan pass</w:t>
      </w:r>
    </w:p>
    <w:p>
      <w:pPr>
        <w:spacing w:after="160" w:line="276"/>
      </w:pPr>
      <w:r>
        <w:rPr>
          <w:sz w:val="21"/>
          <w:szCs w:val="21"/>
        </w:rPr>
        <w:t xml:space="preserve">This service now mirrors the Compile Service's own /compile/bundle design exactly (HyperscanScanService.buildExpressions()): a term with exactly one required pattern and no AND NOT compiles as one plain expression, flagged SOM_LEFTMOST. Any other term (decomposed, and/or AND NOT) compiles as: every pattern in both the required and exclusion pattern lists as its own QUIET sub-expression, plus ONE COMBINATION formula expression at the term's own expressionIndex, ANDing every required id and (when present) AND-NOT-ing the exclusion condition — applying De Morgan's law when the exclusion side itself has more than one entry, identically to the Compile Service (see that service's reference, Section 9.4).</w:t>
      </w:r>
    </w:p>
    <w:p>
      <w:pPr>
        <w:spacing w:after="160" w:line="276"/>
      </w:pPr>
      <w:r>
        <w:rPr>
          <w:sz w:val="21"/>
          <w:szCs w:val="21"/>
        </w:rPr>
        <w:t xml:space="preserve">A term's expressionIndex reports a match ONLY when the full boolean condition (required AND NOT excluded) is satisfied, resolved natively inside Hyperscan during the single scan pass every term in the session shares. There is no longer a separate exclusion-only scan pass.</w:t>
      </w:r>
    </w:p>
    <w:p>
      <w:pPr>
        <w:pStyle w:val="Heading2"/>
        <w:spacing w:after="120" w:before="300"/>
      </w:pPr>
      <w:r>
        <w:rPr>
          <w:b/>
          <w:bCs/>
          <w:color w:val="2E5395"/>
          <w:sz w:val="25"/>
          <w:szCs w:val="25"/>
        </w:rPr>
        <w:t xml:space="preserve">7.3 Stage 2: recovering matched text for COMBINATION events</w:t>
      </w:r>
    </w:p>
    <w:p>
      <w:pPr>
        <w:pBdr>
          <w:left w:val="single" w:color="9C5700" w:sz="24" w:space="8"/>
        </w:pBdr>
        <w:shd w:fill="FFF3CD" w:val="clear"/>
        <w:spacing w:after="200" w:before="120"/>
        <w:ind w:left="60"/>
      </w:pPr>
      <w:r>
        <w:rPr>
          <w:b/>
          <w:bCs/>
          <w:color w:val="9C5700"/>
          <w:sz w:val="20"/>
          <w:szCs w:val="20"/>
        </w:rPr>
        <w:t xml:space="preserve">The problem:  </w:t>
      </w:r>
      <w:r>
        <w:rPr>
          <w:color w:val="3D3D3D"/>
          <w:sz w:val="20"/>
          <w:szCs w:val="20"/>
        </w:rPr>
        <w:t xml:space="preserve">A COMBINATION expression's own match event has no genuine contiguous text span — it is a logical boolean event over (potentially scattered) QUIET sub-expression matches, and Hyperscan has nothing meaningful to report as its matched string or position. By default it only tracks the end offset of whichever underlying trigger happened to fire last, and getMatchedString() is empty.</w:t>
      </w:r>
    </w:p>
    <w:p>
      <w:pPr>
        <w:spacing w:after="160" w:line="276"/>
      </w:pPr>
      <w:r>
        <w:rPr>
          <w:sz w:val="21"/>
          <w:szCs w:val="21"/>
        </w:rPr>
        <w:t xml:space="preserve">When a matched expression is flagged COMBINATION, this service does NOT trust its getMatchedString() or position at all. Instead, toRawMatches() runs a second, independent pass with java.util.regex.Matcher against the owning term's own requiredPatterns (which are themselves genuine, independently valid PCRE patterns — Hyperscan's QUIET flag only suppresses match REPORTING, not the pattern's own validity) to recover each leaf's real matched text and position.</w:t>
      </w:r>
    </w:p>
    <w:p>
      <w:pPr>
        <w:spacing w:after="160" w:line="276"/>
      </w:pPr>
      <w:r>
        <w:rPr>
          <w:sz w:val="21"/>
          <w:szCs w:val="21"/>
        </w:rPr>
        <w:t xml:space="preserve">For a decomposed term this deliberately produces MULTIPLE, separate, non-contiguous highlights (one per leaf that genuinely matched) rather than one span covering the whole original phrase — an honest reflection of what decomposition's own semantics mean (“these independent things were all found somewhere in the message”), not a claim of a proximity match the Compile Service already discarded when it decomposed the term.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1872"/>
        <w:gridCol w:w="3744"/>
      </w:tblGrid>
      <w:tr>
        <w:trPr>
          <w:tblHeader/>
        </w:trPr>
        <w:tc>
          <w:tcPr>
            <w:tcW w:type="dxa" w:w="3744"/>
            <w:shd w:fill="1F3864" w:val="clear"/>
            <w:tcMar>
              <w:top w:type="dxa" w:w="80"/>
              <w:left w:type="dxa" w:w="100"/>
              <w:bottom w:type="dxa" w:w="80"/>
              <w:right w:type="dxa" w:w="100"/>
            </w:tcMar>
          </w:tcPr>
          <w:p>
            <w:r>
              <w:rPr>
                <w:b/>
                <w:bCs/>
                <w:color w:val="FFFFFF"/>
                <w:sz w:val="19"/>
                <w:szCs w:val="19"/>
              </w:rPr>
              <w:t xml:space="preserve">Match source</w:t>
            </w:r>
          </w:p>
        </w:tc>
        <w:tc>
          <w:tcPr>
            <w:tcW w:type="dxa" w:w="1872"/>
            <w:shd w:fill="1F3864" w:val="clear"/>
            <w:tcMar>
              <w:top w:type="dxa" w:w="80"/>
              <w:left w:type="dxa" w:w="100"/>
              <w:bottom w:type="dxa" w:w="80"/>
              <w:right w:type="dxa" w:w="100"/>
            </w:tcMar>
          </w:tcPr>
          <w:p>
            <w:r>
              <w:rPr>
                <w:b/>
                <w:bCs/>
                <w:color w:val="FFFFFF"/>
                <w:sz w:val="19"/>
                <w:szCs w:val="19"/>
              </w:rPr>
              <w:t xml:space="preserve">fromCombination</w:t>
            </w:r>
          </w:p>
        </w:tc>
        <w:tc>
          <w:tcPr>
            <w:tcW w:type="dxa" w:w="3744"/>
            <w:shd w:fill="1F3864" w:val="clear"/>
            <w:tcMar>
              <w:top w:type="dxa" w:w="80"/>
              <w:left w:type="dxa" w:w="100"/>
              <w:bottom w:type="dxa" w:w="80"/>
              <w:right w:type="dxa" w:w="100"/>
            </w:tcMar>
          </w:tcPr>
          <w:p>
            <w:r>
              <w:rPr>
                <w:b/>
                <w:bCs/>
                <w:color w:val="FFFFFF"/>
                <w:sz w:val="19"/>
                <w:szCs w:val="19"/>
              </w:rPr>
              <w:t xml:space="preserve">matchedText / position source</w:t>
            </w:r>
          </w:p>
        </w:tc>
      </w:tr>
      <w:tr>
        <w:tc>
          <w:tcPr>
            <w:tcW w:type="dxa" w:w="3744"/>
            <w:shd w:fill="FFFFFF" w:val="clear"/>
            <w:tcMar>
              <w:top w:type="dxa" w:w="70"/>
              <w:left w:type="dxa" w:w="100"/>
              <w:bottom w:type="dxa" w:w="70"/>
              <w:right w:type="dxa" w:w="100"/>
            </w:tcMar>
          </w:tcPr>
          <w:p>
            <w:r>
              <w:rPr>
                <w:sz w:val="19"/>
                <w:szCs w:val="19"/>
              </w:rPr>
              <w:t xml:space="preserve">Plain expression (SOM_LEFTMOST)</w:t>
            </w:r>
          </w:p>
        </w:tc>
        <w:tc>
          <w:tcPr>
            <w:tcW w:type="dxa" w:w="1872"/>
            <w:shd w:fill="FFFFFF" w:val="clear"/>
            <w:tcMar>
              <w:top w:type="dxa" w:w="70"/>
              <w:left w:type="dxa" w:w="100"/>
              <w:bottom w:type="dxa" w:w="70"/>
              <w:right w:type="dxa" w:w="100"/>
            </w:tcMar>
          </w:tcPr>
          <w:p>
            <w:r>
              <w:rPr>
                <w:sz w:val="19"/>
                <w:szCs w:val="19"/>
              </w:rPr>
              <w:t xml:space="preserve">false</w:t>
            </w:r>
          </w:p>
        </w:tc>
        <w:tc>
          <w:tcPr>
            <w:tcW w:type="dxa" w:w="3744"/>
            <w:shd w:fill="FFFFFF" w:val="clear"/>
            <w:tcMar>
              <w:top w:type="dxa" w:w="70"/>
              <w:left w:type="dxa" w:w="100"/>
              <w:bottom w:type="dxa" w:w="70"/>
              <w:right w:type="dxa" w:w="100"/>
            </w:tcMar>
          </w:tcPr>
          <w:p>
            <w:r>
              <w:rPr>
                <w:sz w:val="19"/>
                <w:szCs w:val="19"/>
              </w:rPr>
              <w:t xml:space="preserve">Read directly from the Hyperscan Match object — reliable.</w:t>
            </w:r>
          </w:p>
        </w:tc>
      </w:tr>
      <w:tr>
        <w:tc>
          <w:tcPr>
            <w:tcW w:type="dxa" w:w="3744"/>
            <w:shd w:fill="F7F9FC" w:val="clear"/>
            <w:tcMar>
              <w:top w:type="dxa" w:w="70"/>
              <w:left w:type="dxa" w:w="100"/>
              <w:bottom w:type="dxa" w:w="70"/>
              <w:right w:type="dxa" w:w="100"/>
            </w:tcMar>
          </w:tcPr>
          <w:p>
            <w:r>
              <w:rPr>
                <w:sz w:val="19"/>
                <w:szCs w:val="19"/>
              </w:rPr>
              <w:t xml:space="preserve">COMBINATION expression (AND NOT and/or decomposed)</w:t>
            </w:r>
          </w:p>
        </w:tc>
        <w:tc>
          <w:tcPr>
            <w:tcW w:type="dxa" w:w="1872"/>
            <w:shd w:fill="F7F9FC" w:val="clear"/>
            <w:tcMar>
              <w:top w:type="dxa" w:w="70"/>
              <w:left w:type="dxa" w:w="100"/>
              <w:bottom w:type="dxa" w:w="70"/>
              <w:right w:type="dxa" w:w="100"/>
            </w:tcMar>
          </w:tcPr>
          <w:p>
            <w:r>
              <w:rPr>
                <w:sz w:val="19"/>
                <w:szCs w:val="19"/>
              </w:rPr>
              <w:t xml:space="preserve">true</w:t>
            </w:r>
          </w:p>
        </w:tc>
        <w:tc>
          <w:tcPr>
            <w:tcW w:type="dxa" w:w="3744"/>
            <w:shd w:fill="F7F9FC" w:val="clear"/>
            <w:tcMar>
              <w:top w:type="dxa" w:w="70"/>
              <w:left w:type="dxa" w:w="100"/>
              <w:bottom w:type="dxa" w:w="70"/>
              <w:right w:type="dxa" w:w="100"/>
            </w:tcMar>
          </w:tcPr>
          <w:p>
            <w:r>
              <w:rPr>
                <w:sz w:val="19"/>
                <w:szCs w:val="19"/>
              </w:rPr>
              <w:t xml:space="preserve">Stage 2: recovered by running java.util.regex against each of the term's own required-side patterns.</w:t>
            </w:r>
          </w:p>
        </w:tc>
      </w:tr>
    </w:tbl>
    <w:p>
      <w:pPr>
        <w:spacing w:after="160" w:line="276"/>
      </w:pPr>
      <w:r>
        <w:rPr>
          <w:sz w:val="21"/>
          <w:szCs w:val="21"/>
        </w:rPr>
        <w:t xml:space="preserve">The RawMatch record's byte-offset contract stays consistent regardless of source — Stage 2's char-index results are converted back to UTF-8 byte offsets before being returned, so downstream code (MatchHighlightService) needs no awareness of which path produced a given match.</w:t>
      </w:r>
    </w:p>
    <w:p>
      <w:pPr>
        <w:pStyle w:val="Heading2"/>
        <w:spacing w:after="120" w:before="300"/>
      </w:pPr>
      <w:r>
        <w:rPr>
          <w:b/>
          <w:bCs/>
          <w:color w:val="2E5395"/>
          <w:sz w:val="25"/>
          <w:szCs w:val="25"/>
        </w:rPr>
        <w:t xml:space="preserve">7.4 Java-regex fallback path</w:t>
      </w:r>
    </w:p>
    <w:p>
      <w:pPr>
        <w:spacing w:after="160" w:line="276"/>
      </w:pPr>
      <w:r>
        <w:rPr>
          <w:sz w:val="21"/>
          <w:szCs w:val="21"/>
        </w:rPr>
        <w:t xml:space="preserve">When Hyperscan native scanning is unavailable in the runtime environment (Section 2.4), the same AND NOT / decomposition semantics are reproduced in pure Java: every entry of requiredPatterns must match somewhere in the message; if requiresExclusionCheck, the term is skipped entirely (no matches reported) when any entry of exclusionPatterns matches anywhere. A term that passes both checks reports every individual occurrence of every required pattern — the same shape Stage 2 recovery produces on the native path, so downstream highlighting behaves identically regardless of which path ran.</w:t>
      </w:r>
    </w:p>
    <w:p>
      <w:pPr>
        <w:pStyle w:val="Heading2"/>
        <w:spacing w:after="120" w:before="300"/>
      </w:pPr>
      <w:r>
        <w:rPr>
          <w:b/>
          <w:bCs/>
          <w:color w:val="2E5395"/>
          <w:sz w:val="25"/>
          <w:szCs w:val="25"/>
        </w:rPr>
        <w:t xml:space="preserve">7.5 Preserving “excluded vs never matched” for the UI</w:t>
      </w:r>
    </w:p>
    <w:p>
      <w:pPr>
        <w:spacing w:after="160" w:line="276"/>
      </w:pPr>
      <w:r>
        <w:rPr>
          <w:sz w:val="21"/>
          <w:szCs w:val="21"/>
        </w:rPr>
        <w:t xml:space="preserve">Collapsing AND NOT into one native scan pass has one real trade-off: Hyperscan's own output cannot distinguish “the required pattern matched but was excluded” from “the required pattern never matched at all” — both simply mean the combination never fired. That distinction is genuinely useful to a compliance analyst reviewing results (an excluded term is still worth seeing, just not alerting on), so it is not allowed to silently disappear.</w:t>
      </w:r>
    </w:p>
    <w:p>
      <w:pPr>
        <w:spacing w:after="160" w:line="276"/>
      </w:pPr>
      <w:r>
        <w:rPr>
          <w:sz w:val="21"/>
          <w:szCs w:val="21"/>
        </w:rPr>
        <w:t xml:space="preserve">detectAndNotExclusions() runs a small, targeted secondary check for any AND NOT term whose combination did NOT fire: Java regex, only against that term's own required pattern(s), only for terms that did not already produce a native match. If the required side would have matched on its own, the term is marked excludedByAndNot=true (the only way the combination can fail to fire despite the required side matching is if the exclusion condition was also satisfied). This check is bounded — it only runs for AND NOT terms with no native match — and does not reintroduce the old design's double-scan cost for the common case.</w:t>
      </w:r>
    </w:p>
    <w:p>
      <w:r>
        <w:br w:type="page"/>
      </w:r>
    </w:p>
    <w:p>
      <w:pPr>
        <w:pStyle w:val="Heading1"/>
        <w:pBdr>
          <w:bottom w:val="single" w:color="1F3864" w:sz="8" w:space="4"/>
        </w:pBdr>
        <w:spacing w:after="160" w:before="360"/>
      </w:pPr>
      <w:r>
        <w:rPr>
          <w:b/>
          <w:bCs/>
          <w:color w:val="1F3864"/>
          <w:sz w:val="30"/>
          <w:szCs w:val="30"/>
        </w:rPr>
        <w:t xml:space="preserve">8. Validations Implemented</w:t>
      </w:r>
    </w:p>
    <w:p>
      <w:pPr>
        <w:pStyle w:val="Heading2"/>
        <w:spacing w:after="120" w:before="300"/>
      </w:pPr>
      <w:r>
        <w:rPr>
          <w:b/>
          <w:bCs/>
          <w:color w:val="2E5395"/>
          <w:sz w:val="25"/>
          <w:szCs w:val="25"/>
        </w:rPr>
        <w:t xml:space="preserve">8.1 Request-level validation</w:t>
      </w:r>
    </w:p>
    <w:p>
      <w:pPr>
        <w:pStyle w:val="ListParagraph"/>
        <w:numPr>
          <w:ilvl w:val="0"/>
          <w:numId w:val="2"/>
        </w:numPr>
        <w:spacing w:after="100" w:line="264"/>
      </w:pPr>
      <w:r>
        <w:rPr>
          <w:sz w:val="21"/>
          <w:szCs w:val="21"/>
        </w:rPr>
        <w:t xml:space="preserve">inputMode/termType/messageMode/disclaimerInputMode are checked against their known enum values; an unrecognized value returns HTTP 400 with a descriptive message.</w:t>
      </w:r>
    </w:p>
    <w:p>
      <w:pPr>
        <w:pStyle w:val="ListParagraph"/>
        <w:numPr>
          <w:ilvl w:val="0"/>
          <w:numId w:val="2"/>
        </w:numPr>
        <w:spacing w:after="100" w:line="264"/>
      </w:pPr>
      <w:r>
        <w:rPr>
          <w:sz w:val="21"/>
          <w:szCs w:val="21"/>
        </w:rPr>
        <w:t xml:space="preserve">Exactly one of the mutually-exclusive input sources for each mode must be supplied (e.g. terms XOR csvFile for inputMode=TERMS/CSV) — validated in ScanController before the orchestrator runs.</w:t>
      </w:r>
    </w:p>
    <w:p>
      <w:pPr>
        <w:pStyle w:val="ListParagraph"/>
        <w:numPr>
          <w:ilvl w:val="0"/>
          <w:numId w:val="2"/>
        </w:numPr>
        <w:spacing w:after="100" w:line="264"/>
      </w:pPr>
      <w:r>
        <w:rPr>
          <w:sz w:val="21"/>
          <w:szCs w:val="21"/>
        </w:rPr>
        <w:t xml:space="preserve">Message length limits are enforced per message before scanning begins.</w:t>
      </w:r>
    </w:p>
    <w:p>
      <w:pPr>
        <w:pStyle w:val="Heading2"/>
        <w:spacing w:after="120" w:before="300"/>
      </w:pPr>
      <w:r>
        <w:rPr>
          <w:b/>
          <w:bCs/>
          <w:color w:val="2E5395"/>
          <w:sz w:val="25"/>
          <w:szCs w:val="25"/>
        </w:rPr>
        <w:t xml:space="preserve">8.2 Term-level validation</w:t>
      </w:r>
    </w:p>
    <w:p>
      <w:pPr>
        <w:pStyle w:val="ListParagraph"/>
        <w:numPr>
          <w:ilvl w:val="0"/>
          <w:numId w:val="2"/>
        </w:numPr>
        <w:spacing w:after="100" w:line="264"/>
      </w:pPr>
      <w:r>
        <w:rPr>
          <w:sz w:val="21"/>
          <w:szCs w:val="21"/>
        </w:rPr>
        <w:t xml:space="preserve">Natural Language terms: validated by the Compile Service (translation-stage and Hyperscan-stage) — a FAILED term's compilationError is carried through to the response, and the term is excluded from the scan pass (SKIPPED), not silently dropped.</w:t>
      </w:r>
    </w:p>
    <w:p>
      <w:pPr>
        <w:pStyle w:val="ListParagraph"/>
        <w:numPr>
          <w:ilvl w:val="0"/>
          <w:numId w:val="2"/>
        </w:numPr>
        <w:spacing w:after="100" w:line="264"/>
      </w:pPr>
      <w:r>
        <w:rPr>
          <w:sz w:val="21"/>
          <w:szCs w:val="21"/>
        </w:rPr>
        <w:t xml:space="preserve">Regex terms: validated individually against Hyperscan by this service's own HyperscanScanService.validatePattern() — one bad pattern in a batch fails only that term.</w:t>
      </w:r>
    </w:p>
    <w:p>
      <w:pPr>
        <w:pStyle w:val="Heading2"/>
        <w:spacing w:after="120" w:before="300"/>
      </w:pPr>
      <w:r>
        <w:rPr>
          <w:b/>
          <w:bCs/>
          <w:color w:val="2E5395"/>
          <w:sz w:val="25"/>
          <w:szCs w:val="25"/>
        </w:rPr>
        <w:t xml:space="preserve">8.3 Compiled-database validation</w:t>
      </w:r>
    </w:p>
    <w:p>
      <w:pPr>
        <w:spacing w:after="160" w:line="276"/>
      </w:pPr>
      <w:r>
        <w:rPr>
          <w:sz w:val="21"/>
          <w:szCs w:val="21"/>
        </w:rPr>
        <w:t xml:space="preserve">The same QUIET/SOM_LEFTMOST incompatibility check the Compile Service enforces is structurally impossible to trigger in this service's own expression-building code (Section 6.2), since the flag decision is made per-expression-kind, not by any value that could be set incorrectly by a caller.</w:t>
      </w:r>
    </w:p>
    <w:p>
      <w:r>
        <w:br w:type="page"/>
      </w:r>
    </w:p>
    <w:p>
      <w:pPr>
        <w:pStyle w:val="Heading1"/>
        <w:pBdr>
          <w:bottom w:val="single" w:color="1F3864" w:sz="8" w:space="4"/>
        </w:pBdr>
        <w:spacing w:after="160" w:before="360"/>
      </w:pPr>
      <w:r>
        <w:rPr>
          <w:b/>
          <w:bCs/>
          <w:color w:val="1F3864"/>
          <w:sz w:val="30"/>
          <w:szCs w:val="30"/>
        </w:rPr>
        <w:t xml:space="preserve">9. HTML Content Handling</w:t>
      </w:r>
    </w:p>
    <w:p>
      <w:pPr>
        <w:spacing w:after="160" w:line="276"/>
      </w:pPr>
      <w:r>
        <w:rPr>
          <w:sz w:val="21"/>
          <w:szCs w:val="21"/>
        </w:rPr>
        <w:t xml:space="preserve">Messages may contain HTML markup (chat/email fragments — &lt;p&gt;, &lt;br&gt;, &lt;span&gt;, &lt;b&gt;/&lt;i&gt;, and similar simple tags). HtmlStrippingService removes this markup before scanning, while building a precise character-index mapping back to the ORIGINAL (unstripped) text — required because Hyperscan must scan clean text, but the UI must highlight matches at their true position in the text the user actually pasted.</w:t>
      </w:r>
    </w:p>
    <w:p>
      <w:pPr>
        <w:pStyle w:val="Heading2"/>
        <w:spacing w:after="120" w:before="300"/>
      </w:pPr>
      <w:r>
        <w:rPr>
          <w:b/>
          <w:bCs/>
          <w:color w:val="2E5395"/>
          <w:sz w:val="25"/>
          <w:szCs w:val="25"/>
        </w:rPr>
        <w:t xml:space="preserve">9.1 Why stripping is necessary</w:t>
      </w:r>
    </w:p>
    <w:p>
      <w:pPr>
        <w:spacing w:after="160" w:line="276"/>
      </w:pPr>
      <w:r>
        <w:rPr>
          <w:sz w:val="21"/>
          <w:szCs w:val="21"/>
        </w:rPr>
        <w:t xml:space="preserve">A term like (Enjoy) FOLLOWEDBY{2} (Happy) translates to a regex such as Enjoy(?:\s+\S+){0,2}\s+Happy, which requires whitespace between the two words. A message like “&lt;p&gt;Enjoy&lt;/p&gt;\n&lt;p&gt;Happy Birthday&lt;/p&gt;” would never match that regex as-is, because Enjoy and Happy are separated by markup, not whitespace. Stripping tags — and replacing each removed tag (or run of literal whitespace) with a single space — turns this into “Enjoy Happy Birthday”, which the regex matches correctly.</w:t>
      </w:r>
    </w:p>
    <w:p>
      <w:pPr>
        <w:pStyle w:val="Heading2"/>
        <w:spacing w:after="120" w:before="300"/>
      </w:pPr>
      <w:r>
        <w:rPr>
          <w:b/>
          <w:bCs/>
          <w:color w:val="2E5395"/>
          <w:sz w:val="25"/>
          <w:szCs w:val="25"/>
        </w:rPr>
        <w:t xml:space="preserve">9.2 Why tags are replaced, not simply deleted</w:t>
      </w:r>
    </w:p>
    <w:p>
      <w:pPr>
        <w:spacing w:after="160" w:line="276"/>
      </w:pPr>
      <w:r>
        <w:rPr>
          <w:sz w:val="21"/>
          <w:szCs w:val="21"/>
        </w:rPr>
        <w:t xml:space="preserve">A naive text.replaceAll(“&lt;[^&gt;]*&gt;”, “”) would DELETE tags rather than replace them with a boundary, collapsing “Enjoy&lt;/p&gt;&lt;p&gt;Happy” into “EnjoyHappy” — which also fails to match, for the same reason in reverse (no word boundary left at all). Each tag match is therefore replaced with exactly one space before whitespace collapsing runs.</w:t>
      </w:r>
    </w:p>
    <w:p>
      <w:pPr>
        <w:pStyle w:val="Heading2"/>
        <w:spacing w:after="120" w:before="300"/>
      </w:pPr>
      <w:r>
        <w:rPr>
          <w:b/>
          <w:bCs/>
          <w:color w:val="2E5395"/>
          <w:sz w:val="25"/>
          <w:szCs w:val="25"/>
        </w:rPr>
        <w:t xml:space="preserve">9.3 Why a lightweight regex, not a full HTML parser</w:t>
      </w:r>
    </w:p>
    <w:p>
      <w:pPr>
        <w:spacing w:after="160" w:line="276"/>
      </w:pPr>
      <w:r>
        <w:rPr>
          <w:sz w:val="21"/>
          <w:szCs w:val="21"/>
        </w:rPr>
        <w:t xml:space="preserve">Compliance messages here are simple chat/email fragments, not full documents. A lightweight, well-formed-tag regex is sufficient and avoids pulling in a full HTML/DOM dependency. Only strings that actually look like an HTML tag (open, close, or self-closing, with optional attributes) are treated as markup — a stray ‘&lt;’ in message text such as “if a &lt; b then…” does NOT match the tag pattern and is left as an ordinary character, so real content is never silently eaten.</w:t>
      </w:r>
    </w:p>
    <w:p>
      <w:pPr>
        <w:pStyle w:val="Heading2"/>
        <w:spacing w:after="120" w:before="300"/>
      </w:pPr>
      <w:r>
        <w:rPr>
          <w:b/>
          <w:bCs/>
          <w:color w:val="2E5395"/>
          <w:sz w:val="25"/>
          <w:szCs w:val="25"/>
        </w:rPr>
        <w:t xml:space="preserve">9.4 Offset-mapping algorithm</w:t>
      </w:r>
    </w:p>
    <w:p>
      <w:pPr>
        <w:spacing w:after="160" w:line="276"/>
      </w:pPr>
      <w:r>
        <w:rPr>
          <w:sz w:val="21"/>
          <w:szCs w:val="21"/>
        </w:rPr>
        <w:t xml:space="preserve">The original text is scanned once, left to right. Every character is classified as either part of a tag (matched by the tag pattern; the whole tag is skipped and treated as one whitespace unit, positioned at the tag's last character) or ordinary content, and a position map is built alongside the stripped output so that any span found in the stripped text (a Hyperscan match, a disclaimer occurrence) can be translated back to its true original-text character range via StrippedMessage.mapSpanToOriginal().</w:t>
      </w:r>
    </w:p>
    <w:p>
      <w:r>
        <w:br w:type="page"/>
      </w:r>
    </w:p>
    <w:p>
      <w:pPr>
        <w:pStyle w:val="Heading1"/>
        <w:pBdr>
          <w:bottom w:val="single" w:color="1F3864" w:sz="8" w:space="4"/>
        </w:pBdr>
        <w:spacing w:after="160" w:before="360"/>
      </w:pPr>
      <w:r>
        <w:rPr>
          <w:b/>
          <w:bCs/>
          <w:color w:val="1F3864"/>
          <w:sz w:val="30"/>
          <w:szCs w:val="30"/>
        </w:rPr>
        <w:t xml:space="preserve">10. Disclaimer Handling</w:t>
      </w:r>
    </w:p>
    <w:p>
      <w:pPr>
        <w:spacing w:after="160" w:line="276"/>
      </w:pPr>
      <w:r>
        <w:rPr>
          <w:sz w:val="21"/>
          <w:szCs w:val="21"/>
        </w:rPr>
        <w:t xml:space="preserve">A match found only within boilerplate disclaimer text (e.g. the word “confidential” in a standard email footer) must not trigger a false alert, even when the same word also appears meaningfully elsewhere in the same message. DisclaimerDetectionService implements this requirement.</w:t>
      </w:r>
    </w:p>
    <w:p>
      <w:pPr>
        <w:pStyle w:val="Heading2"/>
        <w:spacing w:after="120" w:before="300"/>
      </w:pPr>
      <w:r>
        <w:rPr>
          <w:b/>
          <w:bCs/>
          <w:color w:val="2E5395"/>
          <w:sz w:val="25"/>
          <w:szCs w:val="25"/>
        </w:rPr>
        <w:t xml:space="preserve">10.1 Detection strategy: exact substring match on stripped text</w:t>
      </w:r>
    </w:p>
    <w:p>
      <w:pPr>
        <w:spacing w:after="160" w:line="276"/>
      </w:pPr>
      <w:r>
        <w:rPr>
          <w:sz w:val="21"/>
          <w:szCs w:val="21"/>
        </w:rPr>
        <w:t xml:space="preserve">Each disclaimer text is run through the SAME HtmlStrippingService used for the message itself (tags removed, whitespace collapsed to single spaces), then searched for as a literal substring within the message's stripped text. This deliberately does not attempt fuzzy or approximate matching — organisations almost always append the exact same boilerplate disclaimer text verbatim, and exact substring matching on already-normalised text is simple, fast, and easy for an analyst to reason about (“does this message contain this exact disclaimer text, ignoring HTML/whitespace differences?”). A disclaimer that varies materially between messages (e.g. templated with a per-message date) will not be found by this method.</w:t>
      </w:r>
    </w:p>
    <w:p>
      <w:pPr>
        <w:pStyle w:val="Heading2"/>
        <w:spacing w:after="120" w:before="300"/>
      </w:pPr>
      <w:r>
        <w:rPr>
          <w:b/>
          <w:bCs/>
          <w:color w:val="2E5395"/>
          <w:sz w:val="25"/>
          <w:szCs w:val="25"/>
        </w:rPr>
        <w:t xml:space="preserve">10.2 Multiple occurrences, multiple disclaimers</w:t>
      </w:r>
    </w:p>
    <w:p>
      <w:pPr>
        <w:spacing w:after="160" w:line="276"/>
      </w:pPr>
      <w:r>
        <w:rPr>
          <w:sz w:val="21"/>
          <w:szCs w:val="21"/>
        </w:rPr>
        <w:t xml:space="preserve">Every non-overlapping occurrence of every supplied disclaimer text is found (not just the first), and every found span is mapped back to ORIGINAL-text coordinates via StrippedMessage.mapSpanToOriginal() — exactly like MatchHighlightService does for lexicon matches, so both use the same coordinate system.</w:t>
      </w:r>
    </w:p>
    <w:p>
      <w:pPr>
        <w:pStyle w:val="Heading2"/>
        <w:spacing w:after="120" w:before="300"/>
      </w:pPr>
      <w:r>
        <w:rPr>
          <w:b/>
          <w:bCs/>
          <w:color w:val="2E5395"/>
          <w:sz w:val="25"/>
          <w:szCs w:val="25"/>
        </w:rPr>
        <w:t xml:space="preserve">10.3 Containment, not overlap</w:t>
      </w:r>
    </w:p>
    <w:p>
      <w:pPr>
        <w:spacing w:after="160" w:line="276"/>
      </w:pPr>
      <w:r>
        <w:rPr>
          <w:sz w:val="21"/>
          <w:szCs w:val="21"/>
        </w:rPr>
        <w:t xml:space="preserve">A lexicon match is only treated as disclaimer-only when it falls ENTIRELY within a disclaimer span. A match that starts inside a disclaimer but extends beyond it into real message content is NOT suppressed — the match's alert-worthiness is decided by full containment, not by any partial overlap with a disclaimer region.</w:t>
      </w:r>
    </w:p>
    <w:p>
      <w:pPr>
        <w:pStyle w:val="Heading2"/>
        <w:spacing w:after="120" w:before="300"/>
      </w:pPr>
      <w:r>
        <w:rPr>
          <w:b/>
          <w:bCs/>
          <w:color w:val="2E5395"/>
          <w:sz w:val="25"/>
          <w:szCs w:val="25"/>
        </w:rPr>
        <w:t xml:space="preserve">10.4 Disclaimer input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7675"/>
      </w:tblGrid>
      <w:tr>
        <w:trPr>
          <w:tblHeader/>
        </w:trPr>
        <w:tc>
          <w:tcPr>
            <w:tcW w:type="dxa" w:w="1685"/>
            <w:shd w:fill="1F3864" w:val="clear"/>
            <w:tcMar>
              <w:top w:type="dxa" w:w="80"/>
              <w:left w:type="dxa" w:w="100"/>
              <w:bottom w:type="dxa" w:w="80"/>
              <w:right w:type="dxa" w:w="100"/>
            </w:tcMar>
          </w:tcPr>
          <w:p>
            <w:r>
              <w:rPr>
                <w:b/>
                <w:bCs/>
                <w:color w:val="FFFFFF"/>
                <w:sz w:val="19"/>
                <w:szCs w:val="19"/>
              </w:rPr>
              <w:t xml:space="preserve">Mode</w:t>
            </w:r>
          </w:p>
        </w:tc>
        <w:tc>
          <w:tcPr>
            <w:tcW w:type="dxa" w:w="7675"/>
            <w:shd w:fill="1F3864" w:val="clear"/>
            <w:tcMar>
              <w:top w:type="dxa" w:w="80"/>
              <w:left w:type="dxa" w:w="100"/>
              <w:bottom w:type="dxa" w:w="80"/>
              <w:right w:type="dxa" w:w="100"/>
            </w:tcMar>
          </w:tcPr>
          <w:p>
            <w:r>
              <w:rPr>
                <w:b/>
                <w:bCs/>
                <w:color w:val="FFFFFF"/>
                <w:sz w:val="19"/>
                <w:szCs w:val="19"/>
              </w:rPr>
              <w:t xml:space="preserve">Behavior</w:t>
            </w:r>
          </w:p>
        </w:tc>
      </w:tr>
      <w:tr>
        <w:tc>
          <w:tcPr>
            <w:tcW w:type="dxa" w:w="1685"/>
            <w:shd w:fill="FFFFFF" w:val="clear"/>
            <w:tcMar>
              <w:top w:type="dxa" w:w="70"/>
              <w:left w:type="dxa" w:w="100"/>
              <w:bottom w:type="dxa" w:w="70"/>
              <w:right w:type="dxa" w:w="100"/>
            </w:tcMar>
          </w:tcPr>
          <w:p>
            <w:r>
              <w:rPr>
                <w:sz w:val="19"/>
                <w:szCs w:val="19"/>
              </w:rPr>
              <w:t xml:space="preserve">NONE (default)</w:t>
            </w:r>
          </w:p>
        </w:tc>
        <w:tc>
          <w:tcPr>
            <w:tcW w:type="dxa" w:w="7675"/>
            <w:shd w:fill="FFFFFF" w:val="clear"/>
            <w:tcMar>
              <w:top w:type="dxa" w:w="70"/>
              <w:left w:type="dxa" w:w="100"/>
              <w:bottom w:type="dxa" w:w="70"/>
              <w:right w:type="dxa" w:w="100"/>
            </w:tcMar>
          </w:tcPr>
          <w:p>
            <w:r>
              <w:rPr>
                <w:sz w:val="19"/>
                <w:szCs w:val="19"/>
              </w:rPr>
              <w:t xml:space="preserve">No disclaimer exclusion — disclaimerSpans is always empty and no match is ever suppressed.</w:t>
            </w:r>
          </w:p>
        </w:tc>
      </w:tr>
      <w:tr>
        <w:tc>
          <w:tcPr>
            <w:tcW w:type="dxa" w:w="1685"/>
            <w:shd w:fill="F7F9FC" w:val="clear"/>
            <w:tcMar>
              <w:top w:type="dxa" w:w="70"/>
              <w:left w:type="dxa" w:w="100"/>
              <w:bottom w:type="dxa" w:w="70"/>
              <w:right w:type="dxa" w:w="100"/>
            </w:tcMar>
          </w:tcPr>
          <w:p>
            <w:r>
              <w:rPr>
                <w:sz w:val="19"/>
                <w:szCs w:val="19"/>
              </w:rPr>
              <w:t xml:space="preserve">TEXT</w:t>
            </w:r>
          </w:p>
        </w:tc>
        <w:tc>
          <w:tcPr>
            <w:tcW w:type="dxa" w:w="7675"/>
            <w:shd w:fill="F7F9FC" w:val="clear"/>
            <w:tcMar>
              <w:top w:type="dxa" w:w="70"/>
              <w:left w:type="dxa" w:w="100"/>
              <w:bottom w:type="dxa" w:w="70"/>
              <w:right w:type="dxa" w:w="100"/>
            </w:tcMar>
          </w:tcPr>
          <w:p>
            <w:r>
              <w:rPr>
                <w:sz w:val="19"/>
                <w:szCs w:val="19"/>
              </w:rPr>
              <w:t xml:space="preserve">One or more disclaimer texts, separated by a BLANK LINE (not a single newline, since one disclaimer may itself span multiple lines).</w:t>
            </w:r>
          </w:p>
        </w:tc>
      </w:tr>
      <w:tr>
        <w:tc>
          <w:tcPr>
            <w:tcW w:type="dxa" w:w="1685"/>
            <w:shd w:fill="FFFFFF" w:val="clear"/>
            <w:tcMar>
              <w:top w:type="dxa" w:w="70"/>
              <w:left w:type="dxa" w:w="100"/>
              <w:bottom w:type="dxa" w:w="70"/>
              <w:right w:type="dxa" w:w="100"/>
            </w:tcMar>
          </w:tcPr>
          <w:p>
            <w:r>
              <w:rPr>
                <w:sz w:val="19"/>
                <w:szCs w:val="19"/>
              </w:rPr>
              <w:t xml:space="preserve">CSV</w:t>
            </w:r>
          </w:p>
        </w:tc>
        <w:tc>
          <w:tcPr>
            <w:tcW w:type="dxa" w:w="7675"/>
            <w:shd w:fill="FFFFFF" w:val="clear"/>
            <w:tcMar>
              <w:top w:type="dxa" w:w="70"/>
              <w:left w:type="dxa" w:w="100"/>
              <w:bottom w:type="dxa" w:w="70"/>
              <w:right w:type="dxa" w:w="100"/>
            </w:tcMar>
          </w:tcPr>
          <w:p>
            <w:r>
              <w:rPr>
                <w:sz w:val="19"/>
                <w:szCs w:val="19"/>
              </w:rPr>
              <w:t xml:space="preserve">An uploaded CSV, parsed by the SAME CsvParserService used for lexicon term CSVs (same two-column shape), just interpreted as disclaimer text rather than a term description.</w:t>
            </w:r>
          </w:p>
        </w:tc>
      </w:tr>
    </w:tbl>
    <w:p>
      <w:pPr>
        <w:spacing w:after="160" w:line="276"/>
      </w:pPr>
      <w:r>
        <w:rPr>
          <w:sz w:val="21"/>
          <w:szCs w:val="21"/>
        </w:rPr>
        <w:t xml:space="preserve">A match's inDisclaimer flag is applied to every MatchHighlight before both TermScanResult construction and the highlighted-HTML build, so both downstream steps see the final, correct value.</w:t>
      </w:r>
    </w:p>
    <w:p>
      <w:r>
        <w:br w:type="page"/>
      </w:r>
    </w:p>
    <w:p>
      <w:pPr>
        <w:pStyle w:val="Heading1"/>
        <w:pBdr>
          <w:bottom w:val="single" w:color="1F3864" w:sz="8" w:space="4"/>
        </w:pBdr>
        <w:spacing w:after="160" w:before="360"/>
      </w:pPr>
      <w:r>
        <w:rPr>
          <w:b/>
          <w:bCs/>
          <w:color w:val="1F3864"/>
          <w:sz w:val="30"/>
          <w:szCs w:val="30"/>
        </w:rPr>
        <w:t xml:space="preserve">11. Current Limitations</w:t>
      </w:r>
    </w:p>
    <w:p>
      <w:pPr>
        <w:pStyle w:val="Heading2"/>
        <w:spacing w:after="120" w:before="300"/>
      </w:pPr>
      <w:r>
        <w:rPr>
          <w:b/>
          <w:bCs/>
          <w:color w:val="2E5395"/>
          <w:sz w:val="25"/>
          <w:szCs w:val="25"/>
        </w:rPr>
        <w:t xml:space="preserve">11.1 How AND is handled</w:t>
      </w:r>
    </w:p>
    <w:p>
      <w:pPr>
        <w:spacing w:after="160" w:line="276"/>
      </w:pPr>
      <w:r>
        <w:rPr>
          <w:sz w:val="21"/>
          <w:szCs w:val="21"/>
        </w:rPr>
        <w:t xml:space="preserve">AND is fully resolved upstream by the Compile Service (compiled into a single self-contained pattern — see that service's reference, Section 6.3) before this service ever sees the term. This service has no independent AND-handling limitation of its own.</w:t>
      </w:r>
    </w:p>
    <w:p>
      <w:pPr>
        <w:pStyle w:val="Heading2"/>
        <w:spacing w:after="120" w:before="300"/>
      </w:pPr>
      <w:r>
        <w:rPr>
          <w:b/>
          <w:bCs/>
          <w:color w:val="2E5395"/>
          <w:sz w:val="25"/>
          <w:szCs w:val="25"/>
        </w:rPr>
        <w:t xml:space="preserve">11.2 How AND NOT is handled</w:t>
      </w:r>
    </w:p>
    <w:p>
      <w:pPr>
        <w:spacing w:after="160" w:line="276"/>
      </w:pPr>
      <w:r>
        <w:rPr>
          <w:sz w:val="21"/>
          <w:szCs w:val="21"/>
        </w:rPr>
        <w:t xml:space="preserve">Fully resolved via native QUIET/COMBINATION (Section 7.2–7.3) in a single scan pass, with excludedByAndNot preserved via a bounded secondary check (Section 7.5). Known limitations:</w:t>
      </w:r>
    </w:p>
    <w:p>
      <w:pPr>
        <w:pStyle w:val="ListParagraph"/>
        <w:numPr>
          <w:ilvl w:val="0"/>
          <w:numId w:val="2"/>
        </w:numPr>
        <w:spacing w:after="100" w:line="264"/>
      </w:pPr>
      <w:r>
        <w:rPr>
          <w:sz w:val="21"/>
          <w:szCs w:val="21"/>
        </w:rPr>
        <w:t xml:space="preserve">Stage 2 recovery (Section 7.3) assumes the term's own requiredPatterns are directly usable as java.util.regex patterns — Hyperscan and java.util.regex are both PCRE-family engines but are not guaranteed byte-for-byte identical in every edge case; a pattern accepted by Hyperscan but interpreted subtly differently by java.util.regex could in principle recover a slightly different match span than what Hyperscan itself matched internally.</w:t>
      </w:r>
    </w:p>
    <w:p>
      <w:pPr>
        <w:pStyle w:val="ListParagraph"/>
        <w:numPr>
          <w:ilvl w:val="0"/>
          <w:numId w:val="2"/>
        </w:numPr>
        <w:spacing w:after="100" w:line="264"/>
      </w:pPr>
      <w:r>
        <w:rPr>
          <w:sz w:val="21"/>
          <w:szCs w:val="21"/>
        </w:rPr>
        <w:t xml:space="preserve">The excludedByAndNot secondary check (Section 7.5) is a logical inference (“required matches but combination didn't fire, therefore excluded”), not a direct Hyperscan report — it is correct given the boolean structure the Compile Service guarantees, but is not itself independently confirmed by Hyperscan for that specific message.</w:t>
      </w:r>
    </w:p>
    <w:p>
      <w:pPr>
        <w:pStyle w:val="Heading2"/>
        <w:spacing w:after="120" w:before="300"/>
      </w:pPr>
      <w:r>
        <w:rPr>
          <w:b/>
          <w:bCs/>
          <w:color w:val="2E5395"/>
          <w:sz w:val="25"/>
          <w:szCs w:val="25"/>
        </w:rPr>
        <w:t xml:space="preserve">11.3 How “Pattern is too large” is handled</w:t>
      </w:r>
    </w:p>
    <w:p>
      <w:pPr>
        <w:spacing w:after="160" w:line="276"/>
      </w:pPr>
      <w:r>
        <w:rPr>
          <w:sz w:val="21"/>
          <w:szCs w:val="21"/>
        </w:rPr>
        <w:t xml:space="preserve">This service does not perform its own complexity analysis or decomposition — that entire responsibility belongs to the upstream Compile Service (see that service's reference, Section 9.3). This service consumes whatever translatedPattern list the Compile Service returns (one entry or several) uniformly, via the same QUIET/COMBINATION mechanism used for AND NOT. It has no visibility into WHY a term was decomposed, only that it was (translatedPattern.size() &gt; 1).</w:t>
      </w:r>
    </w:p>
    <w:p>
      <w:pPr>
        <w:pStyle w:val="Heading2"/>
        <w:spacing w:after="120" w:before="300"/>
      </w:pPr>
      <w:r>
        <w:rPr>
          <w:b/>
          <w:bCs/>
          <w:color w:val="2E5395"/>
          <w:sz w:val="25"/>
          <w:szCs w:val="25"/>
        </w:rPr>
        <w:t xml:space="preserve">11.4 Other known limitations</w:t>
      </w:r>
    </w:p>
    <w:p>
      <w:pPr>
        <w:pStyle w:val="ListParagraph"/>
        <w:numPr>
          <w:ilvl w:val="0"/>
          <w:numId w:val="2"/>
        </w:numPr>
        <w:spacing w:after="100" w:line="264"/>
      </w:pPr>
      <w:r>
        <w:rPr>
          <w:sz w:val="21"/>
          <w:szCs w:val="21"/>
        </w:rPr>
        <w:t xml:space="preserve">Nested Hyperscan combinations are avoided by design, identically to the Compile Service, and for the same unverified-support reason.</w:t>
      </w:r>
    </w:p>
    <w:p>
      <w:pPr>
        <w:pStyle w:val="ListParagraph"/>
        <w:numPr>
          <w:ilvl w:val="0"/>
          <w:numId w:val="2"/>
        </w:numPr>
        <w:spacing w:after="100" w:line="264"/>
      </w:pPr>
      <w:r>
        <w:rPr>
          <w:sz w:val="21"/>
          <w:szCs w:val="21"/>
        </w:rPr>
        <w:t xml:space="preserve">The Java-regex fallback path (Section 7.4) and the native Hyperscan path are intended to produce identical RESULT SHAPES, but have not been cross-verified against every possible pattern/message combination for byte-identical match spans — only that both correctly implement the same AND NOT / decomposition boolean logic.</w:t>
      </w:r>
    </w:p>
    <w:p>
      <w:pPr>
        <w:pStyle w:val="ListParagraph"/>
        <w:numPr>
          <w:ilvl w:val="0"/>
          <w:numId w:val="2"/>
        </w:numPr>
        <w:spacing w:after="100" w:line="264"/>
      </w:pPr>
      <w:r>
        <w:rPr>
          <w:sz w:val="21"/>
          <w:szCs w:val="21"/>
        </w:rPr>
        <w:t xml:space="preserve">Disclaimer detection (Section 10.1) is exact-substring only; templated or per-message-varying disclaimer text is a known, accepted gap, not a bug.</w:t>
      </w:r>
    </w:p>
    <w:p>
      <w:pPr>
        <w:pStyle w:val="ListParagraph"/>
        <w:numPr>
          <w:ilvl w:val="0"/>
          <w:numId w:val="2"/>
        </w:numPr>
        <w:spacing w:after="100" w:line="264"/>
      </w:pPr>
      <w:r>
        <w:rPr>
          <w:sz w:val="21"/>
          <w:szCs w:val="21"/>
        </w:rPr>
        <w:t xml:space="preserve">This service's own combined Hyperscan database is rebuilt from scratch for every message scan call within a session (not cached across messages), which is a reasonable cost for interactive, analyst-facing use but would not scale to the Lexicon Scan Engine's production message volume — which is exactly why that is a separate service with its own precompiled-database consumption model.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lvl w:ilvl="1" w15:tentative="1">
      <w:start w:val="1"/>
      <w:numFmt w:val="bullet"/>
      <w:lvlText w:val="–"/>
      <w:lvlJc w:val="left"/>
      <w:pPr>
        <w:ind w:left="86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2026-08-19T09:27:39.700Z</dcterms:created>
  <dcterms:modified xsi:type="dcterms:W3CDTF">2026-08-19T09:27:39.700Z</dcterms:modified>
</cp:coreProperties>
</file>

<file path=docProps/custom.xml><?xml version="1.0" encoding="utf-8"?>
<Properties xmlns="http://schemas.openxmlformats.org/officeDocument/2006/custom-properties" xmlns:vt="http://schemas.openxmlformats.org/officeDocument/2006/docPropsVTypes"/>
</file>