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595959"/>
          <w:sz w:val="30"/>
          <w:szCs w:val="30"/>
        </w:rPr>
        <w:t xml:space="preserve">SPECTRE / MACS3 eComms</w:t>
      </w:r>
    </w:p>
    <w:p>
      <w:pPr>
        <w:spacing w:after="300"/>
        <w:jc w:val="center"/>
      </w:pPr>
      <w:r>
        <w:rPr>
          <w:b/>
          <w:bCs/>
          <w:color w:val="595959"/>
          <w:sz w:val="30"/>
          <w:szCs w:val="30"/>
        </w:rPr>
        <w:t xml:space="preserve">Lexicon Surveillance Platform</w:t>
      </w:r>
    </w:p>
    <w:p>
      <w:pPr>
        <w:spacing w:after="100" w:before="200"/>
        <w:jc w:val="center"/>
      </w:pPr>
      <w:r>
        <w:rPr>
          <w:b/>
          <w:bCs/>
          <w:color w:val="1F3864"/>
          <w:sz w:val="48"/>
          <w:szCs w:val="48"/>
        </w:rPr>
        <w:t xml:space="preserve">Technical Implementation Document</w:t>
      </w:r>
    </w:p>
    <w:p>
      <w:pPr>
        <w:spacing w:after="600"/>
        <w:jc w:val="center"/>
      </w:pPr>
      <w:r>
        <w:rPr>
          <w:i/>
          <w:iCs/>
          <w:color w:val="2E5395"/>
          <w:sz w:val="26"/>
          <w:szCs w:val="26"/>
        </w:rPr>
        <w:t xml:space="preserve">Lexicon Compile Service  &amp;  Lexicon Scanner Service</w:t>
      </w:r>
    </w:p>
    <w:p>
      <w:pPr>
        <w:spacing w:before="1200"/>
        <w:jc w:val="center"/>
      </w:pPr>
      <w:r>
        <w:rPr>
          <w:color w:val="595959"/>
          <w:sz w:val="20"/>
          <w:szCs w:val="20"/>
        </w:rPr>
        <w:t xml:space="preserve">Covers: operator-language translation, Hyperscan compilation strategy,</w:t>
      </w:r>
    </w:p>
    <w:p>
      <w:pPr>
        <w:jc w:val="center"/>
      </w:pPr>
      <w:r>
        <w:rPr>
          <w:color w:val="595959"/>
          <w:sz w:val="20"/>
          <w:szCs w:val="20"/>
        </w:rPr>
        <w:t xml:space="preserve">AND / AND NOT semantics, pattern-complexity safeguards, disclaimer exclusion,</w:t>
      </w:r>
    </w:p>
    <w:p>
      <w:pPr>
        <w:spacing w:after="800"/>
        <w:jc w:val="center"/>
      </w:pPr>
      <w:r>
        <w:rPr>
          <w:color w:val="595959"/>
          <w:sz w:val="20"/>
          <w:szCs w:val="20"/>
        </w:rPr>
        <w:t xml:space="preserve">multi-message scanning, and the REST API surface of both services.</w:t>
      </w:r>
    </w:p>
    <w:p>
      <w:pPr>
        <w:spacing w:before="2000"/>
        <w:jc w:val="center"/>
      </w:pPr>
      <w:r>
        <w:rPr>
          <w:color w:val="595959"/>
          <w:sz w:val="20"/>
          <w:szCs w:val="20"/>
        </w:rPr>
        <w:t xml:space="preserve">Document version 1.0</w:t>
      </w:r>
    </w:p>
    <w:p>
      <w:pPr>
        <w:jc w:val="center"/>
      </w:pPr>
      <w:r>
        <w:rPr>
          <w:color w:val="595959"/>
          <w:sz w:val="20"/>
          <w:szCs w:val="20"/>
        </w:rPr>
        <w:t xml:space="preserve">Reflects the latest implementation of both services</w:t>
      </w:r>
    </w:p>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space="4"/>
        </w:pBdr>
        <w:spacing w:after="200" w:before="400"/>
      </w:pPr>
      <w:r>
        <w:t xml:space="preserve">1. Executive Summary</w:t>
      </w:r>
    </w:p>
    <w:p>
      <w:pPr>
        <w:spacing w:after="160" w:line="276"/>
      </w:pPr>
      <w:r>
        <w:rPr>
          <w:sz w:val="22"/>
          <w:szCs w:val="22"/>
        </w:rPr>
        <w:t xml:space="preserve">The Lexicon Surveillance Platform screens electronic communications (email, chat, Bloomberg messages) against compliance lexicon rules, using Intel Hyperscan for high-performance multi-pattern regular-expression matching. The platform consists of two Spring Boot microservices, plus a downstream Spark batch job that is outside the scope of this document but is referenced throughout because it shapes several design decisions:</w:t>
      </w:r>
    </w:p>
    <w:p>
      <w:pPr>
        <w:pStyle w:val="ListParagraph"/>
        <w:numPr>
          <w:ilvl w:val="0"/>
          <w:numId w:val="1"/>
        </w:numPr>
        <w:spacing w:after="100"/>
      </w:pPr>
      <w:r>
        <w:rPr>
          <w:b/>
          <w:bCs/>
          <w:sz w:val="22"/>
          <w:szCs w:val="22"/>
        </w:rPr>
        <w:t xml:space="preserve">Lexicon Compile Service</w:t>
      </w:r>
      <w:r>
        <w:rPr>
          <w:sz w:val="22"/>
          <w:szCs w:val="22"/>
        </w:rPr>
        <w:t xml:space="preserve"> — translates lexicon terms, written in a human-readable operator language (OR, AND, AND NOT, NEAR{n}, FOLLOWEDBY{n}, wildcards, quoted phrases), into Hyperscan-compatible PCRE patterns, validates them against the real Hyperscan compiler, and optionally packages a combined multi-pattern Hyperscan database (".hdb") for batch consumption.</w:t>
      </w:r>
    </w:p>
    <w:p>
      <w:pPr>
        <w:pStyle w:val="ListParagraph"/>
        <w:numPr>
          <w:ilvl w:val="0"/>
          <w:numId w:val="1"/>
        </w:numPr>
        <w:spacing w:after="100"/>
      </w:pPr>
      <w:r>
        <w:rPr>
          <w:b/>
          <w:bCs/>
          <w:sz w:val="22"/>
          <w:szCs w:val="22"/>
        </w:rPr>
        <w:t xml:space="preserve">Lexicon Scanner Service</w:t>
      </w:r>
      <w:r>
        <w:rPr>
          <w:sz w:val="22"/>
          <w:szCs w:val="22"/>
        </w:rPr>
        <w:t xml:space="preserve"> — an interactive Cloud Run UI tool that calls the Compile Service, scans one or more messages against the compiled patterns, highlights matches, applies disclaimer exclusion, and produces a downloadable audit report.</w:t>
      </w:r>
    </w:p>
    <w:p>
      <w:pPr>
        <w:pStyle w:val="ListParagraph"/>
        <w:numPr>
          <w:ilvl w:val="0"/>
          <w:numId w:val="1"/>
        </w:numPr>
        <w:spacing w:after="100"/>
      </w:pPr>
      <w:r>
        <w:rPr>
          <w:b/>
          <w:bCs/>
          <w:sz w:val="22"/>
          <w:szCs w:val="22"/>
        </w:rPr>
        <w:t xml:space="preserve">Lexicon Scan Engine</w:t>
      </w:r>
      <w:r>
        <w:rPr>
          <w:sz w:val="22"/>
          <w:szCs w:val="22"/>
        </w:rPr>
        <w:t xml:space="preserve"> (external, Dataproc/Spark, not covered in depth here) — a batch job that loads a Compile Service–produced ".hdb" file directly and scans large volumes of archived messages against it, with no JSON in the loop.</w:t>
      </w:r>
    </w:p>
    <w:p>
      <w:pPr>
        <w:spacing w:after="80"/>
      </w:pPr>
    </w:p>
    <w:p>
      <w:pPr>
        <w:spacing w:after="160" w:line="276"/>
      </w:pPr>
      <w:r>
        <w:rPr>
          <w:sz w:val="22"/>
          <w:szCs w:val="22"/>
        </w:rPr>
        <w:t xml:space="preserve">Both services in scope have been through substantial correctness work, most of it driven by two things: the discovery that several previously-documented Hyperscan capabilities (lookahead, lookbehind) do not actually exist in Hyperscan, and real empirical testing against the genuine Hyperscan library that repeatedly caught heuristics and integration assumptions that looked reasonable but were measurably wrong. Both threads are covered in detail in this document because they materially shape the current design — not as historical trivia, but because the reasoning explains why certain things are built the way they are, and where the remaining uncertainty still lives.</w:t>
      </w:r>
    </w:p>
    <w:p>
      <w:pPr>
        <w:pStyle w:val="Heading2"/>
        <w:spacing w:after="150" w:before="300"/>
      </w:pPr>
      <w:r>
        <w:t xml:space="preserve">1.1 What Changed From Earlier Revisions</w:t>
      </w:r>
    </w:p>
    <w:p>
      <w:pPr>
        <w:spacing w:after="160" w:line="276"/>
      </w:pPr>
      <w:r>
        <w:rPr>
          <w:sz w:val="22"/>
          <w:szCs w:val="22"/>
        </w:rPr>
        <w:t xml:space="preserve">Readers familiar with an earlier version of this platform should note the following are now fundamentally different from how they first appeared to work:</w:t>
      </w:r>
    </w:p>
    <w:p>
      <w:pPr>
        <w:pStyle w:val="ListParagraph"/>
        <w:numPr>
          <w:ilvl w:val="0"/>
          <w:numId w:val="1"/>
        </w:numPr>
        <w:spacing w:after="100"/>
      </w:pPr>
      <w:r>
        <w:rPr>
          <w:b/>
          <w:bCs/>
          <w:sz w:val="22"/>
          <w:szCs w:val="22"/>
        </w:rPr>
        <w:t xml:space="preserve">AND</w:t>
      </w:r>
      <w:r>
        <w:rPr>
          <w:sz w:val="22"/>
          <w:szCs w:val="22"/>
        </w:rPr>
        <w:t xml:space="preserve"> no longer relies on lookahead (which Hyperscan cannot execute); it compiles to a single, genuinely correct co-occurrence pattern.</w:t>
      </w:r>
    </w:p>
    <w:p>
      <w:pPr>
        <w:pStyle w:val="ListParagraph"/>
        <w:numPr>
          <w:ilvl w:val="0"/>
          <w:numId w:val="1"/>
        </w:numPr>
        <w:spacing w:after="100"/>
      </w:pPr>
      <w:r>
        <w:rPr>
          <w:b/>
          <w:bCs/>
          <w:sz w:val="22"/>
          <w:szCs w:val="22"/>
        </w:rPr>
        <w:t xml:space="preserve">AND NOT</w:t>
      </w:r>
      <w:r>
        <w:rPr>
          <w:sz w:val="22"/>
          <w:szCs w:val="22"/>
        </w:rPr>
        <w:t xml:space="preserve"> is implemented two different, individually correct ways depending on which endpoint is used — a JSON two-pattern contract for callers that read JSON, and a native Hyperscan logical combination for the compiled database consumed without any JSON at all.</w:t>
      </w:r>
    </w:p>
    <w:p>
      <w:pPr>
        <w:pStyle w:val="ListParagraph"/>
        <w:numPr>
          <w:ilvl w:val="0"/>
          <w:numId w:val="1"/>
        </w:numPr>
        <w:spacing w:after="100"/>
      </w:pPr>
      <w:r>
        <w:rPr>
          <w:b/>
          <w:bCs/>
          <w:sz w:val="22"/>
          <w:szCs w:val="22"/>
        </w:rPr>
        <w:t xml:space="preserve">Independent </w:t>
      </w:r>
      <w:r>
        <w:rPr>
          <w:rFonts w:ascii="Consolas" w:cs="Consolas" w:eastAsia="Consolas" w:hAnsi="Consolas"/>
          <w:b/>
          <w:bCs/>
          <w:sz w:val="20"/>
          <w:szCs w:val="20"/>
        </w:rPr>
        <w:t xml:space="preserve">NOT</w:t>
      </w:r>
      <w:r>
        <w:rPr>
          <w:sz w:val="22"/>
          <w:szCs w:val="22"/>
        </w:rPr>
        <w:t xml:space="preserve"> (standalone, or via legacy </w:t>
      </w:r>
      <w:r>
        <w:rPr>
          <w:rFonts w:ascii="Consolas" w:cs="Consolas" w:eastAsia="Consolas" w:hAnsi="Consolas"/>
          <w:b/>
          <w:bCs/>
          <w:sz w:val="20"/>
          <w:szCs w:val="20"/>
        </w:rPr>
        <w:t xml:space="preserve">!</w:t>
      </w:r>
      <w:r>
        <w:rPr>
          <w:sz w:val="22"/>
          <w:szCs w:val="22"/>
        </w:rPr>
        <w:t xml:space="preserve"> prefix) no longer exists — </w:t>
      </w:r>
      <w:r>
        <w:rPr>
          <w:rFonts w:ascii="Consolas" w:cs="Consolas" w:eastAsia="Consolas" w:hAnsi="Consolas"/>
          <w:b/>
          <w:bCs/>
          <w:sz w:val="20"/>
          <w:szCs w:val="20"/>
        </w:rPr>
        <w:t xml:space="preserve">NOT</w:t>
      </w:r>
      <w:r>
        <w:rPr>
          <w:sz w:val="22"/>
          <w:szCs w:val="22"/>
        </w:rPr>
        <w:t xml:space="preserve"> is only valid immediately after </w:t>
      </w:r>
      <w:r>
        <w:rPr>
          <w:rFonts w:ascii="Consolas" w:cs="Consolas" w:eastAsia="Consolas" w:hAnsi="Consolas"/>
          <w:b/>
          <w:bCs/>
          <w:sz w:val="20"/>
          <w:szCs w:val="20"/>
        </w:rPr>
        <w:t xml:space="preserve">AND</w:t>
      </w:r>
      <w:r>
        <w:rPr>
          <w:sz w:val="22"/>
          <w:szCs w:val="22"/>
        </w:rPr>
        <w:t xml:space="preserve">.</w:t>
      </w:r>
    </w:p>
    <w:p>
      <w:pPr>
        <w:pStyle w:val="ListParagraph"/>
        <w:numPr>
          <w:ilvl w:val="0"/>
          <w:numId w:val="1"/>
        </w:numPr>
        <w:spacing w:after="100"/>
      </w:pPr>
      <w:r>
        <w:rPr>
          <w:b/>
          <w:bCs/>
          <w:sz w:val="22"/>
          <w:szCs w:val="22"/>
        </w:rPr>
        <w:t xml:space="preserve">Pattern-complexity protection</w:t>
      </w:r>
      <w:r>
        <w:rPr>
          <w:sz w:val="22"/>
          <w:szCs w:val="22"/>
        </w:rPr>
        <w:t xml:space="preserve"> exists to catch terms likely to fail Hyperscan compilation with "Pattern is too large" before they reach Hyperscan — recalibrated once already after real testing showed the first model's risk ranking was backwards.</w:t>
      </w:r>
    </w:p>
    <w:p>
      <w:pPr>
        <w:pStyle w:val="ListParagraph"/>
        <w:numPr>
          <w:ilvl w:val="0"/>
          <w:numId w:val="1"/>
        </w:numPr>
        <w:spacing w:after="100"/>
      </w:pPr>
      <w:r>
        <w:rPr>
          <w:b/>
          <w:bCs/>
          <w:sz w:val="22"/>
          <w:szCs w:val="22"/>
        </w:rPr>
        <w:t xml:space="preserve">Hyperscan expression IDs</w:t>
      </w:r>
      <w:r>
        <w:rPr>
          <w:sz w:val="22"/>
          <w:szCs w:val="22"/>
        </w:rPr>
        <w:t xml:space="preserve"> in the compiled database are derived from the lexicon term's own term number (parsed from its </w:t>
      </w:r>
      <w:r>
        <w:rPr>
          <w:rFonts w:ascii="Consolas" w:cs="Consolas" w:eastAsia="Consolas" w:hAnsi="Consolas"/>
          <w:b/>
          <w:bCs/>
          <w:sz w:val="20"/>
          <w:szCs w:val="20"/>
        </w:rPr>
        <w:t xml:space="preserve">termId</w:t>
      </w:r>
      <w:r>
        <w:rPr>
          <w:sz w:val="22"/>
          <w:szCs w:val="22"/>
        </w:rPr>
        <w:t xml:space="preserve">), not from its position in a request payload.</w:t>
      </w:r>
    </w:p>
    <w:p>
      <w:pPr>
        <w:pStyle w:val="ListParagraph"/>
        <w:numPr>
          <w:ilvl w:val="0"/>
          <w:numId w:val="1"/>
        </w:numPr>
        <w:spacing w:after="100"/>
      </w:pPr>
      <w:r>
        <w:rPr>
          <w:b/>
          <w:bCs/>
          <w:sz w:val="22"/>
          <w:szCs w:val="22"/>
        </w:rPr>
        <w:t xml:space="preserve">Disclaimer exclusion and AND NOT enforcement</w:t>
      </w:r>
      <w:r>
        <w:rPr>
          <w:sz w:val="22"/>
          <w:szCs w:val="22"/>
        </w:rPr>
        <w:t xml:space="preserve"> are both now real, end-to-end behaviours in the Scanner Service — an earlier revision computed the right data in the Compile Service but a silent field-rename mismatch meant the Scanner Service never actually applied it.</w:t>
      </w:r>
    </w:p>
    <w:p>
      <w:r>
        <w:br w:type="page"/>
      </w:r>
    </w:p>
    <w:p>
      <w:pPr>
        <w:pStyle w:val="Heading1"/>
        <w:pBdr>
          <w:bottom w:val="single" w:color="1F3864" w:sz="6" w:space="4"/>
        </w:pBdr>
        <w:spacing w:after="200" w:before="400"/>
      </w:pPr>
      <w:r>
        <w:t xml:space="preserve">2. System Architecture</w:t>
      </w:r>
    </w:p>
    <w:p>
      <w:pPr>
        <w:spacing w:after="160" w:line="276"/>
      </w:pPr>
      <w:r>
        <w:rPr>
          <w:sz w:val="22"/>
          <w:szCs w:val="22"/>
        </w:rPr>
        <w:t xml:space="preserve">The two services in scope play distinct roles and are called by different consumers, which is the reason several features (notably AND NOT and Hyperscan expression IDs) have two different, independently-correct implementations rather than one shared one.</w:t>
      </w:r>
    </w:p>
    <w:p>
      <w:pPr>
        <w:pStyle w:val="Heading2"/>
        <w:spacing w:after="150" w:before="300"/>
      </w:pPr>
      <w:r>
        <w:t xml:space="preserve">2.1 Component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100"/>
        <w:gridCol w:w="1650"/>
      </w:tblGrid>
      <w:tr>
        <w:trPr>
          <w:tblHeader/>
        </w:trPr>
        <w:tc>
          <w:tcPr>
            <w:tcW w:type="dxa" w:w="2400"/>
            <w:shd w:fill="1F3864" w:val="clear"/>
            <w:tcMar>
              <w:top w:type="dxa" w:w="80"/>
              <w:left w:type="dxa" w:w="120"/>
              <w:bottom w:type="dxa" w:w="80"/>
              <w:right w:type="dxa" w:w="120"/>
            </w:tcMar>
          </w:tcPr>
          <w:p>
            <w:r>
              <w:rPr>
                <w:b/>
                <w:bCs/>
                <w:color w:val="FFFFFF"/>
                <w:sz w:val="19"/>
                <w:szCs w:val="19"/>
              </w:rPr>
              <w:t xml:space="preserve">Component</w:t>
            </w:r>
          </w:p>
        </w:tc>
        <w:tc>
          <w:tcPr>
            <w:tcW w:type="dxa" w:w="3200"/>
            <w:shd w:fill="1F3864" w:val="clear"/>
            <w:tcMar>
              <w:top w:type="dxa" w:w="80"/>
              <w:left w:type="dxa" w:w="120"/>
              <w:bottom w:type="dxa" w:w="80"/>
              <w:right w:type="dxa" w:w="120"/>
            </w:tcMar>
          </w:tcPr>
          <w:p>
            <w:r>
              <w:rPr>
                <w:b/>
                <w:bCs/>
                <w:color w:val="FFFFFF"/>
                <w:sz w:val="19"/>
                <w:szCs w:val="19"/>
              </w:rPr>
              <w:t xml:space="preserve">Role</w:t>
            </w:r>
          </w:p>
        </w:tc>
        <w:tc>
          <w:tcPr>
            <w:tcW w:type="dxa" w:w="2100"/>
            <w:shd w:fill="1F3864" w:val="clear"/>
            <w:tcMar>
              <w:top w:type="dxa" w:w="80"/>
              <w:left w:type="dxa" w:w="120"/>
              <w:bottom w:type="dxa" w:w="80"/>
              <w:right w:type="dxa" w:w="120"/>
            </w:tcMar>
          </w:tcPr>
          <w:p>
            <w:r>
              <w:rPr>
                <w:b/>
                <w:bCs/>
                <w:color w:val="FFFFFF"/>
                <w:sz w:val="19"/>
                <w:szCs w:val="19"/>
              </w:rPr>
              <w:t xml:space="preserve">Consumes</w:t>
            </w:r>
          </w:p>
        </w:tc>
        <w:tc>
          <w:tcPr>
            <w:tcW w:type="dxa" w:w="1650"/>
            <w:shd w:fill="1F3864" w:val="clear"/>
            <w:tcMar>
              <w:top w:type="dxa" w:w="80"/>
              <w:left w:type="dxa" w:w="120"/>
              <w:bottom w:type="dxa" w:w="80"/>
              <w:right w:type="dxa" w:w="120"/>
            </w:tcMar>
          </w:tcPr>
          <w:p>
            <w:r>
              <w:rPr>
                <w:b/>
                <w:bCs/>
                <w:color w:val="FFFFFF"/>
                <w:sz w:val="19"/>
                <w:szCs w:val="19"/>
              </w:rPr>
              <w:t xml:space="preserve">Produces</w:t>
            </w:r>
          </w:p>
        </w:tc>
      </w:tr>
      <w:tr>
        <w:tc>
          <w:tcPr>
            <w:tcW w:type="dxa" w:w="2400"/>
            <w:shd w:fill="FFFFFF" w:val="clear"/>
            <w:tcMar>
              <w:top w:type="dxa" w:w="70"/>
              <w:left w:type="dxa" w:w="120"/>
              <w:bottom w:type="dxa" w:w="70"/>
              <w:right w:type="dxa" w:w="120"/>
            </w:tcMar>
          </w:tcPr>
          <w:p>
            <w:r>
              <w:rPr>
                <w:sz w:val="19"/>
                <w:szCs w:val="19"/>
              </w:rPr>
              <w:t xml:space="preserve">Lexicon Compile Service</w:t>
            </w:r>
          </w:p>
        </w:tc>
        <w:tc>
          <w:tcPr>
            <w:tcW w:type="dxa" w:w="3200"/>
            <w:shd w:fill="FFFFFF" w:val="clear"/>
            <w:tcMar>
              <w:top w:type="dxa" w:w="70"/>
              <w:left w:type="dxa" w:w="120"/>
              <w:bottom w:type="dxa" w:w="70"/>
              <w:right w:type="dxa" w:w="120"/>
            </w:tcMar>
          </w:tcPr>
          <w:p>
            <w:r>
              <w:rPr>
                <w:sz w:val="19"/>
                <w:szCs w:val="19"/>
              </w:rPr>
              <w:t xml:space="preserve">Translates operator-language lexicon terms into Hyperscan PCRE patterns and validates them against real Hyperscan.</w:t>
            </w:r>
          </w:p>
        </w:tc>
        <w:tc>
          <w:tcPr>
            <w:tcW w:type="dxa" w:w="2100"/>
            <w:shd w:fill="FFFFFF" w:val="clear"/>
            <w:tcMar>
              <w:top w:type="dxa" w:w="70"/>
              <w:left w:type="dxa" w:w="120"/>
              <w:bottom w:type="dxa" w:w="70"/>
              <w:right w:type="dxa" w:w="120"/>
            </w:tcMar>
          </w:tcPr>
          <w:p>
            <w:r>
              <w:rPr>
                <w:sz w:val="19"/>
                <w:szCs w:val="19"/>
              </w:rPr>
              <w:t xml:space="preserve">Lexicon term definitions (JSON, CSV, or typed bundle request)</w:t>
            </w:r>
          </w:p>
        </w:tc>
        <w:tc>
          <w:tcPr>
            <w:tcW w:type="dxa" w:w="1650"/>
            <w:shd w:fill="FFFFFF" w:val="clear"/>
            <w:tcMar>
              <w:top w:type="dxa" w:w="70"/>
              <w:left w:type="dxa" w:w="120"/>
              <w:bottom w:type="dxa" w:w="70"/>
              <w:right w:type="dxa" w:w="120"/>
            </w:tcMar>
          </w:tcPr>
          <w:p>
            <w:r>
              <w:rPr>
                <w:sz w:val="19"/>
                <w:szCs w:val="19"/>
              </w:rPr>
              <w:t xml:space="preserve">Per-term compilation results (JSON); optionally a combined Hyperscan .hdb database</w:t>
            </w:r>
          </w:p>
        </w:tc>
      </w:tr>
      <w:tr>
        <w:tc>
          <w:tcPr>
            <w:tcW w:type="dxa" w:w="2400"/>
            <w:shd w:fill="F7F9FC" w:val="clear"/>
            <w:tcMar>
              <w:top w:type="dxa" w:w="70"/>
              <w:left w:type="dxa" w:w="120"/>
              <w:bottom w:type="dxa" w:w="70"/>
              <w:right w:type="dxa" w:w="120"/>
            </w:tcMar>
          </w:tcPr>
          <w:p>
            <w:r>
              <w:rPr>
                <w:sz w:val="19"/>
                <w:szCs w:val="19"/>
              </w:rPr>
              <w:t xml:space="preserve">Lexicon Scanner Service</w:t>
            </w:r>
          </w:p>
        </w:tc>
        <w:tc>
          <w:tcPr>
            <w:tcW w:type="dxa" w:w="3200"/>
            <w:shd w:fill="F7F9FC" w:val="clear"/>
            <w:tcMar>
              <w:top w:type="dxa" w:w="70"/>
              <w:left w:type="dxa" w:w="120"/>
              <w:bottom w:type="dxa" w:w="70"/>
              <w:right w:type="dxa" w:w="120"/>
            </w:tcMar>
          </w:tcPr>
          <w:p>
            <w:r>
              <w:rPr>
                <w:sz w:val="19"/>
                <w:szCs w:val="19"/>
              </w:rPr>
              <w:t xml:space="preserve">Interactive UI for compiling a term set and scanning message(s) against it, with highlighting, disclaimer exclusion, and reporting.</w:t>
            </w:r>
          </w:p>
        </w:tc>
        <w:tc>
          <w:tcPr>
            <w:tcW w:type="dxa" w:w="2100"/>
            <w:shd w:fill="F7F9FC" w:val="clear"/>
            <w:tcMar>
              <w:top w:type="dxa" w:w="70"/>
              <w:left w:type="dxa" w:w="120"/>
              <w:bottom w:type="dxa" w:w="70"/>
              <w:right w:type="dxa" w:w="120"/>
            </w:tcMar>
          </w:tcPr>
          <w:p>
            <w:r>
              <w:rPr>
                <w:sz w:val="19"/>
                <w:szCs w:val="19"/>
              </w:rPr>
              <w:t xml:space="preserve">Lexicon terms + message(s) + optional disclaimer text, via its own UI or REST API</w:t>
            </w:r>
          </w:p>
        </w:tc>
        <w:tc>
          <w:tcPr>
            <w:tcW w:type="dxa" w:w="1650"/>
            <w:shd w:fill="F7F9FC" w:val="clear"/>
            <w:tcMar>
              <w:top w:type="dxa" w:w="70"/>
              <w:left w:type="dxa" w:w="120"/>
              <w:bottom w:type="dxa" w:w="70"/>
              <w:right w:type="dxa" w:w="120"/>
            </w:tcMar>
          </w:tcPr>
          <w:p>
            <w:r>
              <w:rPr>
                <w:sz w:val="19"/>
                <w:szCs w:val="19"/>
              </w:rPr>
              <w:t xml:space="preserve">Highlighted scan results (JSON/HTML) and a downloadable CSV audit report</w:t>
            </w:r>
          </w:p>
        </w:tc>
      </w:tr>
      <w:tr>
        <w:tc>
          <w:tcPr>
            <w:tcW w:type="dxa" w:w="2400"/>
            <w:shd w:fill="FFFFFF" w:val="clear"/>
            <w:tcMar>
              <w:top w:type="dxa" w:w="70"/>
              <w:left w:type="dxa" w:w="120"/>
              <w:bottom w:type="dxa" w:w="70"/>
              <w:right w:type="dxa" w:w="120"/>
            </w:tcMar>
          </w:tcPr>
          <w:p>
            <w:r>
              <w:rPr>
                <w:sz w:val="19"/>
                <w:szCs w:val="19"/>
              </w:rPr>
              <w:t xml:space="preserve">Lexicon Scan Engine (external)</w:t>
            </w:r>
          </w:p>
        </w:tc>
        <w:tc>
          <w:tcPr>
            <w:tcW w:type="dxa" w:w="3200"/>
            <w:shd w:fill="FFFFFF" w:val="clear"/>
            <w:tcMar>
              <w:top w:type="dxa" w:w="70"/>
              <w:left w:type="dxa" w:w="120"/>
              <w:bottom w:type="dxa" w:w="70"/>
              <w:right w:type="dxa" w:w="120"/>
            </w:tcMar>
          </w:tcPr>
          <w:p>
            <w:r>
              <w:rPr>
                <w:sz w:val="19"/>
                <w:szCs w:val="19"/>
              </w:rPr>
              <w:t xml:space="preserve">Batch-scans large volumes of archived messages for alerting.</w:t>
            </w:r>
          </w:p>
        </w:tc>
        <w:tc>
          <w:tcPr>
            <w:tcW w:type="dxa" w:w="2100"/>
            <w:shd w:fill="FFFFFF" w:val="clear"/>
            <w:tcMar>
              <w:top w:type="dxa" w:w="70"/>
              <w:left w:type="dxa" w:w="120"/>
              <w:bottom w:type="dxa" w:w="70"/>
              <w:right w:type="dxa" w:w="120"/>
            </w:tcMar>
          </w:tcPr>
          <w:p>
            <w:r>
              <w:rPr>
                <w:sz w:val="19"/>
                <w:szCs w:val="19"/>
              </w:rPr>
              <w:t xml:space="preserve">The Compile Service's .hdb file directly — no JSON</w:t>
            </w:r>
          </w:p>
        </w:tc>
        <w:tc>
          <w:tcPr>
            <w:tcW w:type="dxa" w:w="1650"/>
            <w:shd w:fill="FFFFFF" w:val="clear"/>
            <w:tcMar>
              <w:top w:type="dxa" w:w="70"/>
              <w:left w:type="dxa" w:w="120"/>
              <w:bottom w:type="dxa" w:w="70"/>
              <w:right w:type="dxa" w:w="120"/>
            </w:tcMar>
          </w:tcPr>
          <w:p>
            <w:r>
              <w:rPr>
                <w:sz w:val="19"/>
                <w:szCs w:val="19"/>
              </w:rPr>
              <w:t xml:space="preserve">Alert records</w:t>
            </w:r>
          </w:p>
        </w:tc>
      </w:tr>
    </w:tbl>
    <w:p>
      <w:pPr>
        <w:spacing w:after="120"/>
      </w:pPr>
    </w:p>
    <w:p>
      <w:pPr>
        <w:pStyle w:val="Heading2"/>
        <w:spacing w:after="150" w:before="300"/>
      </w:pPr>
      <w:r>
        <w:t xml:space="preserve">2.2 Data Flow</w:t>
      </w:r>
    </w:p>
    <w:p>
      <w:pPr>
        <w:spacing w:after="160" w:line="276"/>
      </w:pPr>
      <w:r>
        <w:rPr>
          <w:sz w:val="22"/>
          <w:szCs w:val="22"/>
        </w:rPr>
        <w:t xml:space="preserve">There are two distinct downstream consumers of a compiled lexicon rule, and they consume different artifacts:</w:t>
      </w:r>
    </w:p>
    <w:p>
      <w:pPr>
        <w:pStyle w:val="ListParagraph"/>
        <w:numPr>
          <w:ilvl w:val="0"/>
          <w:numId w:val="1"/>
        </w:numPr>
        <w:spacing w:after="100"/>
      </w:pPr>
      <w:r>
        <w:rPr>
          <w:b/>
          <w:bCs/>
          <w:sz w:val="22"/>
          <w:szCs w:val="22"/>
        </w:rPr>
        <w:t xml:space="preserve">Interactive path: </w:t>
      </w:r>
      <w:r>
        <w:rPr>
          <w:sz w:val="22"/>
          <w:szCs w:val="22"/>
        </w:rPr>
        <w:t xml:space="preserve">Lexicon Scanner Service → </w:t>
      </w:r>
      <w:r>
        <w:rPr>
          <w:rFonts w:ascii="Consolas" w:cs="Consolas" w:eastAsia="Consolas" w:hAnsi="Consolas"/>
          <w:sz w:val="20"/>
          <w:szCs w:val="20"/>
        </w:rPr>
        <w:t xml:space="preserve">POST /api/lexicon/compile</w:t>
      </w:r>
      <w:r>
        <w:rPr>
          <w:sz w:val="22"/>
          <w:szCs w:val="22"/>
        </w:rPr>
        <w:t xml:space="preserve"> or </w:t>
      </w:r>
      <w:r>
        <w:rPr>
          <w:rFonts w:ascii="Consolas" w:cs="Consolas" w:eastAsia="Consolas" w:hAnsi="Consolas"/>
          <w:sz w:val="20"/>
          <w:szCs w:val="20"/>
        </w:rPr>
        <w:t xml:space="preserve">/compile/csv</w:t>
      </w:r>
      <w:r>
        <w:rPr>
          <w:sz w:val="22"/>
          <w:szCs w:val="22"/>
        </w:rPr>
        <w:t xml:space="preserve"> on the Compile Service → JSON response with </w:t>
      </w:r>
      <w:r>
        <w:rPr>
          <w:rFonts w:ascii="Consolas" w:cs="Consolas" w:eastAsia="Consolas" w:hAnsi="Consolas"/>
          <w:sz w:val="20"/>
          <w:szCs w:val="20"/>
        </w:rPr>
        <w:t xml:space="preserve">translatedPattern</w:t>
      </w:r>
      <w:r>
        <w:rPr>
          <w:sz w:val="22"/>
          <w:szCs w:val="22"/>
        </w:rPr>
        <w:t xml:space="preserve"> / </w:t>
      </w:r>
      <w:r>
        <w:rPr>
          <w:rFonts w:ascii="Consolas" w:cs="Consolas" w:eastAsia="Consolas" w:hAnsi="Consolas"/>
          <w:sz w:val="20"/>
          <w:szCs w:val="20"/>
        </w:rPr>
        <w:t xml:space="preserve">exclusionPattern</w:t>
      </w:r>
      <w:r>
        <w:rPr>
          <w:sz w:val="22"/>
          <w:szCs w:val="22"/>
        </w:rPr>
        <w:t xml:space="preserve"> per term → Scanner Service compiles both patterns itself via its own embedded Hyperscan instance and combines the results in application code.</w:t>
      </w:r>
    </w:p>
    <w:p>
      <w:pPr>
        <w:pStyle w:val="ListParagraph"/>
        <w:numPr>
          <w:ilvl w:val="0"/>
          <w:numId w:val="1"/>
        </w:numPr>
        <w:spacing w:after="100"/>
      </w:pPr>
      <w:r>
        <w:rPr>
          <w:b/>
          <w:bCs/>
          <w:sz w:val="22"/>
          <w:szCs w:val="22"/>
        </w:rPr>
        <w:t xml:space="preserve">Batch path: </w:t>
      </w:r>
      <w:r>
        <w:rPr>
          <w:sz w:val="22"/>
          <w:szCs w:val="22"/>
        </w:rPr>
        <w:t xml:space="preserve">An operational/rule-management system → </w:t>
      </w:r>
      <w:r>
        <w:rPr>
          <w:rFonts w:ascii="Consolas" w:cs="Consolas" w:eastAsia="Consolas" w:hAnsi="Consolas"/>
          <w:sz w:val="20"/>
          <w:szCs w:val="20"/>
        </w:rPr>
        <w:t xml:space="preserve">POST /api/lexicon/compile/bundle</w:t>
      </w:r>
      <w:r>
        <w:rPr>
          <w:sz w:val="22"/>
          <w:szCs w:val="22"/>
        </w:rPr>
        <w:t xml:space="preserve"> on the Compile Service → a zip containing the same JSON shape AND a combined Hyperscan </w:t>
      </w:r>
      <w:r>
        <w:rPr>
          <w:rFonts w:ascii="Consolas" w:cs="Consolas" w:eastAsia="Consolas" w:hAnsi="Consolas"/>
          <w:sz w:val="20"/>
          <w:szCs w:val="20"/>
        </w:rPr>
        <w:t xml:space="preserve">.hdb</w:t>
      </w:r>
      <w:r>
        <w:rPr>
          <w:sz w:val="22"/>
          <w:szCs w:val="22"/>
        </w:rPr>
        <w:t xml:space="preserve"> database, with AND NOT already resolved natively inside the database → Lexicon Scan Engine (Dataproc) loads the </w:t>
      </w:r>
      <w:r>
        <w:rPr>
          <w:rFonts w:ascii="Consolas" w:cs="Consolas" w:eastAsia="Consolas" w:hAnsi="Consolas"/>
          <w:sz w:val="20"/>
          <w:szCs w:val="20"/>
        </w:rPr>
        <w:t xml:space="preserve">.hdb</w:t>
      </w:r>
      <w:r>
        <w:rPr>
          <w:sz w:val="22"/>
          <w:szCs w:val="22"/>
        </w:rPr>
        <w:t xml:space="preserve"> file directly and scans without ever touching the JSON.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5395" w:sz="4"/>
              <w:left w:val="single" w:color="2E5395" w:sz="24"/>
              <w:bottom w:val="single" w:color="2E5395" w:sz="4"/>
              <w:right w:val="single" w:color="2E5395" w:sz="4"/>
            </w:tcBorders>
            <w:shd w:fill="F2F2F2" w:val="clear"/>
            <w:tcMar>
              <w:top w:type="dxa" w:w="150"/>
              <w:left w:type="dxa" w:w="200"/>
              <w:bottom w:type="dxa" w:w="150"/>
              <w:right w:type="dxa" w:w="200"/>
            </w:tcMar>
          </w:tcPr>
          <w:p>
            <w:pPr>
              <w:spacing w:after="60"/>
            </w:pPr>
            <w:r>
              <w:rPr>
                <w:b/>
                <w:bCs/>
                <w:color w:val="2E5395"/>
                <w:sz w:val="20"/>
                <w:szCs w:val="20"/>
              </w:rPr>
              <w:t xml:space="preserve">Why this matters</w:t>
            </w:r>
          </w:p>
          <w:p>
            <w:pPr>
              <w:spacing w:after="0"/>
            </w:pPr>
            <w:r>
              <w:rPr>
                <w:sz w:val="20"/>
                <w:szCs w:val="20"/>
              </w:rPr>
              <w:t xml:space="preserve">A single Compile Service response cannot serve both consumers with one implementation of AND NOT, because Hyperscan cannot express "pattern B is absent from the whole message" as a single ordinary pattern. The interactive path's caller can read two JSON fields and combine them in code; the batch path's caller reads only a compiled database file and has no code path to run "combine two results" logic unless Hyperscan does that combination natively inside the database itself. Section 3.6 covers both implementations in full.</w:t>
            </w:r>
          </w:p>
        </w:tc>
      </w:tr>
    </w:tbl>
    <w:p>
      <w:pPr>
        <w:spacing w:after="140"/>
      </w:pPr>
    </w:p>
    <w:p>
      <w:pPr>
        <w:pStyle w:val="Heading2"/>
        <w:spacing w:after="150" w:before="300"/>
      </w:pPr>
      <w:r>
        <w:t xml:space="preserve">2.3 Technology Stack (Both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3864" w:val="clear"/>
            <w:tcMar>
              <w:top w:type="dxa" w:w="80"/>
              <w:left w:type="dxa" w:w="120"/>
              <w:bottom w:type="dxa" w:w="80"/>
              <w:right w:type="dxa" w:w="120"/>
            </w:tcMar>
          </w:tcPr>
          <w:p>
            <w:r>
              <w:rPr>
                <w:b/>
                <w:bCs/>
                <w:color w:val="FFFFFF"/>
                <w:sz w:val="19"/>
                <w:szCs w:val="19"/>
              </w:rPr>
              <w:t xml:space="preserve">Layer</w:t>
            </w:r>
          </w:p>
        </w:tc>
        <w:tc>
          <w:tcPr>
            <w:tcW w:type="dxa" w:w="6550"/>
            <w:shd w:fill="1F3864" w:val="clear"/>
            <w:tcMar>
              <w:top w:type="dxa" w:w="80"/>
              <w:left w:type="dxa" w:w="120"/>
              <w:bottom w:type="dxa" w:w="80"/>
              <w:right w:type="dxa" w:w="120"/>
            </w:tcMar>
          </w:tcPr>
          <w:p>
            <w:r>
              <w:rPr>
                <w:b/>
                <w:bCs/>
                <w:color w:val="FFFFFF"/>
                <w:sz w:val="19"/>
                <w:szCs w:val="19"/>
              </w:rPr>
              <w:t xml:space="preserve">Choice</w:t>
            </w:r>
          </w:p>
        </w:tc>
      </w:tr>
      <w:tr>
        <w:tc>
          <w:tcPr>
            <w:tcW w:type="dxa" w:w="2800"/>
            <w:shd w:fill="FFFFFF" w:val="clear"/>
            <w:tcMar>
              <w:top w:type="dxa" w:w="70"/>
              <w:left w:type="dxa" w:w="120"/>
              <w:bottom w:type="dxa" w:w="70"/>
              <w:right w:type="dxa" w:w="120"/>
            </w:tcMar>
          </w:tcPr>
          <w:p>
            <w:r>
              <w:rPr>
                <w:sz w:val="19"/>
                <w:szCs w:val="19"/>
              </w:rPr>
              <w:t xml:space="preserve">Language / Runtime</w:t>
            </w:r>
          </w:p>
        </w:tc>
        <w:tc>
          <w:tcPr>
            <w:tcW w:type="dxa" w:w="6550"/>
            <w:shd w:fill="FFFFFF" w:val="clear"/>
            <w:tcMar>
              <w:top w:type="dxa" w:w="70"/>
              <w:left w:type="dxa" w:w="120"/>
              <w:bottom w:type="dxa" w:w="70"/>
              <w:right w:type="dxa" w:w="120"/>
            </w:tcMar>
          </w:tcPr>
          <w:p>
            <w:r>
              <w:rPr>
                <w:sz w:val="19"/>
                <w:szCs w:val="19"/>
              </w:rPr>
              <w:t xml:space="preserve">Java 21, Spring Boot 4.0.6</w:t>
            </w:r>
          </w:p>
        </w:tc>
      </w:tr>
      <w:tr>
        <w:tc>
          <w:tcPr>
            <w:tcW w:type="dxa" w:w="2800"/>
            <w:shd w:fill="F7F9FC" w:val="clear"/>
            <w:tcMar>
              <w:top w:type="dxa" w:w="70"/>
              <w:left w:type="dxa" w:w="120"/>
              <w:bottom w:type="dxa" w:w="70"/>
              <w:right w:type="dxa" w:w="120"/>
            </w:tcMar>
          </w:tcPr>
          <w:p>
            <w:r>
              <w:rPr>
                <w:sz w:val="19"/>
                <w:szCs w:val="19"/>
              </w:rPr>
              <w:t xml:space="preserve">Pattern engine</w:t>
            </w:r>
          </w:p>
        </w:tc>
        <w:tc>
          <w:tcPr>
            <w:tcW w:type="dxa" w:w="6550"/>
            <w:shd w:fill="F7F9FC" w:val="clear"/>
            <w:tcMar>
              <w:top w:type="dxa" w:w="70"/>
              <w:left w:type="dxa" w:w="120"/>
              <w:bottom w:type="dxa" w:w="70"/>
              <w:right w:type="dxa" w:w="120"/>
            </w:tcMar>
          </w:tcPr>
          <w:p>
            <w:r>
              <w:rPr>
                <w:sz w:val="19"/>
                <w:szCs w:val="19"/>
              </w:rPr>
              <w:t xml:space="preserve">Intel Hyperscan 5.4.0-2.0.0, via the com.gliwka.hyperscan-java wrapper</w:t>
            </w:r>
          </w:p>
        </w:tc>
      </w:tr>
      <w:tr>
        <w:tc>
          <w:tcPr>
            <w:tcW w:type="dxa" w:w="2800"/>
            <w:shd w:fill="FFFFFF" w:val="clear"/>
            <w:tcMar>
              <w:top w:type="dxa" w:w="70"/>
              <w:left w:type="dxa" w:w="120"/>
              <w:bottom w:type="dxa" w:w="70"/>
              <w:right w:type="dxa" w:w="120"/>
            </w:tcMar>
          </w:tcPr>
          <w:p>
            <w:r>
              <w:rPr>
                <w:sz w:val="19"/>
                <w:szCs w:val="19"/>
              </w:rPr>
              <w:t xml:space="preserve">Deployment</w:t>
            </w:r>
          </w:p>
        </w:tc>
        <w:tc>
          <w:tcPr>
            <w:tcW w:type="dxa" w:w="6550"/>
            <w:shd w:fill="FFFFFF" w:val="clear"/>
            <w:tcMar>
              <w:top w:type="dxa" w:w="70"/>
              <w:left w:type="dxa" w:w="120"/>
              <w:bottom w:type="dxa" w:w="70"/>
              <w:right w:type="dxa" w:w="120"/>
            </w:tcMar>
          </w:tcPr>
          <w:p>
            <w:r>
              <w:rPr>
                <w:sz w:val="19"/>
                <w:szCs w:val="19"/>
              </w:rPr>
              <w:t xml:space="preserve">Google Cloud Run (each service is an independent container)</w:t>
            </w:r>
          </w:p>
        </w:tc>
      </w:tr>
      <w:tr>
        <w:tc>
          <w:tcPr>
            <w:tcW w:type="dxa" w:w="2800"/>
            <w:shd w:fill="F7F9FC" w:val="clear"/>
            <w:tcMar>
              <w:top w:type="dxa" w:w="70"/>
              <w:left w:type="dxa" w:w="120"/>
              <w:bottom w:type="dxa" w:w="70"/>
              <w:right w:type="dxa" w:w="120"/>
            </w:tcMar>
          </w:tcPr>
          <w:p>
            <w:r>
              <w:rPr>
                <w:sz w:val="19"/>
                <w:szCs w:val="19"/>
              </w:rPr>
              <w:t xml:space="preserve">Inter-service transport</w:t>
            </w:r>
          </w:p>
        </w:tc>
        <w:tc>
          <w:tcPr>
            <w:tcW w:type="dxa" w:w="6550"/>
            <w:shd w:fill="F7F9FC" w:val="clear"/>
            <w:tcMar>
              <w:top w:type="dxa" w:w="70"/>
              <w:left w:type="dxa" w:w="120"/>
              <w:bottom w:type="dxa" w:w="70"/>
              <w:right w:type="dxa" w:w="120"/>
            </w:tcMar>
          </w:tcPr>
          <w:p>
            <w:r>
              <w:rPr>
                <w:sz w:val="19"/>
                <w:szCs w:val="19"/>
              </w:rPr>
              <w:t xml:space="preserve">HTTP/JSON, with optional GZIP compression</w:t>
            </w:r>
          </w:p>
        </w:tc>
      </w:tr>
      <w:tr>
        <w:tc>
          <w:tcPr>
            <w:tcW w:type="dxa" w:w="2800"/>
            <w:shd w:fill="FFFFFF" w:val="clear"/>
            <w:tcMar>
              <w:top w:type="dxa" w:w="70"/>
              <w:left w:type="dxa" w:w="120"/>
              <w:bottom w:type="dxa" w:w="70"/>
              <w:right w:type="dxa" w:w="120"/>
            </w:tcMar>
          </w:tcPr>
          <w:p>
            <w:r>
              <w:rPr>
                <w:sz w:val="19"/>
                <w:szCs w:val="19"/>
              </w:rPr>
              <w:t xml:space="preserve">Base package</w:t>
            </w:r>
          </w:p>
        </w:tc>
        <w:tc>
          <w:tcPr>
            <w:tcW w:type="dxa" w:w="6550"/>
            <w:shd w:fill="FFFFFF" w:val="clear"/>
            <w:tcMar>
              <w:top w:type="dxa" w:w="70"/>
              <w:left w:type="dxa" w:w="120"/>
              <w:bottom w:type="dxa" w:w="70"/>
              <w:right w:type="dxa" w:w="120"/>
            </w:tcMar>
          </w:tcPr>
          <w:p>
            <w:r>
              <w:rPr>
                <w:sz w:val="19"/>
                <w:szCs w:val="19"/>
              </w:rPr>
              <w:t xml:space="preserve">com.db.macs3.ecomms.spectre (both services)</w:t>
            </w:r>
          </w:p>
        </w:tc>
      </w:tr>
    </w:tbl>
    <w:p>
      <w:r>
        <w:br w:type="page"/>
      </w:r>
    </w:p>
    <w:p>
      <w:pPr>
        <w:pStyle w:val="Heading1"/>
        <w:pBdr>
          <w:bottom w:val="single" w:color="1F3864" w:sz="6" w:space="4"/>
        </w:pBdr>
        <w:spacing w:after="200" w:before="400"/>
      </w:pPr>
      <w:r>
        <w:t xml:space="preserve">3. Lexicon Compile Service</w:t>
      </w:r>
    </w:p>
    <w:p>
      <w:pPr>
        <w:pStyle w:val="Heading2"/>
        <w:spacing w:after="150" w:before="300"/>
      </w:pPr>
      <w:r>
        <w:t xml:space="preserve">3.1 Purpose</w:t>
      </w:r>
    </w:p>
    <w:p>
      <w:pPr>
        <w:spacing w:after="160" w:line="276"/>
      </w:pPr>
      <w:r>
        <w:rPr>
          <w:sz w:val="22"/>
          <w:szCs w:val="22"/>
        </w:rPr>
        <w:t xml:space="preserve">Accepts lexicon rule definitions as JSON, CSV, or a typed bundle request; translates each term description into a Hyperscan-compatible PCRE pattern; validates every pattern by actually invoking Hyperscan's compiler (not just checking PCRE syntax); and returns per-term compilation results. For the typed bundle endpoint, it additionally compiles every successfully-translated term into one combined multi-pattern Hyperscan database file.</w:t>
      </w:r>
    </w:p>
    <w:p>
      <w:pPr>
        <w:pStyle w:val="Heading2"/>
        <w:spacing w:after="150" w:before="300"/>
      </w:pPr>
      <w:r>
        <w:t xml:space="preserve">3.2 Translation Pipeline</w:t>
      </w:r>
    </w:p>
    <w:p>
      <w:pPr>
        <w:spacing w:after="160" w:line="276"/>
      </w:pPr>
      <w:r>
        <w:rPr>
          <w:sz w:val="22"/>
          <w:szCs w:val="22"/>
        </w:rPr>
        <w:t xml:space="preserve">A term description passes through five stages, each independently testable: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raw text</w:t>
            </w:r>
          </w:p>
          <w:p>
            <w:pPr>
              <w:spacing w:after="0"/>
            </w:pPr>
            <w:r>
              <w:rPr>
                <w:rFonts w:ascii="Consolas" w:cs="Consolas" w:eastAsia="Consolas" w:hAnsi="Consolas"/>
                <w:sz w:val="18"/>
                <w:szCs w:val="18"/>
              </w:rPr>
              <w:t xml:space="preserve">  → preprocess              (trim, unescape CSV "", Unicode NFC normalisation)</w:t>
            </w:r>
          </w:p>
          <w:p>
            <w:pPr>
              <w:spacing w:after="0"/>
            </w:pPr>
            <w:r>
              <w:rPr>
                <w:rFonts w:ascii="Consolas" w:cs="Consolas" w:eastAsia="Consolas" w:hAnsi="Consolas"/>
                <w:sz w:val="18"/>
                <w:szCs w:val="18"/>
              </w:rPr>
              <w:t xml:space="preserve">  → Tokenizer                (raw text → token stream; ALL lexical validation)</w:t>
            </w:r>
          </w:p>
          <w:p>
            <w:pPr>
              <w:spacing w:after="0"/>
            </w:pPr>
            <w:r>
              <w:rPr>
                <w:rFonts w:ascii="Consolas" w:cs="Consolas" w:eastAsia="Consolas" w:hAnsi="Consolas"/>
                <w:sz w:val="18"/>
                <w:szCs w:val="18"/>
              </w:rPr>
              <w:t xml:space="preserve">  → ExpressionParser         (token stream → AST; grammar-level validation)</w:t>
            </w:r>
          </w:p>
          <w:p>
            <w:pPr>
              <w:spacing w:after="0"/>
            </w:pPr>
            <w:r>
              <w:rPr>
                <w:rFonts w:ascii="Consolas" w:cs="Consolas" w:eastAsia="Consolas" w:hAnsi="Consolas"/>
                <w:sz w:val="18"/>
                <w:szCs w:val="18"/>
              </w:rPr>
              <w:t xml:space="preserve">  → PatternComplexityAnalyzer (rejects terms likely to fail Hyperscan compilation)</w:t>
            </w:r>
          </w:p>
          <w:p>
            <w:pPr>
              <w:spacing w:after="0"/>
            </w:pPr>
            <w:r>
              <w:rPr>
                <w:rFonts w:ascii="Consolas" w:cs="Consolas" w:eastAsia="Consolas" w:hAnsi="Consolas"/>
                <w:sz w:val="18"/>
                <w:szCs w:val="18"/>
              </w:rPr>
              <w:t xml:space="preserve">  → PatternCodeGenerator     (AST → PCRE pattern(s) + Hyperscan flags)</w:t>
            </w:r>
          </w:p>
        </w:tc>
      </w:tr>
    </w:tbl>
    <w:p>
      <w:pPr>
        <w:spacing w:after="80"/>
      </w:pPr>
    </w:p>
    <w:p>
      <w:pPr>
        <w:spacing w:after="160" w:line="276"/>
      </w:pPr>
      <w:r>
        <w:rPr>
          <w:sz w:val="22"/>
          <w:szCs w:val="22"/>
        </w:rPr>
        <w:t xml:space="preserve">Each stage owns a distinct class of validation, so a failure always points at a specific, addressable cause: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20"/>
              <w:bottom w:type="dxa" w:w="80"/>
              <w:right w:type="dxa" w:w="120"/>
            </w:tcMar>
          </w:tcPr>
          <w:p>
            <w:r>
              <w:rPr>
                <w:b/>
                <w:bCs/>
                <w:color w:val="FFFFFF"/>
                <w:sz w:val="19"/>
                <w:szCs w:val="19"/>
              </w:rPr>
              <w:t xml:space="preserve">Stage</w:t>
            </w:r>
          </w:p>
        </w:tc>
        <w:tc>
          <w:tcPr>
            <w:tcW w:type="dxa" w:w="6350"/>
            <w:shd w:fill="1F3864" w:val="clear"/>
            <w:tcMar>
              <w:top w:type="dxa" w:w="80"/>
              <w:left w:type="dxa" w:w="120"/>
              <w:bottom w:type="dxa" w:w="80"/>
              <w:right w:type="dxa" w:w="120"/>
            </w:tcMar>
          </w:tcPr>
          <w:p>
            <w:r>
              <w:rPr>
                <w:b/>
                <w:bCs/>
                <w:color w:val="FFFFFF"/>
                <w:sz w:val="19"/>
                <w:szCs w:val="19"/>
              </w:rPr>
              <w:t xml:space="preserve">Validates</w:t>
            </w:r>
          </w:p>
        </w:tc>
      </w:tr>
      <w:tr>
        <w:tc>
          <w:tcPr>
            <w:tcW w:type="dxa" w:w="3000"/>
            <w:shd w:fill="FFFFFF" w:val="clear"/>
            <w:tcMar>
              <w:top w:type="dxa" w:w="70"/>
              <w:left w:type="dxa" w:w="120"/>
              <w:bottom w:type="dxa" w:w="70"/>
              <w:right w:type="dxa" w:w="120"/>
            </w:tcMar>
          </w:tcPr>
          <w:p>
            <w:r>
              <w:rPr>
                <w:sz w:val="19"/>
                <w:szCs w:val="19"/>
              </w:rPr>
              <w:t xml:space="preserve">Tokenizer</w:t>
            </w:r>
          </w:p>
        </w:tc>
        <w:tc>
          <w:tcPr>
            <w:tcW w:type="dxa" w:w="6350"/>
            <w:shd w:fill="FFFFFF" w:val="clear"/>
            <w:tcMar>
              <w:top w:type="dxa" w:w="70"/>
              <w:left w:type="dxa" w:w="120"/>
              <w:bottom w:type="dxa" w:w="70"/>
              <w:right w:type="dxa" w:w="120"/>
            </w:tcMar>
          </w:tcPr>
          <w:p>
            <w:r>
              <w:rPr>
                <w:sz w:val="19"/>
                <w:szCs w:val="19"/>
              </w:rPr>
              <w:t xml:space="preserve">Reserved-keyword case sensitivity; NEAR{n}/FOLLOWEDBY{n} numeric syntax; balanced parentheses; closed quotes; the term contains at least one real letter or digit.</w:t>
            </w:r>
          </w:p>
        </w:tc>
      </w:tr>
      <w:tr>
        <w:tc>
          <w:tcPr>
            <w:tcW w:type="dxa" w:w="3000"/>
            <w:shd w:fill="F7F9FC" w:val="clear"/>
            <w:tcMar>
              <w:top w:type="dxa" w:w="70"/>
              <w:left w:type="dxa" w:w="120"/>
              <w:bottom w:type="dxa" w:w="70"/>
              <w:right w:type="dxa" w:w="120"/>
            </w:tcMar>
          </w:tcPr>
          <w:p>
            <w:r>
              <w:rPr>
                <w:sz w:val="19"/>
                <w:szCs w:val="19"/>
              </w:rPr>
              <w:t xml:space="preserve">ExpressionParser</w:t>
            </w:r>
          </w:p>
        </w:tc>
        <w:tc>
          <w:tcPr>
            <w:tcW w:type="dxa" w:w="6350"/>
            <w:shd w:fill="F7F9FC" w:val="clear"/>
            <w:tcMar>
              <w:top w:type="dxa" w:w="70"/>
              <w:left w:type="dxa" w:w="120"/>
              <w:bottom w:type="dxa" w:w="70"/>
              <w:right w:type="dxa" w:w="120"/>
            </w:tcMar>
          </w:tcPr>
          <w:p>
            <w:r>
              <w:rPr>
                <w:sz w:val="19"/>
                <w:szCs w:val="19"/>
              </w:rPr>
              <w:t xml:space="preserve">Chained NEAR/FOLLOWEDBY at the same grammar level (rejected — see 3.7); AND operand count ceiling (max 5); standalone NOT (rejected — see 3.4).</w:t>
            </w:r>
          </w:p>
        </w:tc>
      </w:tr>
      <w:tr>
        <w:tc>
          <w:tcPr>
            <w:tcW w:type="dxa" w:w="3000"/>
            <w:shd w:fill="FFFFFF" w:val="clear"/>
            <w:tcMar>
              <w:top w:type="dxa" w:w="70"/>
              <w:left w:type="dxa" w:w="120"/>
              <w:bottom w:type="dxa" w:w="70"/>
              <w:right w:type="dxa" w:w="120"/>
            </w:tcMar>
          </w:tcPr>
          <w:p>
            <w:r>
              <w:rPr>
                <w:sz w:val="19"/>
                <w:szCs w:val="19"/>
              </w:rPr>
              <w:t xml:space="preserve">PatternComplexityAnalyzer</w:t>
            </w:r>
          </w:p>
        </w:tc>
        <w:tc>
          <w:tcPr>
            <w:tcW w:type="dxa" w:w="6350"/>
            <w:shd w:fill="FFFFFF" w:val="clear"/>
            <w:tcMar>
              <w:top w:type="dxa" w:w="70"/>
              <w:left w:type="dxa" w:w="120"/>
              <w:bottom w:type="dxa" w:w="70"/>
              <w:right w:type="dxa" w:w="120"/>
            </w:tcMar>
          </w:tcPr>
          <w:p>
            <w:r>
              <w:rPr>
                <w:sz w:val="19"/>
                <w:szCs w:val="19"/>
              </w:rPr>
              <w:t xml:space="preserve">Estimated Hyperscan compile-time complexity against a calibrated budget — see 3.7.</w:t>
            </w:r>
          </w:p>
        </w:tc>
      </w:tr>
      <w:tr>
        <w:tc>
          <w:tcPr>
            <w:tcW w:type="dxa" w:w="3000"/>
            <w:shd w:fill="F7F9FC" w:val="clear"/>
            <w:tcMar>
              <w:top w:type="dxa" w:w="70"/>
              <w:left w:type="dxa" w:w="120"/>
              <w:bottom w:type="dxa" w:w="70"/>
              <w:right w:type="dxa" w:w="120"/>
            </w:tcMar>
          </w:tcPr>
          <w:p>
            <w:r>
              <w:rPr>
                <w:sz w:val="19"/>
                <w:szCs w:val="19"/>
              </w:rPr>
              <w:t xml:space="preserve">PatternCodeGenerator</w:t>
            </w:r>
          </w:p>
        </w:tc>
        <w:tc>
          <w:tcPr>
            <w:tcW w:type="dxa" w:w="6350"/>
            <w:shd w:fill="F7F9FC" w:val="clear"/>
            <w:tcMar>
              <w:top w:type="dxa" w:w="70"/>
              <w:left w:type="dxa" w:w="120"/>
              <w:bottom w:type="dxa" w:w="70"/>
              <w:right w:type="dxa" w:w="120"/>
            </w:tcMar>
          </w:tcPr>
          <w:p>
            <w:r>
              <w:rPr>
                <w:sz w:val="19"/>
                <w:szCs w:val="19"/>
              </w:rPr>
              <w:t xml:space="preserve">No further validation — pure translation. Any structural issue has already been caught upstream.</w:t>
            </w:r>
          </w:p>
        </w:tc>
      </w:tr>
    </w:tbl>
    <w:p>
      <w:pPr>
        <w:spacing w:after="140"/>
      </w:pPr>
    </w:p>
    <w:p>
      <w:pPr>
        <w:pStyle w:val="Heading2"/>
        <w:spacing w:after="150" w:before="300"/>
      </w:pPr>
      <w:r>
        <w:t xml:space="preserve">3.3 The Operator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tblHeader/>
        </w:trPr>
        <w:tc>
          <w:tcPr>
            <w:tcW w:type="dxa" w:w="2400"/>
            <w:shd w:fill="1F3864" w:val="clear"/>
            <w:tcMar>
              <w:top w:type="dxa" w:w="80"/>
              <w:left w:type="dxa" w:w="120"/>
              <w:bottom w:type="dxa" w:w="80"/>
              <w:right w:type="dxa" w:w="120"/>
            </w:tcMar>
          </w:tcPr>
          <w:p>
            <w:r>
              <w:rPr>
                <w:b/>
                <w:bCs/>
                <w:color w:val="FFFFFF"/>
                <w:sz w:val="19"/>
                <w:szCs w:val="19"/>
              </w:rPr>
              <w:t xml:space="preserve">Feature</w:t>
            </w:r>
          </w:p>
        </w:tc>
        <w:tc>
          <w:tcPr>
            <w:tcW w:type="dxa" w:w="3200"/>
            <w:shd w:fill="1F3864" w:val="clear"/>
            <w:tcMar>
              <w:top w:type="dxa" w:w="80"/>
              <w:left w:type="dxa" w:w="120"/>
              <w:bottom w:type="dxa" w:w="80"/>
              <w:right w:type="dxa" w:w="120"/>
            </w:tcMar>
          </w:tcPr>
          <w:p>
            <w:r>
              <w:rPr>
                <w:b/>
                <w:bCs/>
                <w:color w:val="FFFFFF"/>
                <w:sz w:val="19"/>
                <w:szCs w:val="19"/>
              </w:rPr>
              <w:t xml:space="preserve">Syntax</w:t>
            </w:r>
          </w:p>
        </w:tc>
        <w:tc>
          <w:tcPr>
            <w:tcW w:type="dxa" w:w="3750"/>
            <w:shd w:fill="1F3864" w:val="clear"/>
            <w:tcMar>
              <w:top w:type="dxa" w:w="80"/>
              <w:left w:type="dxa" w:w="120"/>
              <w:bottom w:type="dxa" w:w="80"/>
              <w:right w:type="dxa" w:w="120"/>
            </w:tcMar>
          </w:tcPr>
          <w:p>
            <w:r>
              <w:rPr>
                <w:b/>
                <w:bCs/>
                <w:color w:val="FFFFFF"/>
                <w:sz w:val="19"/>
                <w:szCs w:val="19"/>
              </w:rPr>
              <w:t xml:space="preserve">Compiled output (illustrative)</w:t>
            </w:r>
          </w:p>
        </w:tc>
      </w:tr>
      <w:tr>
        <w:tc>
          <w:tcPr>
            <w:tcW w:type="dxa" w:w="2400"/>
            <w:shd w:fill="FFFFFF" w:val="clear"/>
            <w:tcMar>
              <w:top w:type="dxa" w:w="70"/>
              <w:left w:type="dxa" w:w="120"/>
              <w:bottom w:type="dxa" w:w="70"/>
              <w:right w:type="dxa" w:w="120"/>
            </w:tcMar>
          </w:tcPr>
          <w:p>
            <w:r>
              <w:rPr>
                <w:sz w:val="19"/>
                <w:szCs w:val="19"/>
              </w:rPr>
              <w:t xml:space="preserve">OR</w:t>
            </w:r>
          </w:p>
        </w:tc>
        <w:tc>
          <w:tcPr>
            <w:tcW w:type="dxa" w:w="3200"/>
            <w:shd w:fill="FFFFFF" w:val="clear"/>
            <w:tcMar>
              <w:top w:type="dxa" w:w="70"/>
              <w:left w:type="dxa" w:w="120"/>
              <w:bottom w:type="dxa" w:w="70"/>
              <w:right w:type="dxa" w:w="120"/>
            </w:tcMar>
          </w:tcPr>
          <w:p>
            <w:r>
              <w:rPr>
                <w:sz w:val="19"/>
                <w:szCs w:val="19"/>
              </w:rPr>
              <w:t xml:space="preserve">price OR spread OR stock</w:t>
            </w:r>
          </w:p>
        </w:tc>
        <w:tc>
          <w:tcPr>
            <w:tcW w:type="dxa" w:w="3750"/>
            <w:shd w:fill="FFFFFF" w:val="clear"/>
            <w:tcMar>
              <w:top w:type="dxa" w:w="70"/>
              <w:left w:type="dxa" w:w="120"/>
              <w:bottom w:type="dxa" w:w="70"/>
              <w:right w:type="dxa" w:w="120"/>
            </w:tcMar>
          </w:tcPr>
          <w:p>
            <w:r>
              <w:rPr>
                <w:sz w:val="19"/>
                <w:szCs w:val="19"/>
              </w:rPr>
              <w:t xml:space="preserve">(?:price|spread|stock)</w:t>
            </w:r>
          </w:p>
        </w:tc>
      </w:tr>
      <w:tr>
        <w:tc>
          <w:tcPr>
            <w:tcW w:type="dxa" w:w="2400"/>
            <w:shd w:fill="F7F9FC" w:val="clear"/>
            <w:tcMar>
              <w:top w:type="dxa" w:w="70"/>
              <w:left w:type="dxa" w:w="120"/>
              <w:bottom w:type="dxa" w:w="70"/>
              <w:right w:type="dxa" w:w="120"/>
            </w:tcMar>
          </w:tcPr>
          <w:p>
            <w:r>
              <w:rPr>
                <w:sz w:val="19"/>
                <w:szCs w:val="19"/>
              </w:rPr>
              <w:t xml:space="preserve">AND</w:t>
            </w:r>
          </w:p>
        </w:tc>
        <w:tc>
          <w:tcPr>
            <w:tcW w:type="dxa" w:w="3200"/>
            <w:shd w:fill="F7F9FC" w:val="clear"/>
            <w:tcMar>
              <w:top w:type="dxa" w:w="70"/>
              <w:left w:type="dxa" w:w="120"/>
              <w:bottom w:type="dxa" w:w="70"/>
              <w:right w:type="dxa" w:w="120"/>
            </w:tcMar>
          </w:tcPr>
          <w:p>
            <w:r>
              <w:rPr>
                <w:sz w:val="19"/>
                <w:szCs w:val="19"/>
              </w:rPr>
              <w:t xml:space="preserve">price AND rigging</w:t>
            </w:r>
          </w:p>
        </w:tc>
        <w:tc>
          <w:tcPr>
            <w:tcW w:type="dxa" w:w="3750"/>
            <w:shd w:fill="F7F9FC" w:val="clear"/>
            <w:tcMar>
              <w:top w:type="dxa" w:w="70"/>
              <w:left w:type="dxa" w:w="120"/>
              <w:bottom w:type="dxa" w:w="70"/>
              <w:right w:type="dxa" w:w="120"/>
            </w:tcMar>
          </w:tcPr>
          <w:p>
            <w:r>
              <w:rPr>
                <w:sz w:val="19"/>
                <w:szCs w:val="19"/>
              </w:rPr>
              <w:t xml:space="preserve">See 3.5 — full worked example</w:t>
            </w:r>
          </w:p>
        </w:tc>
      </w:tr>
      <w:tr>
        <w:tc>
          <w:tcPr>
            <w:tcW w:type="dxa" w:w="2400"/>
            <w:shd w:fill="FFFFFF" w:val="clear"/>
            <w:tcMar>
              <w:top w:type="dxa" w:w="70"/>
              <w:left w:type="dxa" w:w="120"/>
              <w:bottom w:type="dxa" w:w="70"/>
              <w:right w:type="dxa" w:w="120"/>
            </w:tcMar>
          </w:tcPr>
          <w:p>
            <w:r>
              <w:rPr>
                <w:sz w:val="19"/>
                <w:szCs w:val="19"/>
              </w:rPr>
              <w:t xml:space="preserve">AND NOT</w:t>
            </w:r>
          </w:p>
        </w:tc>
        <w:tc>
          <w:tcPr>
            <w:tcW w:type="dxa" w:w="3200"/>
            <w:shd w:fill="FFFFFF" w:val="clear"/>
            <w:tcMar>
              <w:top w:type="dxa" w:w="70"/>
              <w:left w:type="dxa" w:w="120"/>
              <w:bottom w:type="dxa" w:w="70"/>
              <w:right w:type="dxa" w:w="120"/>
            </w:tcMar>
          </w:tcPr>
          <w:p>
            <w:r>
              <w:rPr>
                <w:sz w:val="19"/>
                <w:szCs w:val="19"/>
              </w:rPr>
              <w:t xml:space="preserve">insider AND NOT disclaimer</w:t>
            </w:r>
          </w:p>
        </w:tc>
        <w:tc>
          <w:tcPr>
            <w:tcW w:type="dxa" w:w="3750"/>
            <w:shd w:fill="FFFFFF" w:val="clear"/>
            <w:tcMar>
              <w:top w:type="dxa" w:w="70"/>
              <w:left w:type="dxa" w:w="120"/>
              <w:bottom w:type="dxa" w:w="70"/>
              <w:right w:type="dxa" w:w="120"/>
            </w:tcMar>
          </w:tcPr>
          <w:p>
            <w:r>
              <w:rPr>
                <w:sz w:val="19"/>
                <w:szCs w:val="19"/>
              </w:rPr>
              <w:t xml:space="preserve">See 3.6 — two independent implementations</w:t>
            </w:r>
          </w:p>
        </w:tc>
      </w:tr>
      <w:tr>
        <w:tc>
          <w:tcPr>
            <w:tcW w:type="dxa" w:w="2400"/>
            <w:shd w:fill="F7F9FC" w:val="clear"/>
            <w:tcMar>
              <w:top w:type="dxa" w:w="70"/>
              <w:left w:type="dxa" w:w="120"/>
              <w:bottom w:type="dxa" w:w="70"/>
              <w:right w:type="dxa" w:w="120"/>
            </w:tcMar>
          </w:tcPr>
          <w:p>
            <w:r>
              <w:rPr>
                <w:sz w:val="19"/>
                <w:szCs w:val="19"/>
              </w:rPr>
              <w:t xml:space="preserve">NEAR{n}</w:t>
            </w:r>
          </w:p>
        </w:tc>
        <w:tc>
          <w:tcPr>
            <w:tcW w:type="dxa" w:w="3200"/>
            <w:shd w:fill="F7F9FC" w:val="clear"/>
            <w:tcMar>
              <w:top w:type="dxa" w:w="70"/>
              <w:left w:type="dxa" w:w="120"/>
              <w:bottom w:type="dxa" w:w="70"/>
              <w:right w:type="dxa" w:w="120"/>
            </w:tcMar>
          </w:tcPr>
          <w:p>
            <w:r>
              <w:rPr>
                <w:sz w:val="19"/>
                <w:szCs w:val="19"/>
              </w:rPr>
              <w:t xml:space="preserve">manipulate NEAR{5} price</w:t>
            </w:r>
          </w:p>
        </w:tc>
        <w:tc>
          <w:tcPr>
            <w:tcW w:type="dxa" w:w="3750"/>
            <w:shd w:fill="F7F9FC" w:val="clear"/>
            <w:tcMar>
              <w:top w:type="dxa" w:w="70"/>
              <w:left w:type="dxa" w:w="120"/>
              <w:bottom w:type="dxa" w:w="70"/>
              <w:right w:type="dxa" w:w="120"/>
            </w:tcMar>
          </w:tcPr>
          <w:p>
            <w:r>
              <w:rPr>
                <w:sz w:val="19"/>
                <w:szCs w:val="19"/>
              </w:rPr>
              <w:t xml:space="preserve">Bidirectional, bounded gap: (?:A…B|B…A)</w:t>
            </w:r>
          </w:p>
        </w:tc>
      </w:tr>
      <w:tr>
        <w:tc>
          <w:tcPr>
            <w:tcW w:type="dxa" w:w="2400"/>
            <w:shd w:fill="FFFFFF" w:val="clear"/>
            <w:tcMar>
              <w:top w:type="dxa" w:w="70"/>
              <w:left w:type="dxa" w:w="120"/>
              <w:bottom w:type="dxa" w:w="70"/>
              <w:right w:type="dxa" w:w="120"/>
            </w:tcMar>
          </w:tcPr>
          <w:p>
            <w:r>
              <w:rPr>
                <w:sz w:val="19"/>
                <w:szCs w:val="19"/>
              </w:rPr>
              <w:t xml:space="preserve">FOLLOWEDBY{n}</w:t>
            </w:r>
          </w:p>
        </w:tc>
        <w:tc>
          <w:tcPr>
            <w:tcW w:type="dxa" w:w="3200"/>
            <w:shd w:fill="FFFFFF" w:val="clear"/>
            <w:tcMar>
              <w:top w:type="dxa" w:w="70"/>
              <w:left w:type="dxa" w:w="120"/>
              <w:bottom w:type="dxa" w:w="70"/>
              <w:right w:type="dxa" w:w="120"/>
            </w:tcMar>
          </w:tcPr>
          <w:p>
            <w:r>
              <w:rPr>
                <w:sz w:val="19"/>
                <w:szCs w:val="19"/>
              </w:rPr>
              <w:t xml:space="preserve">don't FOLLOWEDBY{3} compliance</w:t>
            </w:r>
          </w:p>
        </w:tc>
        <w:tc>
          <w:tcPr>
            <w:tcW w:type="dxa" w:w="3750"/>
            <w:shd w:fill="FFFFFF" w:val="clear"/>
            <w:tcMar>
              <w:top w:type="dxa" w:w="70"/>
              <w:left w:type="dxa" w:w="120"/>
              <w:bottom w:type="dxa" w:w="70"/>
              <w:right w:type="dxa" w:w="120"/>
            </w:tcMar>
          </w:tcPr>
          <w:p>
            <w:r>
              <w:rPr>
                <w:sz w:val="19"/>
                <w:szCs w:val="19"/>
              </w:rPr>
              <w:t xml:space="preserve">Directional, bounded gap: A…B only</w:t>
            </w:r>
          </w:p>
        </w:tc>
      </w:tr>
      <w:tr>
        <w:tc>
          <w:tcPr>
            <w:tcW w:type="dxa" w:w="2400"/>
            <w:shd w:fill="F7F9FC" w:val="clear"/>
            <w:tcMar>
              <w:top w:type="dxa" w:w="70"/>
              <w:left w:type="dxa" w:w="120"/>
              <w:bottom w:type="dxa" w:w="70"/>
              <w:right w:type="dxa" w:w="120"/>
            </w:tcMar>
          </w:tcPr>
          <w:p>
            <w:r>
              <w:rPr>
                <w:sz w:val="19"/>
                <w:szCs w:val="19"/>
              </w:rPr>
              <w:t xml:space="preserve">Wildcard (trailing)</w:t>
            </w:r>
          </w:p>
        </w:tc>
        <w:tc>
          <w:tcPr>
            <w:tcW w:type="dxa" w:w="3200"/>
            <w:shd w:fill="F7F9FC" w:val="clear"/>
            <w:tcMar>
              <w:top w:type="dxa" w:w="70"/>
              <w:left w:type="dxa" w:w="120"/>
              <w:bottom w:type="dxa" w:w="70"/>
              <w:right w:type="dxa" w:w="120"/>
            </w:tcMar>
          </w:tcPr>
          <w:p>
            <w:r>
              <w:rPr>
                <w:sz w:val="19"/>
                <w:szCs w:val="19"/>
              </w:rPr>
              <w:t xml:space="preserve">manipulate*</w:t>
            </w:r>
          </w:p>
        </w:tc>
        <w:tc>
          <w:tcPr>
            <w:tcW w:type="dxa" w:w="3750"/>
            <w:shd w:fill="F7F9FC" w:val="clear"/>
            <w:tcMar>
              <w:top w:type="dxa" w:w="70"/>
              <w:left w:type="dxa" w:w="120"/>
              <w:bottom w:type="dxa" w:w="70"/>
              <w:right w:type="dxa" w:w="120"/>
            </w:tcMar>
          </w:tcPr>
          <w:p>
            <w:r>
              <w:rPr>
                <w:sz w:val="19"/>
                <w:szCs w:val="19"/>
              </w:rPr>
              <w:t xml:space="preserve">manipulate\S*</w:t>
            </w:r>
          </w:p>
        </w:tc>
      </w:tr>
      <w:tr>
        <w:tc>
          <w:tcPr>
            <w:tcW w:type="dxa" w:w="2400"/>
            <w:shd w:fill="FFFFFF" w:val="clear"/>
            <w:tcMar>
              <w:top w:type="dxa" w:w="70"/>
              <w:left w:type="dxa" w:w="120"/>
              <w:bottom w:type="dxa" w:w="70"/>
              <w:right w:type="dxa" w:w="120"/>
            </w:tcMar>
          </w:tcPr>
          <w:p>
            <w:r>
              <w:rPr>
                <w:sz w:val="19"/>
                <w:szCs w:val="19"/>
              </w:rPr>
              <w:t xml:space="preserve">Wildcard (leading)</w:t>
            </w:r>
          </w:p>
        </w:tc>
        <w:tc>
          <w:tcPr>
            <w:tcW w:type="dxa" w:w="3200"/>
            <w:shd w:fill="FFFFFF" w:val="clear"/>
            <w:tcMar>
              <w:top w:type="dxa" w:w="70"/>
              <w:left w:type="dxa" w:w="120"/>
              <w:bottom w:type="dxa" w:w="70"/>
              <w:right w:type="dxa" w:w="120"/>
            </w:tcMar>
          </w:tcPr>
          <w:p>
            <w:r>
              <w:rPr>
                <w:sz w:val="19"/>
                <w:szCs w:val="19"/>
              </w:rPr>
              <w:t xml:space="preserve">*running</w:t>
            </w:r>
          </w:p>
        </w:tc>
        <w:tc>
          <w:tcPr>
            <w:tcW w:type="dxa" w:w="3750"/>
            <w:shd w:fill="FFFFFF" w:val="clear"/>
            <w:tcMar>
              <w:top w:type="dxa" w:w="70"/>
              <w:left w:type="dxa" w:w="120"/>
              <w:bottom w:type="dxa" w:w="70"/>
              <w:right w:type="dxa" w:w="120"/>
            </w:tcMar>
          </w:tcPr>
          <w:p>
            <w:r>
              <w:rPr>
                <w:sz w:val="19"/>
                <w:szCs w:val="19"/>
              </w:rPr>
              <w:t xml:space="preserve">\S*running</w:t>
            </w:r>
          </w:p>
        </w:tc>
      </w:tr>
      <w:tr>
        <w:tc>
          <w:tcPr>
            <w:tcW w:type="dxa" w:w="2400"/>
            <w:shd w:fill="F7F9FC" w:val="clear"/>
            <w:tcMar>
              <w:top w:type="dxa" w:w="70"/>
              <w:left w:type="dxa" w:w="120"/>
              <w:bottom w:type="dxa" w:w="70"/>
              <w:right w:type="dxa" w:w="120"/>
            </w:tcMar>
          </w:tcPr>
          <w:p>
            <w:r>
              <w:rPr>
                <w:sz w:val="19"/>
                <w:szCs w:val="19"/>
              </w:rPr>
              <w:t xml:space="preserve">Literal ?</w:t>
            </w:r>
          </w:p>
        </w:tc>
        <w:tc>
          <w:tcPr>
            <w:tcW w:type="dxa" w:w="3200"/>
            <w:shd w:fill="F7F9FC" w:val="clear"/>
            <w:tcMar>
              <w:top w:type="dxa" w:w="70"/>
              <w:left w:type="dxa" w:w="120"/>
              <w:bottom w:type="dxa" w:w="70"/>
              <w:right w:type="dxa" w:w="120"/>
            </w:tcMar>
          </w:tcPr>
          <w:p>
            <w:r>
              <w:rPr>
                <w:sz w:val="19"/>
                <w:szCs w:val="19"/>
              </w:rPr>
              <w:t xml:space="preserve">he?d kill</w:t>
            </w:r>
          </w:p>
        </w:tc>
        <w:tc>
          <w:tcPr>
            <w:tcW w:type="dxa" w:w="3750"/>
            <w:shd w:fill="F7F9FC" w:val="clear"/>
            <w:tcMar>
              <w:top w:type="dxa" w:w="70"/>
              <w:left w:type="dxa" w:w="120"/>
              <w:bottom w:type="dxa" w:w="70"/>
              <w:right w:type="dxa" w:w="120"/>
            </w:tcMar>
          </w:tcPr>
          <w:p>
            <w:r>
              <w:rPr>
                <w:sz w:val="19"/>
                <w:szCs w:val="19"/>
              </w:rPr>
              <w:t xml:space="preserve">he\?d kill — always literal, never a PCRE quantifier</w:t>
            </w:r>
          </w:p>
        </w:tc>
      </w:tr>
      <w:tr>
        <w:tc>
          <w:tcPr>
            <w:tcW w:type="dxa" w:w="2400"/>
            <w:shd w:fill="FFFFFF" w:val="clear"/>
            <w:tcMar>
              <w:top w:type="dxa" w:w="70"/>
              <w:left w:type="dxa" w:w="120"/>
              <w:bottom w:type="dxa" w:w="70"/>
              <w:right w:type="dxa" w:w="120"/>
            </w:tcMar>
          </w:tcPr>
          <w:p>
            <w:r>
              <w:rPr>
                <w:sz w:val="19"/>
                <w:szCs w:val="19"/>
              </w:rPr>
              <w:t xml:space="preserve">Quoted phrase</w:t>
            </w:r>
          </w:p>
        </w:tc>
        <w:tc>
          <w:tcPr>
            <w:tcW w:type="dxa" w:w="3200"/>
            <w:shd w:fill="FFFFFF" w:val="clear"/>
            <w:tcMar>
              <w:top w:type="dxa" w:w="70"/>
              <w:left w:type="dxa" w:w="120"/>
              <w:bottom w:type="dxa" w:w="70"/>
              <w:right w:type="dxa" w:w="120"/>
            </w:tcMar>
          </w:tcPr>
          <w:p>
            <w:r>
              <w:rPr>
                <w:sz w:val="19"/>
                <w:szCs w:val="19"/>
              </w:rPr>
              <w:t xml:space="preserve">"please don't forward"</w:t>
            </w:r>
          </w:p>
        </w:tc>
        <w:tc>
          <w:tcPr>
            <w:tcW w:type="dxa" w:w="3750"/>
            <w:shd w:fill="FFFFFF" w:val="clear"/>
            <w:tcMar>
              <w:top w:type="dxa" w:w="70"/>
              <w:left w:type="dxa" w:w="120"/>
              <w:bottom w:type="dxa" w:w="70"/>
              <w:right w:type="dxa" w:w="120"/>
            </w:tcMar>
          </w:tcPr>
          <w:p>
            <w:r>
              <w:rPr>
                <w:sz w:val="19"/>
                <w:szCs w:val="19"/>
              </w:rPr>
              <w:t xml:space="preserve">PCRE-escaped literal; * and ? inside are also literal</w:t>
            </w:r>
          </w:p>
        </w:tc>
      </w:tr>
      <w:tr>
        <w:tc>
          <w:tcPr>
            <w:tcW w:type="dxa" w:w="2400"/>
            <w:shd w:fill="F7F9FC" w:val="clear"/>
            <w:tcMar>
              <w:top w:type="dxa" w:w="70"/>
              <w:left w:type="dxa" w:w="120"/>
              <w:bottom w:type="dxa" w:w="70"/>
              <w:right w:type="dxa" w:w="120"/>
            </w:tcMar>
          </w:tcPr>
          <w:p>
            <w:r>
              <w:rPr>
                <w:sz w:val="19"/>
                <w:szCs w:val="19"/>
              </w:rPr>
              <w:t xml:space="preserve">Unwrapped multi-word phrase</w:t>
            </w:r>
          </w:p>
        </w:tc>
        <w:tc>
          <w:tcPr>
            <w:tcW w:type="dxa" w:w="3200"/>
            <w:shd w:fill="F7F9FC" w:val="clear"/>
            <w:tcMar>
              <w:top w:type="dxa" w:w="70"/>
              <w:left w:type="dxa" w:w="120"/>
              <w:bottom w:type="dxa" w:w="70"/>
              <w:right w:type="dxa" w:w="120"/>
            </w:tcMar>
          </w:tcPr>
          <w:p>
            <w:r>
              <w:rPr>
                <w:sz w:val="19"/>
                <w:szCs w:val="19"/>
              </w:rPr>
              <w:t xml:space="preserve">bomb this place OR blow this place up</w:t>
            </w:r>
          </w:p>
        </w:tc>
        <w:tc>
          <w:tcPr>
            <w:tcW w:type="dxa" w:w="3750"/>
            <w:shd w:fill="F7F9FC" w:val="clear"/>
            <w:tcMar>
              <w:top w:type="dxa" w:w="70"/>
              <w:left w:type="dxa" w:w="120"/>
              <w:bottom w:type="dxa" w:w="70"/>
              <w:right w:type="dxa" w:w="120"/>
            </w:tcMar>
          </w:tcPr>
          <w:p>
            <w:r>
              <w:rPr>
                <w:sz w:val="19"/>
                <w:szCs w:val="19"/>
              </w:rPr>
              <w:t xml:space="preserve">Each run of bare words with no operator between them is one literal phrase automatically</w:t>
            </w:r>
          </w:p>
        </w:tc>
      </w:tr>
      <w:tr>
        <w:tc>
          <w:tcPr>
            <w:tcW w:type="dxa" w:w="2400"/>
            <w:shd w:fill="FFFFFF" w:val="clear"/>
            <w:tcMar>
              <w:top w:type="dxa" w:w="70"/>
              <w:left w:type="dxa" w:w="120"/>
              <w:bottom w:type="dxa" w:w="70"/>
              <w:right w:type="dxa" w:w="120"/>
            </w:tcMar>
          </w:tcPr>
          <w:p>
            <w:r>
              <w:rPr>
                <w:sz w:val="19"/>
                <w:szCs w:val="19"/>
              </w:rPr>
              <w:t xml:space="preserve">Emoji / multi-language</w:t>
            </w:r>
          </w:p>
        </w:tc>
        <w:tc>
          <w:tcPr>
            <w:tcW w:type="dxa" w:w="3200"/>
            <w:shd w:fill="FFFFFF" w:val="clear"/>
            <w:tcMar>
              <w:top w:type="dxa" w:w="70"/>
              <w:left w:type="dxa" w:w="120"/>
              <w:bottom w:type="dxa" w:w="70"/>
              <w:right w:type="dxa" w:w="120"/>
            </w:tcMar>
          </w:tcPr>
          <w:p>
            <w:r>
              <w:rPr>
                <w:sz w:val="19"/>
                <w:szCs w:val="19"/>
              </w:rPr>
              <w:t xml:space="preserve">insider OR 내부자 OR 💰</w:t>
            </w:r>
          </w:p>
        </w:tc>
        <w:tc>
          <w:tcPr>
            <w:tcW w:type="dxa" w:w="3750"/>
            <w:shd w:fill="FFFFFF" w:val="clear"/>
            <w:tcMar>
              <w:top w:type="dxa" w:w="70"/>
              <w:left w:type="dxa" w:w="120"/>
              <w:bottom w:type="dxa" w:w="70"/>
              <w:right w:type="dxa" w:w="120"/>
            </w:tcMar>
          </w:tcPr>
          <w:p>
            <w:r>
              <w:rPr>
                <w:sz w:val="19"/>
                <w:szCs w:val="19"/>
              </w:rPr>
              <w:t xml:space="preserve">Literal text + UTF8/UCP flags</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62828" w:sz="4"/>
              <w:left w:val="single" w:color="C62828" w:sz="24"/>
              <w:bottom w:val="single" w:color="C62828" w:sz="4"/>
              <w:right w:val="single" w:color="C62828" w:sz="4"/>
            </w:tcBorders>
            <w:shd w:fill="F2F2F2" w:val="clear"/>
            <w:tcMar>
              <w:top w:type="dxa" w:w="150"/>
              <w:left w:type="dxa" w:w="200"/>
              <w:bottom w:type="dxa" w:w="150"/>
              <w:right w:type="dxa" w:w="200"/>
            </w:tcMar>
          </w:tcPr>
          <w:p>
            <w:pPr>
              <w:spacing w:after="60"/>
            </w:pPr>
            <w:r>
              <w:rPr>
                <w:b/>
                <w:bCs/>
                <w:color w:val="C62828"/>
                <w:sz w:val="20"/>
                <w:szCs w:val="20"/>
              </w:rPr>
              <w:t xml:space="preserve">No independent NOT operator</w:t>
            </w:r>
          </w:p>
          <w:p>
            <w:pPr>
              <w:spacing w:after="0"/>
            </w:pPr>
            <w:r>
              <w:rPr>
                <w:sz w:val="20"/>
                <w:szCs w:val="20"/>
              </w:rPr>
              <w:t xml:space="preserve">NOT (and the legacy ! shorthand) previously worked as a standalone prefix negation. It no longer does. NOT is only ever valid immediately after AND, forming AND NOT. A bare "NOT some text" is rejected at translation time with an explicit error directing the author to write "X AND NOT Y" instead. ! now has no special meaning at all — it is ordinary literal text.</w:t>
            </w:r>
          </w:p>
        </w:tc>
      </w:tr>
    </w:tbl>
    <w:p>
      <w:r>
        <w:br w:type="page"/>
      </w:r>
    </w:p>
    <w:p>
      <w:pPr>
        <w:pStyle w:val="Heading2"/>
        <w:spacing w:after="150" w:before="300"/>
      </w:pPr>
      <w:r>
        <w:t xml:space="preserve">3.4 AND: Co-occurrence, Any Order, No Distance Limit</w:t>
      </w:r>
    </w:p>
    <w:p>
      <w:pPr>
        <w:spacing w:after="160" w:line="276"/>
      </w:pPr>
      <w:r>
        <w:rPr>
          <w:sz w:val="22"/>
          <w:szCs w:val="22"/>
        </w:rPr>
        <w:t xml:space="preserve">"price AND rigging" means both words must appear somewhere in the message, in any order, with no limit on how far apart they are — the same relationship FOLLOWEDBY{n} expresses, just without a distance cap. This compiles to a single genuinely correct Hyperscan pattern, using the same bidirectional-alternation technique NEAR/FOLLOWEDBY use for a bounded gap, just with the gap made unbounded: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price AND rigging</w:t>
            </w:r>
          </w:p>
          <w:p>
            <w:pPr>
              <w:spacing w:after="0"/>
            </w:pPr>
            <w:r>
              <w:rPr>
                <w:rFonts w:ascii="Consolas" w:cs="Consolas" w:eastAsia="Consolas" w:hAnsi="Consolas"/>
                <w:sz w:val="18"/>
                <w:szCs w:val="18"/>
              </w:rPr>
              <w:t xml:space="preserve">  →  (?:price[\s\S]*rigging|rigging[\s\S]*price)</w:t>
            </w:r>
          </w:p>
        </w:tc>
      </w:tr>
    </w:tbl>
    <w:p>
      <w:pPr>
        <w:spacing w:after="160" w:line="276"/>
      </w:pPr>
      <w:r>
        <w:rPr>
          <w:sz w:val="22"/>
          <w:szCs w:val="22"/>
        </w:rPr>
        <w:t xml:space="preserve">[\s\S]* matches any character, any number of times — ordinary PCRE alternation and repetition, well within Hyperscan's real capabilities. For three or more operands, every ordering is enumerated the same way: "A AND B AND C" produces all six A/B/C orderings joined by OR. A term may have at most 5 AND operands at one level — each additional operand multiplies the permutation count (5! = 120), and beyond that the resulting pattern reliably becomes too large for Hyperscan to compile.</w:t>
      </w:r>
    </w:p>
    <w:p>
      <w:pPr>
        <w:pStyle w:val="Heading3"/>
        <w:spacing w:after="100" w:before="220"/>
      </w:pPr>
      <w:r>
        <w:t xml:space="preserve">Worked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50"/>
        <w:gridCol w:w="4800"/>
      </w:tblGrid>
      <w:tr>
        <w:trPr>
          <w:tblHeader/>
        </w:trPr>
        <w:tc>
          <w:tcPr>
            <w:tcW w:type="dxa" w:w="4550"/>
            <w:shd w:fill="1F3864" w:val="clear"/>
            <w:tcMar>
              <w:top w:type="dxa" w:w="80"/>
              <w:left w:type="dxa" w:w="120"/>
              <w:bottom w:type="dxa" w:w="80"/>
              <w:right w:type="dxa" w:w="120"/>
            </w:tcMar>
          </w:tcPr>
          <w:p>
            <w:r>
              <w:rPr>
                <w:b/>
                <w:bCs/>
                <w:color w:val="FFFFFF"/>
                <w:sz w:val="19"/>
                <w:szCs w:val="19"/>
              </w:rPr>
              <w:t xml:space="preserve">Message</w:t>
            </w:r>
          </w:p>
        </w:tc>
        <w:tc>
          <w:tcPr>
            <w:tcW w:type="dxa" w:w="4800"/>
            <w:shd w:fill="1F3864" w:val="clear"/>
            <w:tcMar>
              <w:top w:type="dxa" w:w="80"/>
              <w:left w:type="dxa" w:w="120"/>
              <w:bottom w:type="dxa" w:w="80"/>
              <w:right w:type="dxa" w:w="120"/>
            </w:tcMar>
          </w:tcPr>
          <w:p>
            <w:r>
              <w:rPr>
                <w:b/>
                <w:bCs/>
                <w:color w:val="FFFFFF"/>
                <w:sz w:val="19"/>
                <w:szCs w:val="19"/>
              </w:rPr>
              <w:t xml:space="preserve">"price AND rigging" — result</w:t>
            </w:r>
          </w:p>
        </w:tc>
      </w:tr>
      <w:tr>
        <w:tc>
          <w:tcPr>
            <w:tcW w:type="dxa" w:w="4550"/>
            <w:shd w:fill="FFFFFF" w:val="clear"/>
            <w:tcMar>
              <w:top w:type="dxa" w:w="70"/>
              <w:left w:type="dxa" w:w="120"/>
              <w:bottom w:type="dxa" w:w="70"/>
              <w:right w:type="dxa" w:w="120"/>
            </w:tcMar>
          </w:tcPr>
          <w:p>
            <w:r>
              <w:rPr>
                <w:sz w:val="19"/>
                <w:szCs w:val="19"/>
              </w:rPr>
              <w:t xml:space="preserve">"There's price change and market rigging is going on"</w:t>
            </w:r>
          </w:p>
        </w:tc>
        <w:tc>
          <w:tcPr>
            <w:tcW w:type="dxa" w:w="4800"/>
            <w:shd w:fill="FFFFFF" w:val="clear"/>
            <w:tcMar>
              <w:top w:type="dxa" w:w="70"/>
              <w:left w:type="dxa" w:w="120"/>
              <w:bottom w:type="dxa" w:w="70"/>
              <w:right w:type="dxa" w:w="120"/>
            </w:tcMar>
          </w:tcPr>
          <w:p>
            <w:r>
              <w:rPr>
                <w:sz w:val="19"/>
                <w:szCs w:val="19"/>
              </w:rPr>
              <w:t xml:space="preserve">MATCHES — both words present, other words between them</w:t>
            </w:r>
          </w:p>
        </w:tc>
      </w:tr>
      <w:tr>
        <w:tc>
          <w:tcPr>
            <w:tcW w:type="dxa" w:w="4550"/>
            <w:shd w:fill="F7F9FC" w:val="clear"/>
            <w:tcMar>
              <w:top w:type="dxa" w:w="70"/>
              <w:left w:type="dxa" w:w="120"/>
              <w:bottom w:type="dxa" w:w="70"/>
              <w:right w:type="dxa" w:w="120"/>
            </w:tcMar>
          </w:tcPr>
          <w:p>
            <w:r>
              <w:rPr>
                <w:sz w:val="19"/>
                <w:szCs w:val="19"/>
              </w:rPr>
              <w:t xml:space="preserve">"There's price change"</w:t>
            </w:r>
          </w:p>
        </w:tc>
        <w:tc>
          <w:tcPr>
            <w:tcW w:type="dxa" w:w="4800"/>
            <w:shd w:fill="F7F9FC" w:val="clear"/>
            <w:tcMar>
              <w:top w:type="dxa" w:w="70"/>
              <w:left w:type="dxa" w:w="120"/>
              <w:bottom w:type="dxa" w:w="70"/>
              <w:right w:type="dxa" w:w="120"/>
            </w:tcMar>
          </w:tcPr>
          <w:p>
            <w:r>
              <w:rPr>
                <w:sz w:val="19"/>
                <w:szCs w:val="19"/>
              </w:rPr>
              <w:t xml:space="preserve">Does NOT match — "rigging" never appears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62828" w:sz="4"/>
              <w:left w:val="single" w:color="C62828" w:sz="24"/>
              <w:bottom w:val="single" w:color="C62828" w:sz="4"/>
              <w:right w:val="single" w:color="C62828" w:sz="4"/>
            </w:tcBorders>
            <w:shd w:fill="F2F2F2" w:val="clear"/>
            <w:tcMar>
              <w:top w:type="dxa" w:w="150"/>
              <w:left w:type="dxa" w:w="200"/>
              <w:bottom w:type="dxa" w:w="150"/>
              <w:right w:type="dxa" w:w="200"/>
            </w:tcMar>
          </w:tcPr>
          <w:p>
            <w:pPr>
              <w:spacing w:after="60"/>
            </w:pPr>
            <w:r>
              <w:rPr>
                <w:b/>
                <w:bCs/>
                <w:color w:val="C62828"/>
                <w:sz w:val="20"/>
                <w:szCs w:val="20"/>
              </w:rPr>
              <w:t xml:space="preserve">Historical note</w:t>
            </w:r>
          </w:p>
          <w:p>
            <w:pPr>
              <w:spacing w:after="0"/>
            </w:pPr>
            <w:r>
              <w:rPr>
                <w:sz w:val="20"/>
                <w:szCs w:val="20"/>
              </w:rPr>
              <w:t xml:space="preserve">An earlier revision of this design documented AND as (?=.*A)(?=.*B)(?=.*C).* — a chain of positive lookaheads. Hyperscan does not support lookahead of any kind (it is a linear-time, DFA/NFA-based multi-pattern matcher, not a backtracking engine), so that pattern was never something Hyperscan could actually compile and use as documented. In practice, every term using AND silently degraded to matching on any single operand — "price AND rigging" behaved exactly like "price OR rigging". The current implementation removes lookahead from the picture entirely.</w:t>
            </w:r>
          </w:p>
        </w:tc>
      </w:tr>
    </w:tbl>
    <w:p>
      <w:r>
        <w:br w:type="page"/>
      </w:r>
    </w:p>
    <w:p>
      <w:pPr>
        <w:pStyle w:val="Heading2"/>
        <w:spacing w:after="150" w:before="300"/>
      </w:pPr>
      <w:r>
        <w:t xml:space="preserve">3.5 AND NOT: Two Different Implementations for Two Different Callers</w:t>
      </w:r>
    </w:p>
    <w:p>
      <w:pPr>
        <w:spacing w:after="160" w:line="276"/>
      </w:pPr>
      <w:r>
        <w:rPr>
          <w:sz w:val="22"/>
          <w:szCs w:val="22"/>
        </w:rPr>
        <w:t xml:space="preserve">"price AND NOT change" means price must appear, and change must NOT appear anywhere in the same message. Unlike AND, this cannot be compiled into one ordinary Hyperscan pattern — "absent from the whole text" is exactly what negative lookaround exists to express, and Hyperscan's regular pattern matching has none. An earlier revision recognised this and returned two separate JSON fields, but assumed every caller would read both and combine them — which silently breaks for a caller that never sees the JSON at all (the Lexicon Scan Engine, which only reads the compiled database). The current design gives each of the two real callers a correct, complete implementation of its own.</w:t>
      </w:r>
    </w:p>
    <w:p>
      <w:pPr>
        <w:pStyle w:val="Heading3"/>
        <w:spacing w:after="100" w:before="220"/>
      </w:pPr>
      <w:r>
        <w:t xml:space="preserve">3.5.1 /compile and /compile/csv: the two-pattern JSON contract</w:t>
      </w:r>
    </w:p>
    <w:p>
      <w:pPr>
        <w:spacing w:after="160" w:line="276"/>
      </w:pPr>
      <w:r>
        <w:rPr>
          <w:sz w:val="22"/>
          <w:szCs w:val="22"/>
        </w:rPr>
        <w:t xml:space="preserve">These endpoints return two independent, separately Hyperscan-validated patterns. The caller is responsible for combining them — appropriate for the Lexicon Scanner Service, which reads this JSON directly: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"translatedPattern":       "price",</w:t>
            </w:r>
          </w:p>
          <w:p>
            <w:pPr>
              <w:spacing w:after="0"/>
            </w:pPr>
            <w:r>
              <w:rPr>
                <w:rFonts w:ascii="Consolas" w:cs="Consolas" w:eastAsia="Consolas" w:hAnsi="Consolas"/>
                <w:sz w:val="18"/>
                <w:szCs w:val="18"/>
              </w:rPr>
              <w:t xml:space="preserve">  "requiresExclusionCheck":  true,</w:t>
            </w:r>
          </w:p>
          <w:p>
            <w:pPr>
              <w:spacing w:after="0"/>
            </w:pPr>
            <w:r>
              <w:rPr>
                <w:rFonts w:ascii="Consolas" w:cs="Consolas" w:eastAsia="Consolas" w:hAnsi="Consolas"/>
                <w:sz w:val="18"/>
                <w:szCs w:val="18"/>
              </w:rPr>
              <w:t xml:space="preserve">  "exclusionPattern":        "(?:change)"</w:t>
            </w:r>
          </w:p>
          <w:p>
            <w:pPr>
              <w:spacing w:after="0"/>
            </w:pPr>
            <w:r>
              <w:rPr>
                <w:rFonts w:ascii="Consolas" w:cs="Consolas" w:eastAsia="Consolas" w:hAnsi="Consolas"/>
                <w:sz w:val="18"/>
                <w:szCs w:val="18"/>
              </w:rPr>
              <w:t xml:space="preserve">}</w:t>
            </w:r>
          </w:p>
        </w:tc>
      </w:tr>
    </w:tbl>
    <w:p>
      <w:pPr>
        <w:spacing w:after="160" w:line="276"/>
      </w:pPr>
      <w:r>
        <w:rPr>
          <w:sz w:val="22"/>
          <w:szCs w:val="22"/>
        </w:rPr>
        <w:t xml:space="preserve">A term is correctly matched only when: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translatedPattern  DOES match the message      AND</w:t>
            </w:r>
          </w:p>
          <w:p>
            <w:pPr>
              <w:spacing w:after="0"/>
            </w:pPr>
            <w:r>
              <w:rPr>
                <w:rFonts w:ascii="Consolas" w:cs="Consolas" w:eastAsia="Consolas" w:hAnsi="Consolas"/>
                <w:sz w:val="18"/>
                <w:szCs w:val="18"/>
              </w:rPr>
              <w:t xml:space="preserve">exclusionPattern   does NOT match the message</w:t>
            </w:r>
          </w:p>
        </w:tc>
      </w:tr>
    </w:tbl>
    <w:p>
      <w:pPr>
        <w:spacing w:after="160" w:line="276"/>
      </w:pPr>
      <w:r>
        <w:rPr>
          <w:sz w:val="22"/>
          <w:szCs w:val="22"/>
        </w:rPr>
        <w:t xml:space="preserve">Both patterns are validated by Hyperscan's real compiler independently at compile time — if either is rejected, the whole term is reported FAILED. Chained exclusions ("A AND NOT B AND NOT C") combine B and C into one exclusionPattern via OR — the term is excluded if either is present.</w:t>
      </w:r>
    </w:p>
    <w:p>
      <w:pPr>
        <w:pStyle w:val="Heading3"/>
        <w:spacing w:after="100" w:before="220"/>
      </w:pPr>
      <w:r>
        <w:t xml:space="preserve">3.5.2 /compile/bundle: a native Hyperscan logical combination</w:t>
      </w:r>
    </w:p>
    <w:p>
      <w:pPr>
        <w:spacing w:after="160" w:line="276"/>
      </w:pPr>
      <w:r>
        <w:rPr>
          <w:sz w:val="22"/>
          <w:szCs w:val="22"/>
        </w:rPr>
        <w:t xml:space="preserve">The typed bundle endpoint's .hdb file is frequently the only artifact its consumer reads — the Lexicon Scan Engine loads the compiled database and scans messages directly against it, with no JSON in the loop at all. For this endpoint, AND NOT is compiled directly into the database using Hyperscan 5.0+'s native logical combination feature: a compiled expression whose pattern text is a boolean formula over other expressions' IDs (operators &amp;, |, !), which Hyperscan itself evaluates natively during the scan — no application-level combination step is required downstream.</w:t>
      </w:r>
    </w:p>
    <w:p>
      <w:pPr>
        <w:spacing w:after="160" w:line="276"/>
      </w:pPr>
      <w:r>
        <w:rPr>
          <w:sz w:val="22"/>
          <w:szCs w:val="22"/>
        </w:rPr>
        <w:t xml:space="preserve">For an AND NOT term with term number n (see 3.8 for how term numbers become Hyperscan IDs), three expressions are compiled into the combined database instead of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50"/>
      </w:tblGrid>
      <w:tr>
        <w:trPr>
          <w:tblHeader/>
        </w:trPr>
        <w:tc>
          <w:tcPr>
            <w:tcW w:type="dxa" w:w="2200"/>
            <w:shd w:fill="1F3864" w:val="clear"/>
            <w:tcMar>
              <w:top w:type="dxa" w:w="80"/>
              <w:left w:type="dxa" w:w="120"/>
              <w:bottom w:type="dxa" w:w="80"/>
              <w:right w:type="dxa" w:w="120"/>
            </w:tcMar>
          </w:tcPr>
          <w:p>
            <w:r>
              <w:rPr>
                <w:b/>
                <w:bCs/>
                <w:color w:val="FFFFFF"/>
                <w:sz w:val="19"/>
                <w:szCs w:val="19"/>
              </w:rPr>
              <w:t xml:space="preserve">Expression ID</w:t>
            </w:r>
          </w:p>
        </w:tc>
        <w:tc>
          <w:tcPr>
            <w:tcW w:type="dxa" w:w="3200"/>
            <w:shd w:fill="1F3864" w:val="clear"/>
            <w:tcMar>
              <w:top w:type="dxa" w:w="80"/>
              <w:left w:type="dxa" w:w="120"/>
              <w:bottom w:type="dxa" w:w="80"/>
              <w:right w:type="dxa" w:w="120"/>
            </w:tcMar>
          </w:tcPr>
          <w:p>
            <w:r>
              <w:rPr>
                <w:b/>
                <w:bCs/>
                <w:color w:val="FFFFFF"/>
                <w:sz w:val="19"/>
                <w:szCs w:val="19"/>
              </w:rPr>
              <w:t xml:space="preserve">Pattern</w:t>
            </w:r>
          </w:p>
        </w:tc>
        <w:tc>
          <w:tcPr>
            <w:tcW w:type="dxa" w:w="2200"/>
            <w:shd w:fill="1F3864" w:val="clear"/>
            <w:tcMar>
              <w:top w:type="dxa" w:w="80"/>
              <w:left w:type="dxa" w:w="120"/>
              <w:bottom w:type="dxa" w:w="80"/>
              <w:right w:type="dxa" w:w="120"/>
            </w:tcMar>
          </w:tcPr>
          <w:p>
            <w:r>
              <w:rPr>
                <w:b/>
                <w:bCs/>
                <w:color w:val="FFFFFF"/>
                <w:sz w:val="19"/>
                <w:szCs w:val="19"/>
              </w:rPr>
              <w:t xml:space="preserve">Flags</w:t>
            </w:r>
          </w:p>
        </w:tc>
        <w:tc>
          <w:tcPr>
            <w:tcW w:type="dxa" w:w="1750"/>
            <w:shd w:fill="1F3864" w:val="clear"/>
            <w:tcMar>
              <w:top w:type="dxa" w:w="80"/>
              <w:left w:type="dxa" w:w="120"/>
              <w:bottom w:type="dxa" w:w="80"/>
              <w:right w:type="dxa" w:w="120"/>
            </w:tcMar>
          </w:tcPr>
          <w:p>
            <w:r>
              <w:rPr>
                <w:b/>
                <w:bCs/>
                <w:color w:val="FFFFFF"/>
                <w:sz w:val="19"/>
                <w:szCs w:val="19"/>
              </w:rPr>
              <w:t xml:space="preserve">Reported on its own?</w:t>
            </w:r>
          </w:p>
        </w:tc>
      </w:tr>
      <w:tr>
        <w:tc>
          <w:tcPr>
            <w:tcW w:type="dxa" w:w="2200"/>
            <w:shd w:fill="FFFFFF" w:val="clear"/>
            <w:tcMar>
              <w:top w:type="dxa" w:w="70"/>
              <w:left w:type="dxa" w:w="120"/>
              <w:bottom w:type="dxa" w:w="70"/>
              <w:right w:type="dxa" w:w="120"/>
            </w:tcMar>
          </w:tcPr>
          <w:p>
            <w:r>
              <w:rPr>
                <w:sz w:val="19"/>
                <w:szCs w:val="19"/>
              </w:rPr>
              <w:t xml:space="preserve">n</w:t>
            </w:r>
          </w:p>
        </w:tc>
        <w:tc>
          <w:tcPr>
            <w:tcW w:type="dxa" w:w="3200"/>
            <w:shd w:fill="FFFFFF" w:val="clear"/>
            <w:tcMar>
              <w:top w:type="dxa" w:w="70"/>
              <w:left w:type="dxa" w:w="120"/>
              <w:bottom w:type="dxa" w:w="70"/>
              <w:right w:type="dxa" w:w="120"/>
            </w:tcMar>
          </w:tcPr>
          <w:p>
            <w:r>
              <w:rPr>
                <w:sz w:val="19"/>
                <w:szCs w:val="19"/>
              </w:rPr>
              <w:t xml:space="preserve">the required pattern</w:t>
            </w:r>
          </w:p>
        </w:tc>
        <w:tc>
          <w:tcPr>
            <w:tcW w:type="dxa" w:w="2200"/>
            <w:shd w:fill="FFFFFF" w:val="clear"/>
            <w:tcMar>
              <w:top w:type="dxa" w:w="70"/>
              <w:left w:type="dxa" w:w="120"/>
              <w:bottom w:type="dxa" w:w="70"/>
              <w:right w:type="dxa" w:w="120"/>
            </w:tcMar>
          </w:tcPr>
          <w:p>
            <w:r>
              <w:rPr>
                <w:sz w:val="19"/>
                <w:szCs w:val="19"/>
              </w:rPr>
              <w:t xml:space="preserve">normal + QUIET</w:t>
            </w:r>
          </w:p>
        </w:tc>
        <w:tc>
          <w:tcPr>
            <w:tcW w:type="dxa" w:w="1750"/>
            <w:shd w:fill="FFFFFF" w:val="clear"/>
            <w:tcMar>
              <w:top w:type="dxa" w:w="70"/>
              <w:left w:type="dxa" w:w="120"/>
              <w:bottom w:type="dxa" w:w="70"/>
              <w:right w:type="dxa" w:w="120"/>
            </w:tcMar>
          </w:tcPr>
          <w:p>
            <w:r>
              <w:rPr>
                <w:sz w:val="19"/>
                <w:szCs w:val="19"/>
              </w:rPr>
              <w:t xml:space="preserve">No</w:t>
            </w:r>
          </w:p>
        </w:tc>
      </w:tr>
      <w:tr>
        <w:tc>
          <w:tcPr>
            <w:tcW w:type="dxa" w:w="2200"/>
            <w:shd w:fill="F7F9FC" w:val="clear"/>
            <w:tcMar>
              <w:top w:type="dxa" w:w="70"/>
              <w:left w:type="dxa" w:w="120"/>
              <w:bottom w:type="dxa" w:w="70"/>
              <w:right w:type="dxa" w:w="120"/>
            </w:tcMar>
          </w:tcPr>
          <w:p>
            <w:r>
              <w:rPr>
                <w:sz w:val="19"/>
                <w:szCs w:val="19"/>
              </w:rPr>
              <w:t xml:space="preserve">offset + n</w:t>
            </w:r>
          </w:p>
        </w:tc>
        <w:tc>
          <w:tcPr>
            <w:tcW w:type="dxa" w:w="3200"/>
            <w:shd w:fill="F7F9FC" w:val="clear"/>
            <w:tcMar>
              <w:top w:type="dxa" w:w="70"/>
              <w:left w:type="dxa" w:w="120"/>
              <w:bottom w:type="dxa" w:w="70"/>
              <w:right w:type="dxa" w:w="120"/>
            </w:tcMar>
          </w:tcPr>
          <w:p>
            <w:r>
              <w:rPr>
                <w:sz w:val="19"/>
                <w:szCs w:val="19"/>
              </w:rPr>
              <w:t xml:space="preserve">the exclusion pattern</w:t>
            </w:r>
          </w:p>
        </w:tc>
        <w:tc>
          <w:tcPr>
            <w:tcW w:type="dxa" w:w="2200"/>
            <w:shd w:fill="F7F9FC" w:val="clear"/>
            <w:tcMar>
              <w:top w:type="dxa" w:w="70"/>
              <w:left w:type="dxa" w:w="120"/>
              <w:bottom w:type="dxa" w:w="70"/>
              <w:right w:type="dxa" w:w="120"/>
            </w:tcMar>
          </w:tcPr>
          <w:p>
            <w:r>
              <w:rPr>
                <w:sz w:val="19"/>
                <w:szCs w:val="19"/>
              </w:rPr>
              <w:t xml:space="preserve">normal + QUIET</w:t>
            </w:r>
          </w:p>
        </w:tc>
        <w:tc>
          <w:tcPr>
            <w:tcW w:type="dxa" w:w="1750"/>
            <w:shd w:fill="F7F9FC" w:val="clear"/>
            <w:tcMar>
              <w:top w:type="dxa" w:w="70"/>
              <w:left w:type="dxa" w:w="120"/>
              <w:bottom w:type="dxa" w:w="70"/>
              <w:right w:type="dxa" w:w="120"/>
            </w:tcMar>
          </w:tcPr>
          <w:p>
            <w:r>
              <w:rPr>
                <w:sz w:val="19"/>
                <w:szCs w:val="19"/>
              </w:rPr>
              <w:t xml:space="preserve">No</w:t>
            </w:r>
          </w:p>
        </w:tc>
      </w:tr>
      <w:tr>
        <w:tc>
          <w:tcPr>
            <w:tcW w:type="dxa" w:w="2200"/>
            <w:shd w:fill="FFFFFF" w:val="clear"/>
            <w:tcMar>
              <w:top w:type="dxa" w:w="70"/>
              <w:left w:type="dxa" w:w="120"/>
              <w:bottom w:type="dxa" w:w="70"/>
              <w:right w:type="dxa" w:w="120"/>
            </w:tcMar>
          </w:tcPr>
          <w:p>
            <w:r>
              <w:rPr>
                <w:sz w:val="19"/>
                <w:szCs w:val="19"/>
              </w:rPr>
              <w:t xml:space="preserve">2×offset + n</w:t>
            </w:r>
          </w:p>
        </w:tc>
        <w:tc>
          <w:tcPr>
            <w:tcW w:type="dxa" w:w="3200"/>
            <w:shd w:fill="FFFFFF" w:val="clear"/>
            <w:tcMar>
              <w:top w:type="dxa" w:w="70"/>
              <w:left w:type="dxa" w:w="120"/>
              <w:bottom w:type="dxa" w:w="70"/>
              <w:right w:type="dxa" w:w="120"/>
            </w:tcMar>
          </w:tcPr>
          <w:p>
            <w:r>
              <w:rPr>
                <w:sz w:val="19"/>
                <w:szCs w:val="19"/>
              </w:rPr>
              <w:t xml:space="preserve">"(n &amp; !(offset+n))"</w:t>
            </w:r>
          </w:p>
        </w:tc>
        <w:tc>
          <w:tcPr>
            <w:tcW w:type="dxa" w:w="2200"/>
            <w:shd w:fill="FFFFFF" w:val="clear"/>
            <w:tcMar>
              <w:top w:type="dxa" w:w="70"/>
              <w:left w:type="dxa" w:w="120"/>
              <w:bottom w:type="dxa" w:w="70"/>
              <w:right w:type="dxa" w:w="120"/>
            </w:tcMar>
          </w:tcPr>
          <w:p>
            <w:r>
              <w:rPr>
                <w:sz w:val="19"/>
                <w:szCs w:val="19"/>
              </w:rPr>
              <w:t xml:space="preserve">COMBINATION only</w:t>
            </w:r>
          </w:p>
        </w:tc>
        <w:tc>
          <w:tcPr>
            <w:tcW w:type="dxa" w:w="1750"/>
            <w:shd w:fill="FFFFFF" w:val="clear"/>
            <w:tcMar>
              <w:top w:type="dxa" w:w="70"/>
              <w:left w:type="dxa" w:w="120"/>
              <w:bottom w:type="dxa" w:w="70"/>
              <w:right w:type="dxa" w:w="120"/>
            </w:tcMar>
          </w:tcPr>
          <w:p>
            <w:r>
              <w:rPr>
                <w:sz w:val="19"/>
                <w:szCs w:val="19"/>
              </w:rPr>
              <w:t xml:space="preserve">Yes</w:t>
            </w:r>
          </w:p>
        </w:tc>
      </w:tr>
    </w:tbl>
    <w:p>
      <w:pPr>
        <w:spacing w:after="100"/>
      </w:pPr>
    </w:p>
    <w:p>
      <w:pPr>
        <w:spacing w:after="160" w:line="276"/>
      </w:pPr>
      <w:r>
        <w:rPr>
          <w:sz w:val="22"/>
          <w:szCs w:val="22"/>
        </w:rPr>
        <w:t xml:space="preserve">where offset = (the largest term number in the request) + 1, computed once per request so the exclusion/combination ID ranges can never collide with a real term number, however sparsely those numbers are used.</w:t>
      </w:r>
    </w:p>
    <w:p>
      <w:pPr>
        <w:spacing w:after="160" w:line="276"/>
      </w:pPr>
      <w:r>
        <w:rPr>
          <w:sz w:val="22"/>
          <w:szCs w:val="22"/>
        </w:rPr>
        <w:t xml:space="preserve">QUIET suppresses a sub-expression's own match reporting — without it, the required pattern would raise its own match every time it is present, regardless of whether the exclusion was also found. Only the combination expression is ever reported to the caller, and it is reported only when its boolean condition is genuinely true.</w:t>
      </w:r>
    </w:p>
    <w:p>
      <w:pPr>
        <w:pStyle w:val="Heading3"/>
        <w:spacing w:after="100" w:before="220"/>
      </w:pPr>
      <w:r>
        <w:t xml:space="preserve">Worked example</w:t>
      </w:r>
    </w:p>
    <w:p>
      <w:pPr>
        <w:spacing w:after="160" w:line="276"/>
      </w:pPr>
      <w:r>
        <w:rPr>
          <w:sz w:val="22"/>
          <w:szCs w:val="22"/>
        </w:rPr>
        <w:t xml:space="preserve">"((don't forward) AND NOT (compliance OR legal))" as the only term in a bundle request, with termId "lexicon_research_1::1" (term number 1, offset =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"termId":                 "lexicon_research_1::1",</w:t>
            </w:r>
          </w:p>
          <w:p>
            <w:pPr>
              <w:spacing w:after="0"/>
            </w:pPr>
            <w:r>
              <w:rPr>
                <w:rFonts w:ascii="Consolas" w:cs="Consolas" w:eastAsia="Consolas" w:hAnsi="Consolas"/>
                <w:sz w:val="18"/>
                <w:szCs w:val="18"/>
              </w:rPr>
              <w:t xml:space="preserve">  "translatedPattern":      "don't forward",</w:t>
            </w:r>
          </w:p>
          <w:p>
            <w:pPr>
              <w:spacing w:after="0"/>
            </w:pPr>
            <w:r>
              <w:rPr>
                <w:rFonts w:ascii="Consolas" w:cs="Consolas" w:eastAsia="Consolas" w:hAnsi="Consolas"/>
                <w:sz w:val="18"/>
                <w:szCs w:val="18"/>
              </w:rPr>
              <w:t xml:space="preserve">  "requiresExclusionCheck": true,</w:t>
            </w:r>
          </w:p>
          <w:p>
            <w:pPr>
              <w:spacing w:after="0"/>
            </w:pPr>
            <w:r>
              <w:rPr>
                <w:rFonts w:ascii="Consolas" w:cs="Consolas" w:eastAsia="Consolas" w:hAnsi="Consolas"/>
                <w:sz w:val="18"/>
                <w:szCs w:val="18"/>
              </w:rPr>
              <w:t xml:space="preserve">  "exclusionPattern":       "(?:(?:compliance|legal))",</w:t>
            </w:r>
          </w:p>
          <w:p>
            <w:pPr>
              <w:spacing w:after="0"/>
            </w:pPr>
            <w:r>
              <w:rPr>
                <w:rFonts w:ascii="Consolas" w:cs="Consolas" w:eastAsia="Consolas" w:hAnsi="Consolas"/>
                <w:sz w:val="18"/>
                <w:szCs w:val="18"/>
              </w:rPr>
              <w:t xml:space="preserve">  "hyperscanExpressionId":  5</w:t>
            </w:r>
          </w:p>
          <w:p>
            <w:pPr>
              <w:spacing w:after="0"/>
            </w:pPr>
            <w:r>
              <w:rPr>
                <w:rFonts w:ascii="Consolas" w:cs="Consolas" w:eastAsia="Consolas" w:hAnsi="Consolas"/>
                <w:sz w:val="18"/>
                <w:szCs w:val="18"/>
              </w:rPr>
              <w:t xml:space="preserve">}</w:t>
            </w:r>
          </w:p>
        </w:tc>
      </w:tr>
    </w:tbl>
    <w:p>
      <w:pPr>
        <w:spacing w:after="160" w:line="276"/>
      </w:pPr>
      <w:r>
        <w:rPr>
          <w:sz w:val="22"/>
          <w:szCs w:val="22"/>
        </w:rPr>
        <w:t xml:space="preserve">Compiled into the database: id 1 = "don't forward" (QUIET), id 3 (offset 2 + term number 1) = "(?:(?:compliance|legal))" (QUIET), id 5 (2×offset 2 + term number 1) = "(1&amp;!3)" (COMBINATION). Scanning "Please don't forward this message to compliance or legal": id 1's pattern is present, and id 3's pattern is also present, so the combination's condition (1 AND NOT 3) is false — Hyperscan reports no match at all. That is the correct outcome.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5395" w:sz="4"/>
              <w:left w:val="single" w:color="2E5395" w:sz="24"/>
              <w:bottom w:val="single" w:color="2E5395" w:sz="4"/>
              <w:right w:val="single" w:color="2E5395" w:sz="4"/>
            </w:tcBorders>
            <w:shd w:fill="F2F2F2" w:val="clear"/>
            <w:tcMar>
              <w:top w:type="dxa" w:w="150"/>
              <w:left w:type="dxa" w:w="200"/>
              <w:bottom w:type="dxa" w:w="150"/>
              <w:right w:type="dxa" w:w="200"/>
            </w:tcMar>
          </w:tcPr>
          <w:p>
            <w:pPr>
              <w:spacing w:after="60"/>
            </w:pPr>
            <w:r>
              <w:rPr>
                <w:b/>
                <w:bCs/>
                <w:color w:val="2E5395"/>
                <w:sz w:val="20"/>
                <w:szCs w:val="20"/>
              </w:rPr>
              <w:t xml:space="preserve">Dependency note</w:t>
            </w:r>
          </w:p>
          <w:p>
            <w:pPr>
              <w:spacing w:after="0"/>
            </w:pPr>
            <w:r>
              <w:rPr>
                <w:sz w:val="20"/>
                <w:szCs w:val="20"/>
              </w:rPr>
              <w:t xml:space="preserve">ExpressionFlag.COMBINATION and ExpressionFlag.QUIET were added to the com.gliwka.hyperscan-java wrapper in its v1.0.0 release; this project pins the wrapper's v2.0.0 line (5.4.0-2.0.0), which post-dates that release. If a future dependency change ever removed these constants, every affected call site would fail to compile with an unambiguous "cannot find symbol" error naming the exact missing flag — not a silent behaviour change.</w:t>
            </w:r>
          </w:p>
        </w:tc>
      </w:tr>
    </w:tbl>
    <w:p>
      <w:r>
        <w:br w:type="page"/>
      </w:r>
    </w:p>
    <w:p>
      <w:pPr>
        <w:pStyle w:val="Heading2"/>
        <w:spacing w:after="150" w:before="300"/>
      </w:pPr>
      <w:r>
        <w:t xml:space="preserve">3.6 Validation: No Chained NEAR/FOLLOWEDBY at the Same Level</w:t>
      </w:r>
    </w:p>
    <w:p>
      <w:pPr>
        <w:spacing w:after="160" w:line="276"/>
      </w:pPr>
      <w:r>
        <w:rPr>
          <w:sz w:val="22"/>
          <w:szCs w:val="22"/>
        </w:rPr>
        <w:t xml:space="preserve">A term such 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((termA OR termB OR termC) FOLLOWEDBY{5} (termD OR termE) FOLLOWEDBY{6} (termF OR termG))</w:t>
            </w:r>
          </w:p>
        </w:tc>
      </w:tr>
    </w:tbl>
    <w:p>
      <w:pPr>
        <w:spacing w:after="160" w:line="276"/>
      </w:pPr>
      <w:r>
        <w:rPr>
          <w:sz w:val="22"/>
          <w:szCs w:val="22"/>
        </w:rPr>
        <w:t xml:space="preserve">chains two FOLLOWEDBY operators at the same grammar level. Each proximity operator's bidirectional pattern construction multiplies pattern size on its own; chaining two compounds that, and terms shaped like this reliably fail Hyperscan compilation even though the term description itself parses without error. This is rejected explicitly at translation time, before Hyperscan is ever invoked, with a specific error naming the cause and the fix: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Cannot have multiple NEAR or FOLLOWEDBY operators at the same level in term: '...'</w:t>
            </w:r>
          </w:p>
          <w:p>
            <w:pPr>
              <w:spacing w:after="0"/>
            </w:pPr>
            <w:r>
              <w:rPr>
                <w:rFonts w:ascii="Consolas" w:cs="Consolas" w:eastAsia="Consolas" w:hAnsi="Consolas"/>
                <w:sz w:val="18"/>
                <w:szCs w:val="18"/>
              </w:rPr>
              <w:t xml:space="preserve">(found a second FOLLOWEDBY chained directly after the first). Wrap one side in</w:t>
            </w:r>
          </w:p>
          <w:p>
            <w:pPr>
              <w:spacing w:after="0"/>
            </w:pPr>
            <w:r>
              <w:rPr>
                <w:rFonts w:ascii="Consolas" w:cs="Consolas" w:eastAsia="Consolas" w:hAnsi="Consolas"/>
                <w:sz w:val="18"/>
                <w:szCs w:val="18"/>
              </w:rPr>
              <w:t xml:space="preserve">parentheses to nest them explicitly instead, e.g. '(A FOLLOWEDBY{n} B) FOLLOWEDBY{m} C'</w:t>
            </w:r>
          </w:p>
        </w:tc>
      </w:tr>
    </w:tbl>
    <w:p>
      <w:pPr>
        <w:spacing w:after="160" w:line="276"/>
      </w:pPr>
      <w:r>
        <w:rPr>
          <w:sz w:val="22"/>
          <w:szCs w:val="22"/>
        </w:rPr>
        <w:t xml:space="preserve">If a term genuinely needs two proximity relationships, explicit parentheses resolve the ambiguity and are accepted: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1F3864" w:val="clear"/>
            <w:tcMar>
              <w:top w:type="dxa" w:w="80"/>
              <w:left w:type="dxa" w:w="120"/>
              <w:bottom w:type="dxa" w:w="80"/>
              <w:right w:type="dxa" w:w="120"/>
            </w:tcMar>
          </w:tcPr>
          <w:p>
            <w:r>
              <w:rPr>
                <w:b/>
                <w:bCs/>
                <w:color w:val="FFFFFF"/>
                <w:sz w:val="19"/>
                <w:szCs w:val="19"/>
              </w:rPr>
              <w:t xml:space="preserve">Form</w:t>
            </w:r>
          </w:p>
        </w:tc>
        <w:tc>
          <w:tcPr>
            <w:tcW w:type="dxa" w:w="3000"/>
            <w:shd w:fill="1F3864" w:val="clear"/>
            <w:tcMar>
              <w:top w:type="dxa" w:w="80"/>
              <w:left w:type="dxa" w:w="120"/>
              <w:bottom w:type="dxa" w:w="80"/>
              <w:right w:type="dxa" w:w="120"/>
            </w:tcMar>
          </w:tcPr>
          <w:p>
            <w:r>
              <w:rPr>
                <w:b/>
                <w:bCs/>
                <w:color w:val="FFFFFF"/>
                <w:sz w:val="19"/>
                <w:szCs w:val="19"/>
              </w:rPr>
              <w:t xml:space="preserve">Accepted?</w:t>
            </w:r>
          </w:p>
        </w:tc>
      </w:tr>
      <w:tr>
        <w:tc>
          <w:tcPr>
            <w:tcW w:type="dxa" w:w="6350"/>
            <w:shd w:fill="FFFFFF" w:val="clear"/>
            <w:tcMar>
              <w:top w:type="dxa" w:w="70"/>
              <w:left w:type="dxa" w:w="120"/>
              <w:bottom w:type="dxa" w:w="70"/>
              <w:right w:type="dxa" w:w="120"/>
            </w:tcMar>
          </w:tcPr>
          <w:p>
            <w:r>
              <w:rPr>
                <w:sz w:val="19"/>
                <w:szCs w:val="19"/>
              </w:rPr>
              <w:t xml:space="preserve">(termA FOLLOWEDBY{5} termD) FOLLOWEDBY{6} termF</w:t>
            </w:r>
          </w:p>
        </w:tc>
        <w:tc>
          <w:tcPr>
            <w:tcW w:type="dxa" w:w="3000"/>
            <w:shd w:fill="FFFFFF" w:val="clear"/>
            <w:tcMar>
              <w:top w:type="dxa" w:w="70"/>
              <w:left w:type="dxa" w:w="120"/>
              <w:bottom w:type="dxa" w:w="70"/>
              <w:right w:type="dxa" w:w="120"/>
            </w:tcMar>
          </w:tcPr>
          <w:p>
            <w:r>
              <w:rPr>
                <w:sz w:val="19"/>
                <w:szCs w:val="19"/>
              </w:rPr>
              <w:t xml:space="preserve">Valid — explicit nesting</w:t>
            </w:r>
          </w:p>
        </w:tc>
      </w:tr>
      <w:tr>
        <w:tc>
          <w:tcPr>
            <w:tcW w:type="dxa" w:w="6350"/>
            <w:shd w:fill="F7F9FC" w:val="clear"/>
            <w:tcMar>
              <w:top w:type="dxa" w:w="70"/>
              <w:left w:type="dxa" w:w="120"/>
              <w:bottom w:type="dxa" w:w="70"/>
              <w:right w:type="dxa" w:w="120"/>
            </w:tcMar>
          </w:tcPr>
          <w:p>
            <w:r>
              <w:rPr>
                <w:sz w:val="19"/>
                <w:szCs w:val="19"/>
              </w:rPr>
              <w:t xml:space="preserve">termA FOLLOWEDBY{5} termD FOLLOWEDBY{6} termF</w:t>
            </w:r>
          </w:p>
        </w:tc>
        <w:tc>
          <w:tcPr>
            <w:tcW w:type="dxa" w:w="3000"/>
            <w:shd w:fill="F7F9FC" w:val="clear"/>
            <w:tcMar>
              <w:top w:type="dxa" w:w="70"/>
              <w:left w:type="dxa" w:w="120"/>
              <w:bottom w:type="dxa" w:w="70"/>
              <w:right w:type="dxa" w:w="120"/>
            </w:tcMar>
          </w:tcPr>
          <w:p>
            <w:r>
              <w:rPr>
                <w:sz w:val="19"/>
                <w:szCs w:val="19"/>
              </w:rPr>
              <w:t xml:space="preserve">Rejected — chained, same level</w:t>
            </w:r>
          </w:p>
        </w:tc>
      </w:tr>
    </w:tbl>
    <w:p>
      <w:pPr>
        <w:spacing w:after="140"/>
      </w:pPr>
    </w:p>
    <w:p>
      <w:pPr>
        <w:pStyle w:val="Heading2"/>
        <w:spacing w:after="150" w:before="300"/>
      </w:pPr>
      <w:r>
        <w:t xml:space="preserve">3.7 "Pattern Is Too Large": Nesting Depth, Not Branch Width</w:t>
      </w:r>
    </w:p>
    <w:p>
      <w:pPr>
        <w:spacing w:after="160" w:line="276"/>
      </w:pPr>
      <w:r>
        <w:rPr>
          <w:sz w:val="22"/>
          <w:szCs w:val="22"/>
        </w:rPr>
        <w:t xml:space="preserve">Explicit nesting avoids the same-level rejection above, but a sufficiently nested term can still hit Hyperscan's own compile-time limit — a documented consequence of compiled automaton STATE COUNT, not pattern string length. This was discovered and then corrected through real Hyperscan testing, and the story is worth documenting because the first fix looked reasonable and was empirically wrong.</w:t>
      </w:r>
    </w:p>
    <w:p>
      <w:pPr>
        <w:pStyle w:val="Heading3"/>
        <w:spacing w:after="100" w:before="220"/>
      </w:pPr>
      <w:r>
        <w:t xml:space="preserve">The first model was falsified by real testing</w:t>
      </w:r>
    </w:p>
    <w:p>
      <w:pPr>
        <w:spacing w:after="160" w:line="276"/>
      </w:pPr>
      <w:r>
        <w:rPr>
          <w:sz w:val="22"/>
          <w:szCs w:val="22"/>
        </w:rPr>
        <w:t xml:space="preserve">The first complexity analyzer scored OR-branch width and wildcard presence, multiplying operand scores together at each NEAR/FOLLOWEDBY. Real Hyperscan testing directly falsified that model: a production term with a single NEAR over an 18-alternative and an 8-alternative OR group (no nesting) scored 480 under that model and compiled successfully in real Hyperscan. A term with two nested FOLLOWEDBY operators over much narrower 4-alternative groups scored only 294 under the same model, and was rejected by real Hyperscan with "Pattern is too large" — the exact opposite of what the score predicted.</w:t>
      </w:r>
    </w:p>
    <w:p>
      <w:pPr>
        <w:spacing w:after="160" w:line="276"/>
      </w:pPr>
      <w:r>
        <w:rPr>
          <w:sz w:val="22"/>
          <w:szCs w:val="22"/>
        </w:rPr>
        <w:t xml:space="preserve">The reasoning that explains why: a bounded gap such as (?:\s+\S+){0,4} requires the automaton to track "how many gap-words have been consumed so far" as part of its state — a handful of states is cheap on its own, which is why the wide, single-level case compiled fine despite its size. But when one proximity operator's operand is itself a proximity operator, the automaton must track two independent gap-counters simultaneously for ambiguous partial matches — a product of state spaces, not a sum. Nesting depth compounds multiplicatively; branch width at a single level does not.</w:t>
      </w:r>
    </w:p>
    <w:p>
      <w:pPr>
        <w:pStyle w:val="Heading3"/>
        <w:spacing w:after="100" w:before="220"/>
      </w:pPr>
      <w:r>
        <w:t xml:space="preserve">The corrected model</w:t>
      </w:r>
    </w:p>
    <w:p>
      <w:pPr>
        <w:spacing w:after="160" w:line="276"/>
      </w:pPr>
      <w:r>
        <w:rPr>
          <w:sz w:val="22"/>
          <w:szCs w:val="22"/>
        </w:rPr>
        <w:t xml:space="preserve">A NEAR/FOLLOWEDBY whose operand is itself a NEAR/FOLLOWEDBY now multiplies the whole expression's score by (nested distance + 1) — the nested gap's own bound plus one, standing in for the extra simultaneous counter-states nesting introduces. A single-level proximity operator gets no such penalty, matching the empirical result that width alone did not cause a real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300"/>
        <w:gridCol w:w="1750"/>
        <w:gridCol w:w="1450"/>
        <w:gridCol w:w="1350"/>
      </w:tblGrid>
      <w:tr>
        <w:trPr>
          <w:tblHeader/>
        </w:trPr>
        <w:tc>
          <w:tcPr>
            <w:tcW w:type="dxa" w:w="2600"/>
            <w:shd w:fill="1F3864" w:val="clear"/>
            <w:tcMar>
              <w:top w:type="dxa" w:w="80"/>
              <w:left w:type="dxa" w:w="120"/>
              <w:bottom w:type="dxa" w:w="80"/>
              <w:right w:type="dxa" w:w="120"/>
            </w:tcMar>
          </w:tcPr>
          <w:p>
            <w:r>
              <w:rPr>
                <w:b/>
                <w:bCs/>
                <w:color w:val="FFFFFF"/>
                <w:sz w:val="19"/>
                <w:szCs w:val="19"/>
              </w:rPr>
              <w:t xml:space="preserve">Term</w:t>
            </w:r>
          </w:p>
        </w:tc>
        <w:tc>
          <w:tcPr>
            <w:tcW w:type="dxa" w:w="1900"/>
            <w:shd w:fill="1F3864" w:val="clear"/>
            <w:tcMar>
              <w:top w:type="dxa" w:w="80"/>
              <w:left w:type="dxa" w:w="120"/>
              <w:bottom w:type="dxa" w:w="80"/>
              <w:right w:type="dxa" w:w="120"/>
            </w:tcMar>
          </w:tcPr>
          <w:p>
            <w:r>
              <w:rPr>
                <w:b/>
                <w:bCs/>
                <w:color w:val="FFFFFF"/>
                <w:sz w:val="19"/>
                <w:szCs w:val="19"/>
              </w:rPr>
              <w:t xml:space="preserve">Structure</w:t>
            </w:r>
          </w:p>
        </w:tc>
        <w:tc>
          <w:tcPr>
            <w:tcW w:type="dxa" w:w="1300"/>
            <w:shd w:fill="1F3864" w:val="clear"/>
            <w:tcMar>
              <w:top w:type="dxa" w:w="80"/>
              <w:left w:type="dxa" w:w="120"/>
              <w:bottom w:type="dxa" w:w="80"/>
              <w:right w:type="dxa" w:w="120"/>
            </w:tcMar>
          </w:tcPr>
          <w:p>
            <w:r>
              <w:rPr>
                <w:b/>
                <w:bCs/>
                <w:color w:val="FFFFFF"/>
                <w:sz w:val="19"/>
                <w:szCs w:val="19"/>
              </w:rPr>
              <w:t xml:space="preserve">Old score</w:t>
            </w:r>
          </w:p>
        </w:tc>
        <w:tc>
          <w:tcPr>
            <w:tcW w:type="dxa" w:w="1750"/>
            <w:shd w:fill="1F3864" w:val="clear"/>
            <w:tcMar>
              <w:top w:type="dxa" w:w="80"/>
              <w:left w:type="dxa" w:w="120"/>
              <w:bottom w:type="dxa" w:w="80"/>
              <w:right w:type="dxa" w:w="120"/>
            </w:tcMar>
          </w:tcPr>
          <w:p>
            <w:r>
              <w:rPr>
                <w:b/>
                <w:bCs/>
                <w:color w:val="FFFFFF"/>
                <w:sz w:val="19"/>
                <w:szCs w:val="19"/>
              </w:rPr>
              <w:t xml:space="preserve">New score</w:t>
            </w:r>
          </w:p>
        </w:tc>
        <w:tc>
          <w:tcPr>
            <w:tcW w:type="dxa" w:w="1450"/>
            <w:shd w:fill="1F3864" w:val="clear"/>
            <w:tcMar>
              <w:top w:type="dxa" w:w="80"/>
              <w:left w:type="dxa" w:w="120"/>
              <w:bottom w:type="dxa" w:w="80"/>
              <w:right w:type="dxa" w:w="120"/>
            </w:tcMar>
          </w:tcPr>
          <w:p>
            <w:r>
              <w:rPr>
                <w:b/>
                <w:bCs/>
                <w:color w:val="FFFFFF"/>
                <w:sz w:val="19"/>
                <w:szCs w:val="19"/>
              </w:rPr>
              <w:t xml:space="preserve">Real Hyperscan</w:t>
            </w:r>
          </w:p>
        </w:tc>
        <w:tc>
          <w:tcPr>
            <w:tcW w:type="dxa" w:w="1350"/>
            <w:shd w:fill="1F3864" w:val="clear"/>
            <w:tcMar>
              <w:top w:type="dxa" w:w="80"/>
              <w:left w:type="dxa" w:w="120"/>
              <w:bottom w:type="dxa" w:w="80"/>
              <w:right w:type="dxa" w:w="120"/>
            </w:tcMar>
          </w:tcPr>
          <w:p>
            <w:r>
              <w:rPr>
                <w:b/>
                <w:bCs/>
                <w:color w:val="FFFFFF"/>
                <w:sz w:val="19"/>
                <w:szCs w:val="19"/>
              </w:rPr>
              <w:t xml:space="preserve">Verdict</w:t>
            </w:r>
          </w:p>
        </w:tc>
      </w:tr>
      <w:tr>
        <w:tc>
          <w:tcPr>
            <w:tcW w:type="dxa" w:w="2600"/>
            <w:shd w:fill="FFFFFF" w:val="clear"/>
            <w:tcMar>
              <w:top w:type="dxa" w:w="70"/>
              <w:left w:type="dxa" w:w="120"/>
              <w:bottom w:type="dxa" w:w="70"/>
              <w:right w:type="dxa" w:w="120"/>
            </w:tcMar>
          </w:tcPr>
          <w:p>
            <w:r>
              <w:rPr>
                <w:sz w:val="19"/>
                <w:szCs w:val="19"/>
              </w:rPr>
              <w:t xml:space="preserve">German AML term (18-alt NEAR{2} 8-alt, + AND NOT)</w:t>
            </w:r>
          </w:p>
        </w:tc>
        <w:tc>
          <w:tcPr>
            <w:tcW w:type="dxa" w:w="1900"/>
            <w:shd w:fill="FFFFFF" w:val="clear"/>
            <w:tcMar>
              <w:top w:type="dxa" w:w="70"/>
              <w:left w:type="dxa" w:w="120"/>
              <w:bottom w:type="dxa" w:w="70"/>
              <w:right w:type="dxa" w:w="120"/>
            </w:tcMar>
          </w:tcPr>
          <w:p>
            <w:r>
              <w:rPr>
                <w:sz w:val="19"/>
                <w:szCs w:val="19"/>
              </w:rPr>
              <w:t xml:space="preserve">single-level</w:t>
            </w:r>
          </w:p>
        </w:tc>
        <w:tc>
          <w:tcPr>
            <w:tcW w:type="dxa" w:w="1300"/>
            <w:shd w:fill="FFFFFF" w:val="clear"/>
            <w:tcMar>
              <w:top w:type="dxa" w:w="70"/>
              <w:left w:type="dxa" w:w="120"/>
              <w:bottom w:type="dxa" w:w="70"/>
              <w:right w:type="dxa" w:w="120"/>
            </w:tcMar>
          </w:tcPr>
          <w:p>
            <w:r>
              <w:rPr>
                <w:sz w:val="19"/>
                <w:szCs w:val="19"/>
              </w:rPr>
              <w:t xml:space="preserve">480</w:t>
            </w:r>
          </w:p>
        </w:tc>
        <w:tc>
          <w:tcPr>
            <w:tcW w:type="dxa" w:w="1750"/>
            <w:shd w:fill="FFFFFF" w:val="clear"/>
            <w:tcMar>
              <w:top w:type="dxa" w:w="70"/>
              <w:left w:type="dxa" w:w="120"/>
              <w:bottom w:type="dxa" w:w="70"/>
              <w:right w:type="dxa" w:w="120"/>
            </w:tcMar>
          </w:tcPr>
          <w:p>
            <w:r>
              <w:rPr>
                <w:sz w:val="19"/>
                <w:szCs w:val="19"/>
              </w:rPr>
              <w:t xml:space="preserve">480 (unchanged)</w:t>
            </w:r>
          </w:p>
        </w:tc>
        <w:tc>
          <w:tcPr>
            <w:tcW w:type="dxa" w:w="1450"/>
            <w:shd w:fill="FFFFFF" w:val="clear"/>
            <w:tcMar>
              <w:top w:type="dxa" w:w="70"/>
              <w:left w:type="dxa" w:w="120"/>
              <w:bottom w:type="dxa" w:w="70"/>
              <w:right w:type="dxa" w:w="120"/>
            </w:tcMar>
          </w:tcPr>
          <w:p>
            <w:r>
              <w:rPr>
                <w:sz w:val="19"/>
                <w:szCs w:val="19"/>
              </w:rPr>
              <w:t xml:space="preserve">Compiles</w:t>
            </w:r>
          </w:p>
        </w:tc>
        <w:tc>
          <w:tcPr>
            <w:tcW w:type="dxa" w:w="1350"/>
            <w:shd w:fill="FFFFFF" w:val="clear"/>
            <w:tcMar>
              <w:top w:type="dxa" w:w="70"/>
              <w:left w:type="dxa" w:w="120"/>
              <w:bottom w:type="dxa" w:w="70"/>
              <w:right w:type="dxa" w:w="120"/>
            </w:tcMar>
          </w:tcPr>
          <w:p>
            <w:r>
              <w:rPr>
                <w:sz w:val="19"/>
                <w:szCs w:val="19"/>
              </w:rPr>
              <w:t xml:space="preserve">PASS</w:t>
            </w:r>
          </w:p>
        </w:tc>
      </w:tr>
      <w:tr>
        <w:tc>
          <w:tcPr>
            <w:tcW w:type="dxa" w:w="2600"/>
            <w:shd w:fill="F7F9FC" w:val="clear"/>
            <w:tcMar>
              <w:top w:type="dxa" w:w="70"/>
              <w:left w:type="dxa" w:w="120"/>
              <w:bottom w:type="dxa" w:w="70"/>
              <w:right w:type="dxa" w:w="120"/>
            </w:tcMar>
          </w:tcPr>
          <w:p>
            <w:r>
              <w:rPr>
                <w:sz w:val="19"/>
                <w:szCs w:val="19"/>
              </w:rPr>
              <w:t xml:space="preserve">Nested placeholder term (FOLLOWEDBY{4} × FOLLOWEDBY{4})</w:t>
            </w:r>
          </w:p>
        </w:tc>
        <w:tc>
          <w:tcPr>
            <w:tcW w:type="dxa" w:w="1900"/>
            <w:shd w:fill="F7F9FC" w:val="clear"/>
            <w:tcMar>
              <w:top w:type="dxa" w:w="70"/>
              <w:left w:type="dxa" w:w="120"/>
              <w:bottom w:type="dxa" w:w="70"/>
              <w:right w:type="dxa" w:w="120"/>
            </w:tcMar>
          </w:tcPr>
          <w:p>
            <w:r>
              <w:rPr>
                <w:sz w:val="19"/>
                <w:szCs w:val="19"/>
              </w:rPr>
              <w:t xml:space="preserve">two-level nested</w:t>
            </w:r>
          </w:p>
        </w:tc>
        <w:tc>
          <w:tcPr>
            <w:tcW w:type="dxa" w:w="1300"/>
            <w:shd w:fill="F7F9FC" w:val="clear"/>
            <w:tcMar>
              <w:top w:type="dxa" w:w="70"/>
              <w:left w:type="dxa" w:w="120"/>
              <w:bottom w:type="dxa" w:w="70"/>
              <w:right w:type="dxa" w:w="120"/>
            </w:tcMar>
          </w:tcPr>
          <w:p>
            <w:r>
              <w:rPr>
                <w:sz w:val="19"/>
                <w:szCs w:val="19"/>
              </w:rPr>
              <w:t xml:space="preserve">294</w:t>
            </w:r>
          </w:p>
        </w:tc>
        <w:tc>
          <w:tcPr>
            <w:tcW w:type="dxa" w:w="1750"/>
            <w:shd w:fill="F7F9FC" w:val="clear"/>
            <w:tcMar>
              <w:top w:type="dxa" w:w="70"/>
              <w:left w:type="dxa" w:w="120"/>
              <w:bottom w:type="dxa" w:w="70"/>
              <w:right w:type="dxa" w:w="120"/>
            </w:tcMar>
          </w:tcPr>
          <w:p>
            <w:r>
              <w:rPr>
                <w:sz w:val="19"/>
                <w:szCs w:val="19"/>
              </w:rPr>
              <w:t xml:space="preserve">1470 (×5 nesting penalty)</w:t>
            </w:r>
          </w:p>
        </w:tc>
        <w:tc>
          <w:tcPr>
            <w:tcW w:type="dxa" w:w="1450"/>
            <w:shd w:fill="F7F9FC" w:val="clear"/>
            <w:tcMar>
              <w:top w:type="dxa" w:w="70"/>
              <w:left w:type="dxa" w:w="120"/>
              <w:bottom w:type="dxa" w:w="70"/>
              <w:right w:type="dxa" w:w="120"/>
            </w:tcMar>
          </w:tcPr>
          <w:p>
            <w:r>
              <w:rPr>
                <w:sz w:val="19"/>
                <w:szCs w:val="19"/>
              </w:rPr>
              <w:t xml:space="preserve">"Pattern too large"</w:t>
            </w:r>
          </w:p>
        </w:tc>
        <w:tc>
          <w:tcPr>
            <w:tcW w:type="dxa" w:w="1350"/>
            <w:shd w:fill="F7F9FC" w:val="clear"/>
            <w:tcMar>
              <w:top w:type="dxa" w:w="70"/>
              <w:left w:type="dxa" w:w="120"/>
              <w:bottom w:type="dxa" w:w="70"/>
              <w:right w:type="dxa" w:w="120"/>
            </w:tcMar>
          </w:tcPr>
          <w:p>
            <w:r>
              <w:rPr>
                <w:sz w:val="19"/>
                <w:szCs w:val="19"/>
              </w:rPr>
              <w:t xml:space="preserve">REJECTED</w:t>
            </w:r>
          </w:p>
        </w:tc>
      </w:tr>
    </w:tbl>
    <w:p>
      <w:pPr>
        <w:spacing w:after="100"/>
      </w:pPr>
    </w:p>
    <w:p>
      <w:pPr>
        <w:spacing w:after="160" w:line="276"/>
      </w:pPr>
      <w:r>
        <w:rPr>
          <w:sz w:val="22"/>
          <w:szCs w:val="22"/>
        </w:rPr>
        <w:t xml:space="preserve">COMPLEXITY_BUDGET is set to 700 — comfortably above the known-good 480, comfortably below the known-bad 1470: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This term's term expression is estimated too structurally complex for Hyperscan to</w:t>
            </w:r>
          </w:p>
          <w:p>
            <w:pPr>
              <w:spacing w:after="0"/>
            </w:pPr>
            <w:r>
              <w:rPr>
                <w:rFonts w:ascii="Consolas" w:cs="Consolas" w:eastAsia="Consolas" w:hAnsi="Consolas"/>
                <w:sz w:val="18"/>
                <w:szCs w:val="18"/>
              </w:rPr>
              <w:t xml:space="preserve">compile (estimated complexity 1470, budget 700) in term: '...'. This typically happens</w:t>
            </w:r>
          </w:p>
          <w:p>
            <w:pPr>
              <w:spacing w:after="0"/>
            </w:pPr>
            <w:r>
              <w:rPr>
                <w:rFonts w:ascii="Consolas" w:cs="Consolas" w:eastAsia="Consolas" w:hAnsi="Consolas"/>
                <w:sz w:val="18"/>
                <w:szCs w:val="18"/>
              </w:rPr>
              <w:t xml:space="preserve">with NESTED NEAR/FOLLOWEDBY operators — one proximity operator's operand is itself</w:t>
            </w:r>
          </w:p>
          <w:p>
            <w:pPr>
              <w:spacing w:after="0"/>
            </w:pPr>
            <w:r>
              <w:rPr>
                <w:rFonts w:ascii="Consolas" w:cs="Consolas" w:eastAsia="Consolas" w:hAnsi="Consolas"/>
                <w:sz w:val="18"/>
                <w:szCs w:val="18"/>
              </w:rPr>
              <w:t xml:space="preserve">another proximity operator — especially when the nested one has a large distance</w:t>
            </w:r>
          </w:p>
          <w:p>
            <w:pPr>
              <w:spacing w:after="0"/>
            </w:pPr>
            <w:r>
              <w:rPr>
                <w:rFonts w:ascii="Consolas" w:cs="Consolas" w:eastAsia="Consolas" w:hAnsi="Consolas"/>
                <w:sz w:val="18"/>
                <w:szCs w:val="18"/>
              </w:rPr>
              <w:t xml:space="preserve">bound. To fix: reduce nesting, reduce the nested operator's distance{n}, or split</w:t>
            </w:r>
          </w:p>
          <w:p>
            <w:pPr>
              <w:spacing w:after="0"/>
            </w:pPr>
            <w:r>
              <w:rPr>
                <w:rFonts w:ascii="Consolas" w:cs="Consolas" w:eastAsia="Consolas" w:hAnsi="Consolas"/>
                <w:sz w:val="18"/>
                <w:szCs w:val="18"/>
              </w:rPr>
              <w:t xml:space="preserve">this into multiple simpler lexicon terms.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62828" w:sz="4"/>
              <w:left w:val="single" w:color="C62828" w:sz="24"/>
              <w:bottom w:val="single" w:color="C62828" w:sz="4"/>
              <w:right w:val="single" w:color="C62828" w:sz="4"/>
            </w:tcBorders>
            <w:shd w:fill="F2F2F2" w:val="clear"/>
            <w:tcMar>
              <w:top w:type="dxa" w:w="150"/>
              <w:left w:type="dxa" w:w="200"/>
              <w:bottom w:type="dxa" w:w="150"/>
              <w:right w:type="dxa" w:w="200"/>
            </w:tcMar>
          </w:tcPr>
          <w:p>
            <w:pPr>
              <w:spacing w:after="60"/>
            </w:pPr>
            <w:r>
              <w:rPr>
                <w:b/>
                <w:bCs/>
                <w:color w:val="C62828"/>
                <w:sz w:val="20"/>
                <w:szCs w:val="20"/>
              </w:rPr>
              <w:t xml:space="preserve">This is a heuristic, calibrated on two known outcomes</w:t>
            </w:r>
          </w:p>
          <w:p>
            <w:pPr>
              <w:spacing w:after="0"/>
            </w:pPr>
            <w:r>
              <w:rPr>
                <w:sz w:val="20"/>
                <w:szCs w:val="20"/>
              </w:rPr>
              <w:t xml:space="preserve">It is not a proof the formula generalises to every possible structure. COMPLEXITY_BUDGET is a single named constant specifically so it can be re-tuned as more real Hyperscan results come in. The risk of getting it wrong is deliberately asymmetric: a false rejection costs a clear, actionable error and a term split; a false acceptance costs an opaque Hyperscan failure downstream, in production, potentially inside a batch job. The budget is set with headroom on both sides, erring toward rejecting when uncertain.</w:t>
            </w:r>
          </w:p>
        </w:tc>
      </w:tr>
    </w:tbl>
    <w:p>
      <w:pPr>
        <w:spacing w:after="100"/>
      </w:pPr>
    </w:p>
    <w:p>
      <w:pPr>
        <w:pStyle w:val="Heading3"/>
        <w:spacing w:after="100" w:before="220"/>
      </w:pPr>
      <w:r>
        <w:t xml:space="preserve">A second mitigation: trackMatchPosition</w:t>
      </w:r>
    </w:p>
    <w:p>
      <w:pPr>
        <w:spacing w:after="160" w:line="276"/>
      </w:pPr>
      <w:r>
        <w:rPr>
          <w:sz w:val="22"/>
          <w:szCs w:val="22"/>
        </w:rPr>
        <w:t xml:space="preserve">Hyperscan's SOM_LEFTMOST flag (start-of-match tracking) is required for the Scanner Service's highlighting, but is documented to increase compiled state count. The Lexicon Scan Engine needs boolean match confirmation for alerting, not match positions for highlighting, so a bundle request can set trackMatchPosition: false to omit SOM_LEFTMOST from every compiled expression, trading position-reporting away for reduced compile complexity. It defaults to true (unchanged behaviour) when omitted, and /compile and /compile/csv are unaffected by it entirely — they always include SOM_LEFTMOST, since the Scanner Service's highlighting needs it.</w:t>
      </w:r>
    </w:p>
    <w:p>
      <w:r>
        <w:br w:type="page"/>
      </w:r>
    </w:p>
    <w:p>
      <w:pPr>
        <w:pStyle w:val="Heading2"/>
        <w:spacing w:after="150" w:before="300"/>
      </w:pPr>
      <w:r>
        <w:t xml:space="preserve">3.8 Hyperscan Expression IDs Are Term Numbers, Not Array Positions</w:t>
      </w:r>
    </w:p>
    <w:p>
      <w:pPr>
        <w:spacing w:after="160" w:line="276"/>
      </w:pPr>
      <w:r>
        <w:rPr>
          <w:sz w:val="22"/>
          <w:szCs w:val="22"/>
        </w:rPr>
        <w:t xml:space="preserve">Every termId on this platform follows &lt;lexicon_rule_name&gt;::&lt;term_number&gt; (for example, lexicon_research_1::1). A term's Hyperscan expression ID in the combined bundle database is derived from that term number, not from the term's 0-based position in the request's terms array.</w:t>
      </w:r>
    </w:p>
    <w:p>
      <w:pPr>
        <w:spacing w:after="160" w:line="276"/>
      </w:pPr>
      <w:r>
        <w:rPr>
          <w:sz w:val="22"/>
          <w:szCs w:val="22"/>
        </w:rPr>
        <w:t xml:space="preserve">This matters because the compiled .hdb file is frequently read independent of any particular compile request's ordering — a downstream consumer that already knows a term by its number, from the lexicon rule definition itself, can find it directly in the database at that same ID, with no array-position bookkeeping required.</w:t>
      </w:r>
    </w:p>
    <w:p>
      <w:pPr>
        <w:spacing w:after="160" w:line="276"/>
      </w:pPr>
      <w:r>
        <w:rPr>
          <w:sz w:val="22"/>
          <w:szCs w:val="22"/>
        </w:rPr>
        <w:t xml:space="preserve">Both of the following are validated for the whole request before any term is compiled:</w:t>
      </w:r>
    </w:p>
    <w:p>
      <w:pPr>
        <w:pStyle w:val="ListParagraph"/>
        <w:numPr>
          <w:ilvl w:val="0"/>
          <w:numId w:val="1"/>
        </w:numPr>
        <w:spacing w:after="100"/>
      </w:pPr>
      <w:r>
        <w:rPr>
          <w:b/>
          <w:bCs/>
          <w:sz w:val="22"/>
          <w:szCs w:val="22"/>
        </w:rPr>
        <w:t xml:space="preserve">Format: </w:t>
      </w:r>
      <w:r>
        <w:rPr>
          <w:sz w:val="22"/>
          <w:szCs w:val="22"/>
        </w:rPr>
        <w:t xml:space="preserve">every termId must match ::&lt;n&gt; for a non-negative integer n — a malformed one fails the whole request with HTTP 400, naming every offending termId.</w:t>
      </w:r>
    </w:p>
    <w:p>
      <w:pPr>
        <w:pStyle w:val="ListParagraph"/>
        <w:numPr>
          <w:ilvl w:val="0"/>
          <w:numId w:val="1"/>
        </w:numPr>
        <w:spacing w:after="100"/>
      </w:pPr>
      <w:r>
        <w:rPr>
          <w:b/>
          <w:bCs/>
          <w:sz w:val="22"/>
          <w:szCs w:val="22"/>
        </w:rPr>
        <w:t xml:space="preserve">Uniqueness: </w:t>
      </w:r>
      <w:r>
        <w:rPr>
          <w:sz w:val="22"/>
          <w:szCs w:val="22"/>
        </w:rPr>
        <w:t xml:space="preserve">every parsed term number must be unique within the request — two terms sharing a number would collide at the same Hyperscan expression ID and silently corrupt the combined database, so this is rejected up front instead.</w:t>
      </w:r>
    </w:p>
    <w:p>
      <w:pPr>
        <w:spacing w:after="80"/>
      </w:pPr>
    </w:p>
    <w:p>
      <w:pPr>
        <w:spacing w:after="160" w:line="276"/>
      </w:pPr>
      <w:r>
        <w:rPr>
          <w:sz w:val="22"/>
          <w:szCs w:val="22"/>
        </w:rPr>
        <w:t xml:space="preserve">Term numbers do not need to be contiguous or start at 0 — lexicon_research_1::3 and lexicon_research_1::100 in the same request work fine. AND NOT's exclusion/combination IDs (section 3.5.2) are always computed from the largest term number present, so they never collide with any real term number regardless of how sparse the numbering is.</w:t>
      </w:r>
    </w:p>
    <w:p>
      <w:r>
        <w:br w:type="page"/>
      </w:r>
    </w:p>
    <w:p>
      <w:pPr>
        <w:pStyle w:val="Heading2"/>
        <w:spacing w:after="150" w:before="300"/>
      </w:pPr>
      <w:r>
        <w:t xml:space="preserve">3.9 REST API Reference</w:t>
      </w:r>
    </w:p>
    <w:p>
      <w:pPr>
        <w:pStyle w:val="Heading3"/>
        <w:spacing w:after="100" w:before="220"/>
      </w:pPr>
      <w:r>
        <w:t xml:space="preserve">POST /api/lexicon/compile</w:t>
      </w:r>
    </w:p>
    <w:p>
      <w:pPr>
        <w:spacing w:after="160" w:line="276"/>
      </w:pPr>
      <w:r>
        <w:rPr>
          <w:sz w:val="22"/>
          <w:szCs w:val="22"/>
        </w:rPr>
        <w:t xml:space="preserve">Content-Type: application/json. Accepts GZIP-compressed request/response bodies.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"lexiconRuleName": "lexicon_research_1",</w:t>
            </w:r>
          </w:p>
          <w:p>
            <w:pPr>
              <w:spacing w:after="0"/>
            </w:pPr>
            <w:r>
              <w:rPr>
                <w:rFonts w:ascii="Consolas" w:cs="Consolas" w:eastAsia="Consolas" w:hAnsi="Consolas"/>
                <w:sz w:val="18"/>
                <w:szCs w:val="18"/>
              </w:rPr>
              <w:t xml:space="preserve">  "terms": [</w:t>
            </w:r>
          </w:p>
          <w:p>
            <w:pPr>
              <w:spacing w:after="0"/>
            </w:pPr>
            <w:r>
              <w:rPr>
                <w:rFonts w:ascii="Consolas" w:cs="Consolas" w:eastAsia="Consolas" w:hAnsi="Consolas"/>
                <w:sz w:val="18"/>
                <w:szCs w:val="18"/>
              </w:rPr>
              <w:t xml:space="preserve">    { "termId": "lexicon_research_1::1",</w:t>
            </w:r>
          </w:p>
          <w:p>
            <w:pPr>
              <w:spacing w:after="0"/>
            </w:pPr>
            <w:r>
              <w:rPr>
                <w:rFonts w:ascii="Consolas" w:cs="Consolas" w:eastAsia="Consolas" w:hAnsi="Consolas"/>
                <w:sz w:val="18"/>
                <w:szCs w:val="18"/>
              </w:rPr>
              <w:t xml:space="preserve">      "termDescription": "(manipulate) NEAR{5} ((price) OR (spread) OR (stock))",</w:t>
            </w:r>
          </w:p>
          <w:p>
            <w:pPr>
              <w:spacing w:after="0"/>
            </w:pPr>
            <w:r>
              <w:rPr>
                <w:rFonts w:ascii="Consolas" w:cs="Consolas" w:eastAsia="Consolas" w:hAnsi="Consolas"/>
                <w:sz w:val="18"/>
                <w:szCs w:val="18"/>
              </w:rPr>
              <w:t xml:space="preserve">      "riskDriverName": "Research Based Front Running" },</w:t>
            </w:r>
          </w:p>
          <w:p>
            <w:pPr>
              <w:spacing w:after="0"/>
            </w:pPr>
            <w:r>
              <w:rPr>
                <w:rFonts w:ascii="Consolas" w:cs="Consolas" w:eastAsia="Consolas" w:hAnsi="Consolas"/>
                <w:sz w:val="18"/>
                <w:szCs w:val="18"/>
              </w:rPr>
              <w:t xml:space="preserve">    { "termId": "lexicon_research_1::2",</w:t>
            </w:r>
          </w:p>
          <w:p>
            <w:pPr>
              <w:spacing w:after="0"/>
            </w:pPr>
            <w:r>
              <w:rPr>
                <w:rFonts w:ascii="Consolas" w:cs="Consolas" w:eastAsia="Consolas" w:hAnsi="Consolas"/>
                <w:sz w:val="18"/>
                <w:szCs w:val="18"/>
              </w:rPr>
              <w:t xml:space="preserve">      "termDescription": "price AND NOT change",</w:t>
            </w:r>
          </w:p>
          <w:p>
            <w:pPr>
              <w:spacing w:after="0"/>
            </w:pPr>
            <w:r>
              <w:rPr>
                <w:rFonts w:ascii="Consolas" w:cs="Consolas" w:eastAsia="Consolas" w:hAnsi="Consolas"/>
                <w:sz w:val="18"/>
                <w:szCs w:val="18"/>
              </w:rPr>
              <w:t xml:space="preserve">      "riskDriverName": "Selective Disclosure"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line="276"/>
      </w:pPr>
      <w:r>
        <w:rPr>
          <w:sz w:val="22"/>
          <w:szCs w:val="22"/>
        </w:rPr>
        <w:t xml:space="preserve">Response (abridged):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"lexiconRuleName": "lexicon_research_1", "totalTerms": 2,</w:t>
            </w:r>
          </w:p>
          <w:p>
            <w:pPr>
              <w:spacing w:after="0"/>
            </w:pPr>
            <w:r>
              <w:rPr>
                <w:rFonts w:ascii="Consolas" w:cs="Consolas" w:eastAsia="Consolas" w:hAnsi="Consolas"/>
                <w:sz w:val="18"/>
                <w:szCs w:val="18"/>
              </w:rPr>
              <w:t xml:space="preserve">  "passCount": 2, "failedCount": 0, "engineMode": "HYPERSCAN_NATIVE",</w:t>
            </w:r>
          </w:p>
          <w:p>
            <w:pPr>
              <w:spacing w:after="0"/>
            </w:pPr>
            <w:r>
              <w:rPr>
                <w:rFonts w:ascii="Consolas" w:cs="Consolas" w:eastAsia="Consolas" w:hAnsi="Consolas"/>
                <w:sz w:val="18"/>
                <w:szCs w:val="18"/>
              </w:rPr>
              <w:t xml:space="preserve">  "results": [</w:t>
            </w:r>
          </w:p>
          <w:p>
            <w:pPr>
              <w:spacing w:after="0"/>
            </w:pPr>
            <w:r>
              <w:rPr>
                <w:rFonts w:ascii="Consolas" w:cs="Consolas" w:eastAsia="Consolas" w:hAnsi="Consolas"/>
                <w:sz w:val="18"/>
                <w:szCs w:val="18"/>
              </w:rPr>
              <w:t xml:space="preserve">    { "termId": "lexicon_research_1::1", "compilationStatus": "PASS",</w:t>
            </w:r>
          </w:p>
          <w:p>
            <w:pPr>
              <w:spacing w:after="0"/>
            </w:pPr>
            <w:r>
              <w:rPr>
                <w:rFonts w:ascii="Consolas" w:cs="Consolas" w:eastAsia="Consolas" w:hAnsi="Consolas"/>
                <w:sz w:val="18"/>
                <w:szCs w:val="18"/>
              </w:rPr>
              <w:t xml:space="preserve">      "translatedPattern": "(?:manipulate...|...)", "hyperscanFlags": 1,</w:t>
            </w:r>
          </w:p>
          <w:p>
            <w:pPr>
              <w:spacing w:after="0"/>
            </w:pPr>
            <w:r>
              <w:rPr>
                <w:rFonts w:ascii="Consolas" w:cs="Consolas" w:eastAsia="Consolas" w:hAnsi="Consolas"/>
                <w:sz w:val="18"/>
                <w:szCs w:val="18"/>
              </w:rPr>
              <w:t xml:space="preserve">      "requiresExclusionCheck": false },</w:t>
            </w:r>
          </w:p>
          <w:p>
            <w:pPr>
              <w:spacing w:after="0"/>
            </w:pPr>
            <w:r>
              <w:rPr>
                <w:rFonts w:ascii="Consolas" w:cs="Consolas" w:eastAsia="Consolas" w:hAnsi="Consolas"/>
                <w:sz w:val="18"/>
                <w:szCs w:val="18"/>
              </w:rPr>
              <w:t xml:space="preserve">    { "termId": "lexicon_research_1::2", "compilationStatus": "PASS",</w:t>
            </w:r>
          </w:p>
          <w:p>
            <w:pPr>
              <w:spacing w:after="0"/>
            </w:pPr>
            <w:r>
              <w:rPr>
                <w:rFonts w:ascii="Consolas" w:cs="Consolas" w:eastAsia="Consolas" w:hAnsi="Consolas"/>
                <w:sz w:val="18"/>
                <w:szCs w:val="18"/>
              </w:rPr>
              <w:t xml:space="preserve">      "translatedPattern": "price", "hyperscanFlags": 1,</w:t>
            </w:r>
          </w:p>
          <w:p>
            <w:pPr>
              <w:spacing w:after="0"/>
            </w:pPr>
            <w:r>
              <w:rPr>
                <w:rFonts w:ascii="Consolas" w:cs="Consolas" w:eastAsia="Consolas" w:hAnsi="Consolas"/>
                <w:sz w:val="18"/>
                <w:szCs w:val="18"/>
              </w:rPr>
              <w:t xml:space="preserve">      "requiresExclusionCheck": true, "exclusionPattern": "(?:change)"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3"/>
        <w:spacing w:after="100" w:before="220"/>
      </w:pPr>
      <w:r>
        <w:t xml:space="preserve">POST /api/lexicon/compile/csv</w:t>
      </w:r>
    </w:p>
    <w:p>
      <w:pPr>
        <w:spacing w:after="160" w:line="276"/>
      </w:pPr>
      <w:r>
        <w:rPr>
          <w:sz w:val="22"/>
          <w:szCs w:val="22"/>
        </w:rPr>
        <w:t xml:space="preserve">Content-Type: multipart/form-data. Fields: file (CSV, columns term_id, term_description[, risk_driver]), ruleName (optional). Same response shape as /compile.</w:t>
      </w:r>
    </w:p>
    <w:p>
      <w:pPr>
        <w:pStyle w:val="Heading3"/>
        <w:spacing w:after="100" w:before="220"/>
      </w:pPr>
      <w:r>
        <w:t xml:space="preserve">POST /api/lexicon/compile/bundle</w:t>
      </w:r>
    </w:p>
    <w:p>
      <w:pPr>
        <w:spacing w:after="160" w:line="276"/>
      </w:pPr>
      <w:r>
        <w:rPr>
          <w:sz w:val="22"/>
          <w:szCs w:val="22"/>
        </w:rPr>
        <w:t xml:space="preserve">Content-Type: application/json. Root-level termType: "Natural Language" (operator-language terms, translated as above) or "Regex" (caller-supplied PCRE, compiled verbatim — no translation, but still Hyperscan-validated and script-aware for flags). One request, one term type, applied to every term in it. Optional trackMatchPosition (default true). Response: a zip containing the same JSON shape as /compile (plus request_id, termType, and hyperscanExpressionId per term) alongside a combined Hyperscan .hdb database file compiled from every PASS term.</w:t>
      </w:r>
    </w:p>
    <w:p>
      <w:pPr>
        <w:pStyle w:val="Heading3"/>
        <w:spacing w:after="100" w:before="220"/>
      </w:pPr>
      <w:r>
        <w:t xml:space="preserve">GET /api/lexicon/health   ·   GET /actuator/health</w:t>
      </w:r>
    </w:p>
    <w:p>
      <w:pPr>
        <w:spacing w:after="160" w:line="276"/>
      </w:pPr>
      <w:r>
        <w:rPr>
          <w:sz w:val="22"/>
          <w:szCs w:val="22"/>
        </w:rPr>
        <w:t xml:space="preserve">Engine mode, Hyperscan version, and supported operators/languages; Spring Boot Actuator health including the Hyperscan self-test component.</w:t>
      </w:r>
    </w:p>
    <w:p>
      <w:r>
        <w:br w:type="page"/>
      </w:r>
    </w:p>
    <w:p>
      <w:pPr>
        <w:pStyle w:val="Heading2"/>
        <w:spacing w:after="150" w:before="300"/>
      </w:pPr>
      <w:r>
        <w:t xml:space="preserve">3.10 Hyperscan Flag Bitmask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50"/>
      </w:tblGrid>
      <w:tr>
        <w:trPr>
          <w:tblHeader/>
        </w:trPr>
        <w:tc>
          <w:tcPr>
            <w:tcW w:type="dxa" w:w="3200"/>
            <w:shd w:fill="1F3864" w:val="clear"/>
            <w:tcMar>
              <w:top w:type="dxa" w:w="80"/>
              <w:left w:type="dxa" w:w="120"/>
              <w:bottom w:type="dxa" w:w="80"/>
              <w:right w:type="dxa" w:w="120"/>
            </w:tcMar>
          </w:tcPr>
          <w:p>
            <w:r>
              <w:rPr>
                <w:b/>
                <w:bCs/>
                <w:color w:val="FFFFFF"/>
                <w:sz w:val="19"/>
                <w:szCs w:val="19"/>
              </w:rPr>
              <w:t xml:space="preserve">Flag</w:t>
            </w:r>
          </w:p>
        </w:tc>
        <w:tc>
          <w:tcPr>
            <w:tcW w:type="dxa" w:w="2200"/>
            <w:shd w:fill="1F3864" w:val="clear"/>
            <w:tcMar>
              <w:top w:type="dxa" w:w="80"/>
              <w:left w:type="dxa" w:w="120"/>
              <w:bottom w:type="dxa" w:w="80"/>
              <w:right w:type="dxa" w:w="120"/>
            </w:tcMar>
          </w:tcPr>
          <w:p>
            <w:r>
              <w:rPr>
                <w:b/>
                <w:bCs/>
                <w:color w:val="FFFFFF"/>
                <w:sz w:val="19"/>
                <w:szCs w:val="19"/>
              </w:rPr>
              <w:t xml:space="preserve">Value</w:t>
            </w:r>
          </w:p>
        </w:tc>
        <w:tc>
          <w:tcPr>
            <w:tcW w:type="dxa" w:w="3950"/>
            <w:shd w:fill="1F3864" w:val="clear"/>
            <w:tcMar>
              <w:top w:type="dxa" w:w="80"/>
              <w:left w:type="dxa" w:w="120"/>
              <w:bottom w:type="dxa" w:w="80"/>
              <w:right w:type="dxa" w:w="120"/>
            </w:tcMar>
          </w:tcPr>
          <w:p>
            <w:r>
              <w:rPr>
                <w:b/>
                <w:bCs/>
                <w:color w:val="FFFFFF"/>
                <w:sz w:val="19"/>
                <w:szCs w:val="19"/>
              </w:rPr>
              <w:t xml:space="preserve">Applied when</w:t>
            </w:r>
          </w:p>
        </w:tc>
      </w:tr>
      <w:tr>
        <w:tc>
          <w:tcPr>
            <w:tcW w:type="dxa" w:w="3200"/>
            <w:shd w:fill="FFFFFF" w:val="clear"/>
            <w:tcMar>
              <w:top w:type="dxa" w:w="70"/>
              <w:left w:type="dxa" w:w="120"/>
              <w:bottom w:type="dxa" w:w="70"/>
              <w:right w:type="dxa" w:w="120"/>
            </w:tcMar>
          </w:tcPr>
          <w:p>
            <w:r>
              <w:rPr>
                <w:sz w:val="19"/>
                <w:szCs w:val="19"/>
              </w:rPr>
              <w:t xml:space="preserve">HS_FLAG_CASELESS</w:t>
            </w:r>
          </w:p>
        </w:tc>
        <w:tc>
          <w:tcPr>
            <w:tcW w:type="dxa" w:w="2200"/>
            <w:shd w:fill="FFFFFF" w:val="clear"/>
            <w:tcMar>
              <w:top w:type="dxa" w:w="70"/>
              <w:left w:type="dxa" w:w="120"/>
              <w:bottom w:type="dxa" w:w="70"/>
              <w:right w:type="dxa" w:w="120"/>
            </w:tcMar>
          </w:tcPr>
          <w:p>
            <w:r>
              <w:rPr>
                <w:sz w:val="19"/>
                <w:szCs w:val="19"/>
              </w:rPr>
              <w:t xml:space="preserve">1</w:t>
            </w:r>
          </w:p>
        </w:tc>
        <w:tc>
          <w:tcPr>
            <w:tcW w:type="dxa" w:w="3950"/>
            <w:shd w:fill="FFFFFF" w:val="clear"/>
            <w:tcMar>
              <w:top w:type="dxa" w:w="70"/>
              <w:left w:type="dxa" w:w="120"/>
              <w:bottom w:type="dxa" w:w="70"/>
              <w:right w:type="dxa" w:w="120"/>
            </w:tcMar>
          </w:tcPr>
          <w:p>
            <w:r>
              <w:rPr>
                <w:sz w:val="19"/>
                <w:szCs w:val="19"/>
              </w:rPr>
              <w:t xml:space="preserve">Always</w:t>
            </w:r>
          </w:p>
        </w:tc>
      </w:tr>
      <w:tr>
        <w:tc>
          <w:tcPr>
            <w:tcW w:type="dxa" w:w="3200"/>
            <w:shd w:fill="F7F9FC" w:val="clear"/>
            <w:tcMar>
              <w:top w:type="dxa" w:w="70"/>
              <w:left w:type="dxa" w:w="120"/>
              <w:bottom w:type="dxa" w:w="70"/>
              <w:right w:type="dxa" w:w="120"/>
            </w:tcMar>
          </w:tcPr>
          <w:p>
            <w:r>
              <w:rPr>
                <w:sz w:val="19"/>
                <w:szCs w:val="19"/>
              </w:rPr>
              <w:t xml:space="preserve">HS_FLAG_UTF8</w:t>
            </w:r>
          </w:p>
        </w:tc>
        <w:tc>
          <w:tcPr>
            <w:tcW w:type="dxa" w:w="2200"/>
            <w:shd w:fill="F7F9FC" w:val="clear"/>
            <w:tcMar>
              <w:top w:type="dxa" w:w="70"/>
              <w:left w:type="dxa" w:w="120"/>
              <w:bottom w:type="dxa" w:w="70"/>
              <w:right w:type="dxa" w:w="120"/>
            </w:tcMar>
          </w:tcPr>
          <w:p>
            <w:r>
              <w:rPr>
                <w:sz w:val="19"/>
                <w:szCs w:val="19"/>
              </w:rPr>
              <w:t xml:space="preserve">32</w:t>
            </w:r>
          </w:p>
        </w:tc>
        <w:tc>
          <w:tcPr>
            <w:tcW w:type="dxa" w:w="3950"/>
            <w:shd w:fill="F7F9FC" w:val="clear"/>
            <w:tcMar>
              <w:top w:type="dxa" w:w="70"/>
              <w:left w:type="dxa" w:w="120"/>
              <w:bottom w:type="dxa" w:w="70"/>
              <w:right w:type="dxa" w:w="120"/>
            </w:tcMar>
          </w:tcPr>
          <w:p>
            <w:r>
              <w:rPr>
                <w:sz w:val="19"/>
                <w:szCs w:val="19"/>
              </w:rPr>
              <w:t xml:space="preserve">Any non-ASCII character present</w:t>
            </w:r>
          </w:p>
        </w:tc>
      </w:tr>
      <w:tr>
        <w:tc>
          <w:tcPr>
            <w:tcW w:type="dxa" w:w="3200"/>
            <w:shd w:fill="FFFFFF" w:val="clear"/>
            <w:tcMar>
              <w:top w:type="dxa" w:w="70"/>
              <w:left w:type="dxa" w:w="120"/>
              <w:bottom w:type="dxa" w:w="70"/>
              <w:right w:type="dxa" w:w="120"/>
            </w:tcMar>
          </w:tcPr>
          <w:p>
            <w:r>
              <w:rPr>
                <w:sz w:val="19"/>
                <w:szCs w:val="19"/>
              </w:rPr>
              <w:t xml:space="preserve">HS_FLAG_UCP</w:t>
            </w:r>
          </w:p>
        </w:tc>
        <w:tc>
          <w:tcPr>
            <w:tcW w:type="dxa" w:w="2200"/>
            <w:shd w:fill="FFFFFF" w:val="clear"/>
            <w:tcMar>
              <w:top w:type="dxa" w:w="70"/>
              <w:left w:type="dxa" w:w="120"/>
              <w:bottom w:type="dxa" w:w="70"/>
              <w:right w:type="dxa" w:w="120"/>
            </w:tcMar>
          </w:tcPr>
          <w:p>
            <w:r>
              <w:rPr>
                <w:sz w:val="19"/>
                <w:szCs w:val="19"/>
              </w:rPr>
              <w:t xml:space="preserve">64</w:t>
            </w:r>
          </w:p>
        </w:tc>
        <w:tc>
          <w:tcPr>
            <w:tcW w:type="dxa" w:w="3950"/>
            <w:shd w:fill="FFFFFF" w:val="clear"/>
            <w:tcMar>
              <w:top w:type="dxa" w:w="70"/>
              <w:left w:type="dxa" w:w="120"/>
              <w:bottom w:type="dxa" w:w="70"/>
              <w:right w:type="dxa" w:w="120"/>
            </w:tcMar>
          </w:tcPr>
          <w:p>
            <w:r>
              <w:rPr>
                <w:sz w:val="19"/>
                <w:szCs w:val="19"/>
              </w:rPr>
              <w:t xml:space="preserve">Alongside UTF8, for Unicode property support</w:t>
            </w:r>
          </w:p>
        </w:tc>
      </w:tr>
      <w:tr>
        <w:tc>
          <w:tcPr>
            <w:tcW w:type="dxa" w:w="3200"/>
            <w:shd w:fill="F7F9FC" w:val="clear"/>
            <w:tcMar>
              <w:top w:type="dxa" w:w="70"/>
              <w:left w:type="dxa" w:w="120"/>
              <w:bottom w:type="dxa" w:w="70"/>
              <w:right w:type="dxa" w:w="120"/>
            </w:tcMar>
          </w:tcPr>
          <w:p>
            <w:r>
              <w:rPr>
                <w:sz w:val="19"/>
                <w:szCs w:val="19"/>
              </w:rPr>
              <w:t xml:space="preserve">HS_FLAG_SOM_LEFTMOST</w:t>
            </w:r>
          </w:p>
        </w:tc>
        <w:tc>
          <w:tcPr>
            <w:tcW w:type="dxa" w:w="2200"/>
            <w:shd w:fill="F7F9FC" w:val="clear"/>
            <w:tcMar>
              <w:top w:type="dxa" w:w="70"/>
              <w:left w:type="dxa" w:w="120"/>
              <w:bottom w:type="dxa" w:w="70"/>
              <w:right w:type="dxa" w:w="120"/>
            </w:tcMar>
          </w:tcPr>
          <w:p>
            <w:r>
              <w:rPr>
                <w:sz w:val="19"/>
                <w:szCs w:val="19"/>
              </w:rPr>
              <w:t xml:space="preserve">n/a (ExpressionFlag)</w:t>
            </w:r>
          </w:p>
        </w:tc>
        <w:tc>
          <w:tcPr>
            <w:tcW w:type="dxa" w:w="3950"/>
            <w:shd w:fill="F7F9FC" w:val="clear"/>
            <w:tcMar>
              <w:top w:type="dxa" w:w="70"/>
              <w:left w:type="dxa" w:w="120"/>
              <w:bottom w:type="dxa" w:w="70"/>
              <w:right w:type="dxa" w:w="120"/>
            </w:tcMar>
          </w:tcPr>
          <w:p>
            <w:r>
              <w:rPr>
                <w:sz w:val="19"/>
                <w:szCs w:val="19"/>
              </w:rPr>
              <w:t xml:space="preserve">Unless trackMatchPosition=false on a bundle request</w:t>
            </w:r>
          </w:p>
        </w:tc>
      </w:tr>
    </w:tbl>
    <w:p>
      <w:pPr>
        <w:spacing w:after="100"/>
      </w:pPr>
    </w:p>
    <w:p>
      <w:pPr>
        <w:spacing w:after="160" w:line="276"/>
      </w:pPr>
      <w:r>
        <w:rPr>
          <w:sz w:val="22"/>
          <w:szCs w:val="22"/>
        </w:rPr>
        <w:t xml:space="preserve">A Korean term, for example, compiles with flags = 1 + 32 + 64 = 97. HS_FLAG_DOTALL is intentionally never set — every gap this service generates (NEAR/FOLLOWEDBY's bounded gap, AND's unbounded gap) is built from the \s / \S / [\s\S] character classes, never from the bare . metacharacter, so DOTALL has no effect on anything this service produces.</w:t>
      </w:r>
    </w:p>
    <w:p>
      <w:pPr>
        <w:pStyle w:val="Heading2"/>
        <w:spacing w:after="150" w:before="300"/>
      </w:pPr>
      <w:r>
        <w:t xml:space="preserve">3.11 Known Limitations</w:t>
      </w:r>
    </w:p>
    <w:p>
      <w:pPr>
        <w:pStyle w:val="ListParagraph"/>
        <w:numPr>
          <w:ilvl w:val="0"/>
          <w:numId w:val="1"/>
        </w:numPr>
        <w:spacing w:after="100"/>
      </w:pPr>
      <w:r>
        <w:rPr>
          <w:b/>
          <w:bCs/>
          <w:sz w:val="22"/>
          <w:szCs w:val="22"/>
        </w:rPr>
        <w:t xml:space="preserve">Pattern-complexity budget is a heuristic. </w:t>
      </w:r>
      <w:r>
        <w:rPr>
          <w:sz w:val="22"/>
          <w:szCs w:val="22"/>
        </w:rPr>
        <w:t xml:space="preserve">Calibrated on two known real Hyperscan outcomes, not proven to generalise. See section 3.7.</w:t>
      </w:r>
    </w:p>
    <w:p>
      <w:pPr>
        <w:pStyle w:val="ListParagraph"/>
        <w:numPr>
          <w:ilvl w:val="0"/>
          <w:numId w:val="1"/>
        </w:numPr>
        <w:spacing w:after="100"/>
      </w:pPr>
      <w:r>
        <w:rPr>
          <w:b/>
          <w:bCs/>
          <w:sz w:val="22"/>
          <w:szCs w:val="22"/>
        </w:rPr>
        <w:t xml:space="preserve">Combination-flag dependency assumption. </w:t>
      </w:r>
      <w:r>
        <w:rPr>
          <w:sz w:val="22"/>
          <w:szCs w:val="22"/>
        </w:rPr>
        <w:t xml:space="preserve">The native AND NOT combination for /compile/bundle depends on ExpressionFlag.COMBINATION/QUIET being present in the pinned wrapper version — reasoned to be true from the wrapper's own version history, but not independently confirmed against the exact pinned JAR (see the callout in section 3.5.2).</w:t>
      </w:r>
    </w:p>
    <w:p>
      <w:pPr>
        <w:pStyle w:val="ListParagraph"/>
        <w:numPr>
          <w:ilvl w:val="0"/>
          <w:numId w:val="1"/>
        </w:numPr>
        <w:spacing w:after="100"/>
      </w:pPr>
      <w:r>
        <w:rPr>
          <w:b/>
          <w:bCs/>
          <w:sz w:val="22"/>
          <w:szCs w:val="22"/>
        </w:rPr>
        <w:t xml:space="preserve">AND operand ceiling is fixed at 5. </w:t>
      </w:r>
      <w:r>
        <w:rPr>
          <w:sz w:val="22"/>
          <w:szCs w:val="22"/>
        </w:rPr>
        <w:t xml:space="preserve">Chosen to bound permutation explosion (5! = 120); not independently validated against real Hyperscan for every possible operand shape at that ceiling.</w:t>
      </w:r>
    </w:p>
    <w:p>
      <w:pPr>
        <w:pStyle w:val="ListParagraph"/>
        <w:numPr>
          <w:ilvl w:val="0"/>
          <w:numId w:val="1"/>
        </w:numPr>
        <w:spacing w:after="100"/>
      </w:pPr>
      <w:r>
        <w:rPr>
          <w:b/>
          <w:bCs/>
          <w:sz w:val="22"/>
          <w:szCs w:val="22"/>
        </w:rPr>
        <w:t xml:space="preserve">Disclaimer-CSV two-column format is shared with lexicon-term CSVs </w:t>
      </w:r>
      <w:r>
        <w:rPr>
          <w:sz w:val="22"/>
          <w:szCs w:val="22"/>
        </w:rPr>
        <w:t xml:space="preserve">(see Scanner Service section 4) — this is a Scanner Service concern, noted here because both services' CSV parsing conventions are meant to stay aligned.</w:t>
      </w:r>
    </w:p>
    <w:p>
      <w:r>
        <w:br w:type="page"/>
      </w:r>
    </w:p>
    <w:p>
      <w:pPr>
        <w:pStyle w:val="Heading1"/>
        <w:pBdr>
          <w:bottom w:val="single" w:color="1F3864" w:sz="6" w:space="4"/>
        </w:pBdr>
        <w:spacing w:after="200" w:before="400"/>
      </w:pPr>
      <w:r>
        <w:t xml:space="preserve">4. Lexicon Scanner Service</w:t>
      </w:r>
    </w:p>
    <w:p>
      <w:pPr>
        <w:pStyle w:val="Heading2"/>
        <w:spacing w:after="150" w:before="300"/>
      </w:pPr>
      <w:r>
        <w:t xml:space="preserve">4.1 Purpose</w:t>
      </w:r>
    </w:p>
    <w:p>
      <w:pPr>
        <w:spacing w:after="160" w:line="276"/>
      </w:pPr>
      <w:r>
        <w:rPr>
          <w:sz w:val="22"/>
          <w:szCs w:val="22"/>
        </w:rPr>
        <w:t xml:space="preserve">An interactive Cloud Run UI tool for compliance analysts and lexicon authors: compile a set of lexicon terms via the Compile Service, scan one or more messages against them, see exactly what matched and why (or why not), exclude disclaimer boilerplate from alerting, and export a complete audit report. It is the primary way a lexicon rule is tested before being promoted to the batch Scan Engine.</w:t>
      </w:r>
    </w:p>
    <w:p>
      <w:pPr>
        <w:pStyle w:val="Heading2"/>
        <w:spacing w:after="150" w:before="300"/>
      </w:pPr>
      <w:r>
        <w:t xml:space="preserve">4.2 Scan Pipeline</w:t>
      </w:r>
    </w:p>
    <w:p>
      <w:pPr>
        <w:spacing w:after="160" w:line="276"/>
      </w:pPr>
      <w:r>
        <w:rPr>
          <w:sz w:val="22"/>
          <w:szCs w:val="22"/>
        </w:rPr>
        <w:t xml:space="preserve">For every scan request, the orchestrator (LexiconScanOrchestrator) runs the following sequence once per message, sharing the compiled term set and disclaimer set across all messages in the same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1. Resolve lexicon term(s)          — call the Compile Service ONCE (Natural Language),</w:t>
            </w:r>
          </w:p>
          <w:p>
            <w:pPr>
              <w:spacing w:after="0"/>
            </w:pPr>
            <w:r>
              <w:rPr>
                <w:rFonts w:ascii="Consolas" w:cs="Consolas" w:eastAsia="Consolas" w:hAnsi="Consolas"/>
                <w:sz w:val="18"/>
                <w:szCs w:val="18"/>
              </w:rPr>
              <w:t xml:space="preserve">                                       or validate raw regex locally (Regex type)</w:t>
            </w:r>
          </w:p>
          <w:p>
            <w:pPr>
              <w:spacing w:after="0"/>
            </w:pPr>
            <w:r>
              <w:rPr>
                <w:rFonts w:ascii="Consolas" w:cs="Consolas" w:eastAsia="Consolas" w:hAnsi="Consolas"/>
                <w:sz w:val="18"/>
                <w:szCs w:val="18"/>
              </w:rPr>
              <w:t xml:space="preserve">2. Resolve disclaimer text(s)       — optional; parsed once, applied to every message</w:t>
            </w:r>
          </w:p>
          <w:p>
            <w:pPr>
              <w:spacing w:after="0"/>
            </w:pPr>
            <w:r>
              <w:rPr>
                <w:rFonts w:ascii="Consolas" w:cs="Consolas" w:eastAsia="Consolas" w:hAnsi="Consolas"/>
                <w:sz w:val="18"/>
                <w:szCs w:val="18"/>
              </w:rPr>
              <w:t xml:space="preserve">3. Resolve the message(s) to scan   — one pasted message, or one message per uploaded file</w:t>
            </w:r>
          </w:p>
          <w:p>
            <w:pPr>
              <w:spacing w:after="0"/>
            </w:pPr>
            <w:r>
              <w:rPr>
                <w:rFonts w:ascii="Consolas" w:cs="Consolas" w:eastAsia="Consolas" w:hAnsi="Consolas"/>
                <w:sz w:val="18"/>
                <w:szCs w:val="18"/>
              </w:rPr>
              <w:t xml:space="preserve">4. For EACH message:</w:t>
            </w:r>
          </w:p>
          <w:p>
            <w:pPr>
              <w:spacing w:after="0"/>
            </w:pPr>
            <w:r>
              <w:rPr>
                <w:rFonts w:ascii="Consolas" w:cs="Consolas" w:eastAsia="Consolas" w:hAnsi="Consolas"/>
                <w:sz w:val="18"/>
                <w:szCs w:val="18"/>
              </w:rPr>
              <w:t xml:space="preserve">     a. Strip HTML                  — HtmlStrippingService, with an original-text offset map</w:t>
            </w:r>
          </w:p>
          <w:p>
            <w:pPr>
              <w:spacing w:after="0"/>
            </w:pPr>
            <w:r>
              <w:rPr>
                <w:rFonts w:ascii="Consolas" w:cs="Consolas" w:eastAsia="Consolas" w:hAnsi="Consolas"/>
                <w:sz w:val="18"/>
                <w:szCs w:val="18"/>
              </w:rPr>
              <w:t xml:space="preserve">     b. Detect disclaimer regions    — DisclaimerDetectionService</w:t>
            </w:r>
          </w:p>
          <w:p>
            <w:pPr>
              <w:spacing w:after="0"/>
            </w:pPr>
            <w:r>
              <w:rPr>
                <w:rFonts w:ascii="Consolas" w:cs="Consolas" w:eastAsia="Consolas" w:hAnsi="Consolas"/>
                <w:sz w:val="18"/>
                <w:szCs w:val="18"/>
              </w:rPr>
              <w:t xml:space="preserve">     c. Scan Hyperscan (pass 1)      — required/positive patterns</w:t>
            </w:r>
          </w:p>
          <w:p>
            <w:pPr>
              <w:spacing w:after="0"/>
            </w:pPr>
            <w:r>
              <w:rPr>
                <w:rFonts w:ascii="Consolas" w:cs="Consolas" w:eastAsia="Consolas" w:hAnsi="Consolas"/>
                <w:sz w:val="18"/>
                <w:szCs w:val="18"/>
              </w:rPr>
              <w:t xml:space="preserve">     d. Scan Hyperscan (pass 2)      — AND NOT exclusion patterns, same stripped text</w:t>
            </w:r>
          </w:p>
          <w:p>
            <w:pPr>
              <w:spacing w:after="0"/>
            </w:pPr>
            <w:r>
              <w:rPr>
                <w:rFonts w:ascii="Consolas" w:cs="Consolas" w:eastAsia="Consolas" w:hAnsi="Consolas"/>
                <w:sz w:val="18"/>
                <w:szCs w:val="18"/>
              </w:rPr>
              <w:t xml:space="preserve">     e. Map matches to original-text coordinates and build highlighted HTML</w:t>
            </w:r>
          </w:p>
          <w:p>
            <w:pPr>
              <w:spacing w:after="0"/>
            </w:pPr>
            <w:r>
              <w:rPr>
                <w:rFonts w:ascii="Consolas" w:cs="Consolas" w:eastAsia="Consolas" w:hAnsi="Consolas"/>
                <w:sz w:val="18"/>
                <w:szCs w:val="18"/>
              </w:rPr>
              <w:t xml:space="preserve">     f. Flag each match: in a disclaimer? excluded by AND NOT?</w:t>
            </w:r>
          </w:p>
          <w:p>
            <w:pPr>
              <w:spacing w:after="0"/>
            </w:pPr>
            <w:r>
              <w:rPr>
                <w:rFonts w:ascii="Consolas" w:cs="Consolas" w:eastAsia="Consolas" w:hAnsi="Consolas"/>
                <w:sz w:val="18"/>
                <w:szCs w:val="18"/>
              </w:rPr>
              <w:t xml:space="preserve">5. Aggregate every message's results into one ScanResponse</w:t>
            </w:r>
          </w:p>
        </w:tc>
      </w:tr>
    </w:tbl>
    <w:p>
      <w:pPr>
        <w:spacing w:after="100"/>
      </w:pPr>
    </w:p>
    <w:p>
      <w:pPr>
        <w:spacing w:after="160" w:line="276"/>
      </w:pPr>
      <w:r>
        <w:rPr>
          <w:sz w:val="22"/>
          <w:szCs w:val="22"/>
        </w:rPr>
        <w:t xml:space="preserve">Two design points explain most of the complexity in this pipeline: HTML stripping with an exact offset map, and a genuine second Hyperscan scan pass for AND NOT — both covered below.</w:t>
      </w:r>
    </w:p>
    <w:p>
      <w:pPr>
        <w:pStyle w:val="Heading3"/>
        <w:spacing w:after="100" w:before="220"/>
      </w:pPr>
      <w:r>
        <w:t xml:space="preserve">Why HTML is stripped, not just displayed as-is</w:t>
      </w:r>
    </w:p>
    <w:p>
      <w:pPr>
        <w:spacing w:after="160" w:line="276"/>
      </w:pPr>
      <w:r>
        <w:rPr>
          <w:sz w:val="22"/>
          <w:szCs w:val="22"/>
        </w:rPr>
        <w:t xml:space="preserve">A term like (Enjoy) FOLLOWEDBY{2} (Happy) translates to a regex requiring whitespace between the two words. A message such as "&lt;p&gt;Enjoy&lt;/p&gt;\n&lt;p&gt;Happy Birthday&lt;/p&gt;" would never match that regex as written, because the two words are separated by markup, not whitespace. HtmlStrippingService replaces each tag (or run of literal whitespace) with exactly one space, turning the message into "Enjoy Happy Birthday", which matches correctly — while maintaining a precise character-index map back to the original text, since Hyperscan must scan the clean text but the UI must highlight the match at its true position in the text the user actually pasted.</w:t>
      </w:r>
    </w:p>
    <w:p>
      <w:pPr>
        <w:spacing w:after="160" w:line="276"/>
      </w:pPr>
      <w:r>
        <w:rPr>
          <w:sz w:val="22"/>
          <w:szCs w:val="22"/>
        </w:rPr>
        <w:t xml:space="preserve">A real HTML/DOM parser is deliberately not used: compliance messages here are simple chat/email fragments, not full documents, and a lightweight, well-formed-tag-only regex is sufficient. A stray '&lt;' in ordinary text ("if a &lt; b then...") does not match the tag pattern and is left as an ordinary character, so real content is never silently eaten.</w:t>
      </w:r>
    </w:p>
    <w:p>
      <w:r>
        <w:br w:type="page"/>
      </w:r>
    </w:p>
    <w:p>
      <w:pPr>
        <w:pStyle w:val="Heading2"/>
        <w:spacing w:after="150" w:before="300"/>
      </w:pPr>
      <w:r>
        <w:t xml:space="preserve">4.3 Request Type: Natural Language vs Regex</w:t>
      </w:r>
    </w:p>
    <w:p>
      <w:pPr>
        <w:spacing w:after="160" w:line="276"/>
      </w:pPr>
      <w:r>
        <w:rPr>
          <w:sz w:val="22"/>
          <w:szCs w:val="22"/>
        </w:rPr>
        <w:t xml:space="preserve">Mirrors the Compile Service's own TermType exactly, including its display strings ("Natural Language" / "Regex"), so the same wording is used end-to-end from the UI through to the downloadable report's "Request Type"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20"/>
              <w:bottom w:type="dxa" w:w="80"/>
              <w:right w:type="dxa" w:w="120"/>
            </w:tcMar>
          </w:tcPr>
          <w:p>
            <w:r>
              <w:rPr>
                <w:b/>
                <w:bCs/>
                <w:color w:val="FFFFFF"/>
                <w:sz w:val="19"/>
                <w:szCs w:val="19"/>
              </w:rPr>
              <w:t xml:space="preserve">Type</w:t>
            </w:r>
          </w:p>
        </w:tc>
        <w:tc>
          <w:tcPr>
            <w:tcW w:type="dxa" w:w="6150"/>
            <w:shd w:fill="1F3864" w:val="clear"/>
            <w:tcMar>
              <w:top w:type="dxa" w:w="80"/>
              <w:left w:type="dxa" w:w="120"/>
              <w:bottom w:type="dxa" w:w="80"/>
              <w:right w:type="dxa" w:w="120"/>
            </w:tcMar>
          </w:tcPr>
          <w:p>
            <w:r>
              <w:rPr>
                <w:b/>
                <w:bCs/>
                <w:color w:val="FFFFFF"/>
                <w:sz w:val="19"/>
                <w:szCs w:val="19"/>
              </w:rPr>
              <w:t xml:space="preserve">Behaviour</w:t>
            </w:r>
          </w:p>
        </w:tc>
      </w:tr>
      <w:tr>
        <w:tc>
          <w:tcPr>
            <w:tcW w:type="dxa" w:w="3200"/>
            <w:shd w:fill="FFFFFF" w:val="clear"/>
            <w:tcMar>
              <w:top w:type="dxa" w:w="70"/>
              <w:left w:type="dxa" w:w="120"/>
              <w:bottom w:type="dxa" w:w="70"/>
              <w:right w:type="dxa" w:w="120"/>
            </w:tcMar>
          </w:tcPr>
          <w:p>
            <w:r>
              <w:rPr>
                <w:sz w:val="19"/>
                <w:szCs w:val="19"/>
              </w:rPr>
              <w:t xml:space="preserve">Natural Language (default)</w:t>
            </w:r>
          </w:p>
        </w:tc>
        <w:tc>
          <w:tcPr>
            <w:tcW w:type="dxa" w:w="6150"/>
            <w:shd w:fill="FFFFFF" w:val="clear"/>
            <w:tcMar>
              <w:top w:type="dxa" w:w="70"/>
              <w:left w:type="dxa" w:w="120"/>
              <w:bottom w:type="dxa" w:w="70"/>
              <w:right w:type="dxa" w:w="120"/>
            </w:tcMar>
          </w:tcPr>
          <w:p>
            <w:r>
              <w:rPr>
                <w:sz w:val="19"/>
                <w:szCs w:val="19"/>
              </w:rPr>
              <w:t xml:space="preserve">Terms use the operator language and are translated via the Compile Service (POST /compile or /compile/csv).</w:t>
            </w:r>
          </w:p>
        </w:tc>
      </w:tr>
      <w:tr>
        <w:tc>
          <w:tcPr>
            <w:tcW w:type="dxa" w:w="3200"/>
            <w:shd w:fill="F7F9FC" w:val="clear"/>
            <w:tcMar>
              <w:top w:type="dxa" w:w="70"/>
              <w:left w:type="dxa" w:w="120"/>
              <w:bottom w:type="dxa" w:w="70"/>
              <w:right w:type="dxa" w:w="120"/>
            </w:tcMar>
          </w:tcPr>
          <w:p>
            <w:r>
              <w:rPr>
                <w:sz w:val="19"/>
                <w:szCs w:val="19"/>
              </w:rPr>
              <w:t xml:space="preserve">Regex</w:t>
            </w:r>
          </w:p>
        </w:tc>
        <w:tc>
          <w:tcPr>
            <w:tcW w:type="dxa" w:w="6150"/>
            <w:shd w:fill="F7F9FC" w:val="clear"/>
            <w:tcMar>
              <w:top w:type="dxa" w:w="70"/>
              <w:left w:type="dxa" w:w="120"/>
              <w:bottom w:type="dxa" w:w="70"/>
              <w:right w:type="dxa" w:w="120"/>
            </w:tcMar>
          </w:tcPr>
          <w:p>
            <w:r>
              <w:rPr>
                <w:sz w:val="19"/>
                <w:szCs w:val="19"/>
              </w:rPr>
              <w:t xml:space="preserve">Terms are already valid Hyperscan-compatible PCRE, compiled directly by the Scanner Service's own Hyperscan instance — no call to the Compile Service at all. Each term is validated individually, so one bad regex in a CSV batch fails only that term.</w:t>
            </w:r>
          </w:p>
        </w:tc>
      </w:tr>
    </w:tbl>
    <w:p>
      <w:pPr>
        <w:spacing w:after="140"/>
      </w:pPr>
    </w:p>
    <w:p>
      <w:pPr>
        <w:pStyle w:val="Heading2"/>
        <w:spacing w:after="150" w:before="300"/>
      </w:pPr>
      <w:r>
        <w:t xml:space="preserve">4.4 Multi-Message Scanning</w:t>
      </w:r>
    </w:p>
    <w:p>
      <w:pPr>
        <w:spacing w:after="160" w:line="276"/>
      </w:pPr>
      <w:r>
        <w:rPr>
          <w:sz w:val="22"/>
          <w:szCs w:val="22"/>
        </w:rPr>
        <w:t xml:space="preserve">A scan request can supply either a single pasted message (labelled "Pasted Message" throughout the response) or one or more uploaded files, each of which becomes its own independently-scanned message. All messages in one request share the same compiled term set and disclaimer set — the Compile Service is called once regardless of how many messages are scanned, and each message gets its own MessageScanResult with its own highlighted HTML, matches, and disclaimer spans.</w:t>
      </w:r>
    </w:p>
    <w:p>
      <w:pPr>
        <w:pStyle w:val="Heading2"/>
        <w:spacing w:after="150" w:before="300"/>
      </w:pPr>
      <w:r>
        <w:t xml:space="preserve">4.5 Disclaimer Exclusion</w:t>
      </w:r>
    </w:p>
    <w:p>
      <w:pPr>
        <w:spacing w:after="160" w:line="276"/>
      </w:pPr>
      <w:r>
        <w:rPr>
          <w:sz w:val="22"/>
          <w:szCs w:val="22"/>
        </w:rPr>
        <w:t xml:space="preserve">Email disclaimers often contain words that also appear meaningfully in the message body — "confidential" being the canonical example. A lexicon match found only inside a disclaimer must not trigger a false alert, but should still be visible to the analyst with a clear "not an alert" indication rather than being silently discarded.</w:t>
      </w:r>
    </w:p>
    <w:p>
      <w:pPr>
        <w:pStyle w:val="Heading3"/>
        <w:spacing w:after="100" w:before="220"/>
      </w:pPr>
      <w:r>
        <w:t xml:space="preserve">Detection strategy: exact substring match on stripped text</w:t>
      </w:r>
    </w:p>
    <w:p>
      <w:pPr>
        <w:spacing w:after="160" w:line="276"/>
      </w:pPr>
      <w:r>
        <w:rPr>
          <w:sz w:val="22"/>
          <w:szCs w:val="22"/>
        </w:rPr>
        <w:t xml:space="preserve">Each supplied disclaimer text is run through the same HtmlStrippingService used for the message itself, then searched for as a literal substring within the message's stripped text. This deliberately does not attempt fuzzy or approximate matching — organisations almost always append the exact same boilerplate disclaimer text verbatim, and exact substring matching on already-normalised text is simple, fast, and easy for an analyst to reason about. A disclaimer that varies materially between messages (for example, templated with a per-message date) will not be found by this method.</w:t>
      </w:r>
    </w:p>
    <w:p>
      <w:pPr>
        <w:spacing w:after="160" w:line="276"/>
      </w:pPr>
      <w:r>
        <w:rPr>
          <w:sz w:val="22"/>
          <w:szCs w:val="22"/>
        </w:rPr>
        <w:t xml:space="preserve">Every non-overlapping occurrence of every supplied disclaimer is found, not just the first, and every found span is mapped back to original-text coordinates using the same coordinate system lexicon matches use.</w:t>
      </w:r>
    </w:p>
    <w:p>
      <w:pPr>
        <w:pStyle w:val="Heading3"/>
        <w:spacing w:after="100" w:before="220"/>
      </w:pPr>
      <w:r>
        <w:t xml:space="preserve">Containment, not overlap</w:t>
      </w:r>
    </w:p>
    <w:p>
      <w:pPr>
        <w:spacing w:after="160" w:line="276"/>
      </w:pPr>
      <w:r>
        <w:rPr>
          <w:sz w:val="22"/>
          <w:szCs w:val="22"/>
        </w:rPr>
        <w:t xml:space="preserve">A lexicon match is only treated as disclaimer-only when it falls entirely within a detected disclaimer span. A match that starts inside a disclaimer but extends beyond it into real message content is NOT suppressed — the safer choice for a compliance tool is to never let a boundary case hide a genuine alert.</w:t>
      </w:r>
    </w:p>
    <w:p>
      <w:pPr>
        <w:pStyle w:val="Heading3"/>
        <w:spacing w:after="100" w:before="220"/>
      </w:pPr>
      <w:r>
        <w:t xml:space="preserve">Supplying disclaimers</w:t>
      </w:r>
    </w:p>
    <w:p>
      <w:pPr>
        <w:spacing w:after="160" w:line="276"/>
      </w:pPr>
      <w:r>
        <w:rPr>
          <w:sz w:val="22"/>
          <w:szCs w:val="22"/>
        </w:rPr>
        <w:t xml:space="preserve">Mirrors the lexicon-term input pattern exactly: type one or more disclaimers directly (separated by a blank line, since a single disclaimer commonly spans several lines — unlike a lexicon term, which is always one line), or upload a CSV using the same two-column format as a lexicon-term CSV, reusing the same parser rather than duplicating it.</w:t>
      </w:r>
    </w:p>
    <w:p>
      <w:r>
        <w:br w:type="page"/>
      </w:r>
    </w:p>
    <w:p>
      <w:pPr>
        <w:pStyle w:val="Heading2"/>
        <w:spacing w:after="150" w:before="300"/>
      </w:pPr>
      <w:r>
        <w:t xml:space="preserve">4.6 AND NOT Enforcement: A Real Integration Bug, and How It Was Fixed</w:t>
      </w:r>
    </w:p>
    <w:p>
      <w:pPr>
        <w:spacing w:after="160" w:line="276"/>
      </w:pPr>
      <w:r>
        <w:rPr>
          <w:sz w:val="22"/>
          <w:szCs w:val="22"/>
        </w:rPr>
        <w:t xml:space="preserve">This is documented in some detail because it is the clearest example, across both services, of a class of bug worth understanding rather than just knowing is fixed: a silent contract mismatch between two services that both looked correct in isolation.</w:t>
      </w:r>
    </w:p>
    <w:p>
      <w:pPr>
        <w:pStyle w:val="Heading3"/>
        <w:spacing w:after="100" w:before="220"/>
      </w:pPr>
      <w:r>
        <w:t xml:space="preserve">What went wrong</w:t>
      </w:r>
    </w:p>
    <w:p>
      <w:pPr>
        <w:spacing w:after="160" w:line="276"/>
      </w:pPr>
      <w:r>
        <w:rPr>
          <w:sz w:val="22"/>
          <w:szCs w:val="22"/>
        </w:rPr>
        <w:t xml:space="preserve">The Compile Service's AND NOT design returns two fields — a required pattern and an exclusion pattern (section 3.5.1) — and expects the caller to check both. At one point, the Compile Service renamed its response fields (hsFlags → hyperscanFlags, requiresAndPostFilter → requiresExclusionCheck, and added exclusionPattern as a new field). The Scanner Service's own response model still expected the old field names.</w:t>
      </w:r>
    </w:p>
    <w:p>
      <w:pPr>
        <w:spacing w:after="160" w:line="276"/>
      </w:pPr>
      <w:r>
        <w:rPr>
          <w:sz w:val="22"/>
          <w:szCs w:val="22"/>
        </w:rPr>
        <w:t xml:space="preserve">Because Jackson's @JsonIgnoreProperties(ignoreUnknown = true) only protects a consumer against a producer adding new fields, not against a producer renaming fields the consumer still expects by the old name, every AND NOT term silently deserialized to requiresExclusionCheck = false in the Scanner Service, with the exclusion pattern never captured at all. The practical effect: an AND NOT term behaved exactly like its required side alone. "schlechter AND NOT (Kein schlechter Preis)" would highlight "schlechter" as a match even when the excluded phrase was present in the same message, because the Scanner Service never even knew there was an exclusion to check.</w:t>
      </w:r>
    </w:p>
    <w:p>
      <w:pPr>
        <w:spacing w:after="160" w:line="276"/>
      </w:pPr>
      <w:r>
        <w:rPr>
          <w:sz w:val="22"/>
          <w:szCs w:val="22"/>
        </w:rPr>
        <w:t xml:space="preserve">This did not surface as an exception or a failed test — both services individually behaved exactly as designed against their own understanding of the contract. It surfaced only as a real user observing that a term which should not have matched, did.</w:t>
      </w:r>
    </w:p>
    <w:p>
      <w:pPr>
        <w:pStyle w:val="Heading3"/>
        <w:spacing w:after="100" w:before="220"/>
      </w:pPr>
      <w:r>
        <w:t xml:space="preserve">The fix: field alignment plus real enforcement</w:t>
      </w:r>
    </w:p>
    <w:p>
      <w:pPr>
        <w:spacing w:after="160" w:line="276"/>
      </w:pPr>
      <w:r>
        <w:rPr>
          <w:sz w:val="22"/>
          <w:szCs w:val="22"/>
        </w:rPr>
        <w:t xml:space="preserve">Two things were required, and either alone would have left the bug in place:</w:t>
      </w:r>
    </w:p>
    <w:p>
      <w:pPr>
        <w:pStyle w:val="ListParagraph"/>
        <w:numPr>
          <w:ilvl w:val="0"/>
          <w:numId w:val="1"/>
        </w:numPr>
        <w:spacing w:after="100"/>
      </w:pPr>
      <w:r>
        <w:rPr>
          <w:b/>
          <w:bCs/>
          <w:sz w:val="22"/>
          <w:szCs w:val="22"/>
        </w:rPr>
        <w:t xml:space="preserve">1. Field alignment — </w:t>
      </w:r>
      <w:r>
        <w:rPr>
          <w:sz w:val="22"/>
          <w:szCs w:val="22"/>
        </w:rPr>
        <w:t xml:space="preserve">the Scanner Service's TermResult model was updated to match the Compile Service's actual current field names exactly, including capturing exclusionPattern for the first time.</w:t>
      </w:r>
    </w:p>
    <w:p>
      <w:pPr>
        <w:pStyle w:val="ListParagraph"/>
        <w:numPr>
          <w:ilvl w:val="0"/>
          <w:numId w:val="1"/>
        </w:numPr>
        <w:spacing w:after="100"/>
      </w:pPr>
      <w:r>
        <w:rPr>
          <w:b/>
          <w:bCs/>
          <w:sz w:val="22"/>
          <w:szCs w:val="22"/>
        </w:rPr>
        <w:t xml:space="preserve">2. A genuine second Hyperscan scan pass — </w:t>
      </w:r>
      <w:r>
        <w:rPr>
          <w:sz w:val="22"/>
          <w:szCs w:val="22"/>
        </w:rPr>
        <w:t xml:space="preserve">previously, even with the correct fields available, nothing in the Scanner Service actually compiled and scanned the exclusion pattern. The orchestrator now compiles every AND NOT term's exclusion pattern into a parallel Hyperscan database (sharing the same expression index as its owning term, so a hit can be attributed back correctly) and scans the same stripped message text a second time. A term is only alert-worthy when its required pattern matched in pass 1 AND its exclusion pattern did NOT match in pass 2.</w:t>
      </w:r>
    </w:p>
    <w:p>
      <w:pPr>
        <w:pStyle w:val="Heading3"/>
        <w:spacing w:after="100" w:before="220"/>
      </w:pPr>
      <w:r>
        <w:t xml:space="preserve">What the analyst sees now</w:t>
      </w:r>
    </w:p>
    <w:p>
      <w:pPr>
        <w:spacing w:after="160" w:line="276"/>
      </w:pPr>
      <w:r>
        <w:rPr>
          <w:sz w:val="22"/>
          <w:szCs w:val="22"/>
        </w:rPr>
        <w:t xml:space="preserve">An AND NOT term whose exclusion condition is present still shows its required-pattern matches in the UI, for visibility — but the term card is badged "EXCLUDED (AND NOT)" in a distinct colour, with an explanatory note, and it does not count toward the alert-worthy match total. This mirrors how disclaimer-only matches are shown: visible, explained, and explicitly not counted, rather than either hidden or silently counted as an alert.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24"/>
              <w:bottom w:val="single" w:color="2E7D32" w:sz="4"/>
              <w:right w:val="single" w:color="2E7D32" w:sz="4"/>
            </w:tcBorders>
            <w:shd w:fill="F2F2F2" w:val="clear"/>
            <w:tcMar>
              <w:top w:type="dxa" w:w="150"/>
              <w:left w:type="dxa" w:w="200"/>
              <w:bottom w:type="dxa" w:w="150"/>
              <w:right w:type="dxa" w:w="200"/>
            </w:tcMar>
          </w:tcPr>
          <w:p>
            <w:pPr>
              <w:spacing w:after="60"/>
            </w:pPr>
            <w:r>
              <w:rPr>
                <w:b/>
                <w:bCs/>
                <w:color w:val="2E7D32"/>
                <w:sz w:val="20"/>
                <w:szCs w:val="20"/>
              </w:rPr>
              <w:t xml:space="preserve">Verification note</w:t>
            </w:r>
          </w:p>
          <w:p>
            <w:pPr>
              <w:spacing w:after="0"/>
            </w:pPr>
            <w:r>
              <w:rPr>
                <w:sz w:val="20"/>
                <w:szCs w:val="20"/>
              </w:rPr>
              <w:t xml:space="preserve">Because this bug was purely a JSON-contract mismatch (not a logic error inside either service considered alone), the most convincing verification was reproducing the exact reported scenario end-to-end — the real reported term and message — through the actual orchestrator code, confirming both that the term is now correctly flagged as excluded and that the required-pattern matches remain visible for audit purposes.</w:t>
            </w:r>
          </w:p>
        </w:tc>
      </w:tr>
    </w:tbl>
    <w:p>
      <w:r>
        <w:br w:type="page"/>
      </w:r>
    </w:p>
    <w:p>
      <w:pPr>
        <w:pStyle w:val="Heading2"/>
        <w:spacing w:after="150" w:before="300"/>
      </w:pPr>
      <w:r>
        <w:t xml:space="preserve">4.7 Highlighting: A Coordinate-System Bug and Its Fix</w:t>
      </w:r>
    </w:p>
    <w:p>
      <w:pPr>
        <w:spacing w:after="160" w:line="276"/>
      </w:pPr>
      <w:r>
        <w:rPr>
          <w:sz w:val="22"/>
          <w:szCs w:val="22"/>
        </w:rPr>
        <w:t xml:space="preserve">Large, HTML-heavy messages could crash the scan with a StringIndexOutOfBoundsException ("Range [x, y) out of bounds for length y") during highlight merging. The cause was a genuine bug worth documenting because the symptom (a large HTML message) and the cause (a coordinate-system mix-up) were not obviously connected.</w:t>
      </w:r>
    </w:p>
    <w:p>
      <w:pPr>
        <w:spacing w:after="160" w:line="276"/>
      </w:pPr>
      <w:r>
        <w:rPr>
          <w:sz w:val="22"/>
          <w:szCs w:val="22"/>
        </w:rPr>
        <w:t xml:space="preserve">When two lexicon matches overlap and need to be merged into one highlighted span, the merge logic previously computed a substring index using original-text character positions (start/end indices in the message as the user pasted it) and applied that index to matchedText — a string drawn from the stripped text (HTML removed). For a message with substantial markup between two matches, the original-text distance between them can vastly exceed the shorter stripped-text string's own length, so the computed substring start index could exceed the string's length and throw.</w:t>
      </w:r>
    </w:p>
    <w:p>
      <w:pPr>
        <w:spacing w:after="160" w:line="276"/>
      </w:pPr>
      <w:r>
        <w:rPr>
          <w:sz w:val="22"/>
          <w:szCs w:val="22"/>
        </w:rPr>
        <w:t xml:space="preserve">The fix removes the unsafe cross-coordinate-system computation entirely. It is safe to do so because the merged matchedText value is never actually used for rendering — the highlighted HTML is built by slicing the ORIGINAL message text directly at the match's start/end character indices, not from the matchedText field. The merge now uses simple string concatenation for matchedText, which cannot throw, since nothing downstream depends on that value being a precisely-reconstructed substring.</w:t>
      </w:r>
    </w:p>
    <w:p>
      <w:pPr>
        <w:pStyle w:val="Heading2"/>
        <w:spacing w:after="150" w:before="300"/>
      </w:pPr>
      <w:r>
        <w:t xml:space="preserve">4.8 Downloadable Report</w:t>
      </w:r>
    </w:p>
    <w:p>
      <w:pPr>
        <w:spacing w:after="160" w:line="276"/>
      </w:pPr>
      <w:r>
        <w:rPr>
          <w:sz w:val="22"/>
          <w:szCs w:val="22"/>
        </w:rPr>
        <w:t xml:space="preserve">After a scan completes, an analyst can download a CSV audit report built entirely client-side from the already-fetched scan response (no additional server round-trip or re-scan). One row is produced per match, plus one row per term with no match, so every submitted term is represented for every scanned message even when nothing fired.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20"/>
              <w:bottom w:type="dxa" w:w="80"/>
              <w:right w:type="dxa" w:w="120"/>
            </w:tcMar>
          </w:tcPr>
          <w:p>
            <w:r>
              <w:rPr>
                <w:b/>
                <w:bCs/>
                <w:color w:val="FFFFFF"/>
                <w:sz w:val="19"/>
                <w:szCs w:val="19"/>
              </w:rPr>
              <w:t xml:space="preserve">Column</w:t>
            </w:r>
          </w:p>
        </w:tc>
        <w:tc>
          <w:tcPr>
            <w:tcW w:type="dxa" w:w="6950"/>
            <w:shd w:fill="1F3864" w:val="clear"/>
            <w:tcMar>
              <w:top w:type="dxa" w:w="80"/>
              <w:left w:type="dxa" w:w="120"/>
              <w:bottom w:type="dxa" w:w="80"/>
              <w:right w:type="dxa" w:w="120"/>
            </w:tcMar>
          </w:tcPr>
          <w:p>
            <w:r>
              <w:rPr>
                <w:b/>
                <w:bCs/>
                <w:color w:val="FFFFFF"/>
                <w:sz w:val="19"/>
                <w:szCs w:val="19"/>
              </w:rPr>
              <w:t xml:space="preserve">Meaning</w:t>
            </w:r>
          </w:p>
        </w:tc>
      </w:tr>
      <w:tr>
        <w:tc>
          <w:tcPr>
            <w:tcW w:type="dxa" w:w="2400"/>
            <w:shd w:fill="FFFFFF" w:val="clear"/>
            <w:tcMar>
              <w:top w:type="dxa" w:w="70"/>
              <w:left w:type="dxa" w:w="120"/>
              <w:bottom w:type="dxa" w:w="70"/>
              <w:right w:type="dxa" w:w="120"/>
            </w:tcMar>
          </w:tcPr>
          <w:p>
            <w:r>
              <w:rPr>
                <w:sz w:val="19"/>
                <w:szCs w:val="19"/>
              </w:rPr>
              <w:t xml:space="preserve">Message</w:t>
            </w:r>
          </w:p>
        </w:tc>
        <w:tc>
          <w:tcPr>
            <w:tcW w:type="dxa" w:w="6950"/>
            <w:shd w:fill="FFFFFF" w:val="clear"/>
            <w:tcMar>
              <w:top w:type="dxa" w:w="70"/>
              <w:left w:type="dxa" w:w="120"/>
              <w:bottom w:type="dxa" w:w="70"/>
              <w:right w:type="dxa" w:w="120"/>
            </w:tcMar>
          </w:tcPr>
          <w:p>
            <w:r>
              <w:rPr>
                <w:sz w:val="19"/>
                <w:szCs w:val="19"/>
              </w:rPr>
              <w:t xml:space="preserve">Which scanned message this row belongs to (added beyond the originally specified columns, since a report spanning multiple messages would otherwise be ambiguous about source)</w:t>
            </w:r>
          </w:p>
        </w:tc>
      </w:tr>
      <w:tr>
        <w:tc>
          <w:tcPr>
            <w:tcW w:type="dxa" w:w="2400"/>
            <w:shd w:fill="F7F9FC" w:val="clear"/>
            <w:tcMar>
              <w:top w:type="dxa" w:w="70"/>
              <w:left w:type="dxa" w:w="120"/>
              <w:bottom w:type="dxa" w:w="70"/>
              <w:right w:type="dxa" w:w="120"/>
            </w:tcMar>
          </w:tcPr>
          <w:p>
            <w:r>
              <w:rPr>
                <w:sz w:val="19"/>
                <w:szCs w:val="19"/>
              </w:rPr>
              <w:t xml:space="preserve">Lexicon Term</w:t>
            </w:r>
          </w:p>
        </w:tc>
        <w:tc>
          <w:tcPr>
            <w:tcW w:type="dxa" w:w="6950"/>
            <w:shd w:fill="F7F9FC" w:val="clear"/>
            <w:tcMar>
              <w:top w:type="dxa" w:w="70"/>
              <w:left w:type="dxa" w:w="120"/>
              <w:bottom w:type="dxa" w:w="70"/>
              <w:right w:type="dxa" w:w="120"/>
            </w:tcMar>
          </w:tcPr>
          <w:p>
            <w:r>
              <w:rPr>
                <w:sz w:val="19"/>
                <w:szCs w:val="19"/>
              </w:rPr>
              <w:t xml:space="preserve">The original term description</w:t>
            </w:r>
          </w:p>
        </w:tc>
      </w:tr>
      <w:tr>
        <w:tc>
          <w:tcPr>
            <w:tcW w:type="dxa" w:w="2400"/>
            <w:shd w:fill="FFFFFF" w:val="clear"/>
            <w:tcMar>
              <w:top w:type="dxa" w:w="70"/>
              <w:left w:type="dxa" w:w="120"/>
              <w:bottom w:type="dxa" w:w="70"/>
              <w:right w:type="dxa" w:w="120"/>
            </w:tcMar>
          </w:tcPr>
          <w:p>
            <w:r>
              <w:rPr>
                <w:sz w:val="19"/>
                <w:szCs w:val="19"/>
              </w:rPr>
              <w:t xml:space="preserve">Translated Regex</w:t>
            </w:r>
          </w:p>
        </w:tc>
        <w:tc>
          <w:tcPr>
            <w:tcW w:type="dxa" w:w="6950"/>
            <w:shd w:fill="FFFFFF" w:val="clear"/>
            <w:tcMar>
              <w:top w:type="dxa" w:w="70"/>
              <w:left w:type="dxa" w:w="120"/>
              <w:bottom w:type="dxa" w:w="70"/>
              <w:right w:type="dxa" w:w="120"/>
            </w:tcMar>
          </w:tcPr>
          <w:p>
            <w:r>
              <w:rPr>
                <w:sz w:val="19"/>
                <w:szCs w:val="19"/>
              </w:rPr>
              <w:t xml:space="preserve">The Hyperscan pattern used for scanning</w:t>
            </w:r>
          </w:p>
        </w:tc>
      </w:tr>
      <w:tr>
        <w:tc>
          <w:tcPr>
            <w:tcW w:type="dxa" w:w="2400"/>
            <w:shd w:fill="F7F9FC" w:val="clear"/>
            <w:tcMar>
              <w:top w:type="dxa" w:w="70"/>
              <w:left w:type="dxa" w:w="120"/>
              <w:bottom w:type="dxa" w:w="70"/>
              <w:right w:type="dxa" w:w="120"/>
            </w:tcMar>
          </w:tcPr>
          <w:p>
            <w:r>
              <w:rPr>
                <w:sz w:val="19"/>
                <w:szCs w:val="19"/>
              </w:rPr>
              <w:t xml:space="preserve">Compilation Status</w:t>
            </w:r>
          </w:p>
        </w:tc>
        <w:tc>
          <w:tcPr>
            <w:tcW w:type="dxa" w:w="6950"/>
            <w:shd w:fill="F7F9FC" w:val="clear"/>
            <w:tcMar>
              <w:top w:type="dxa" w:w="70"/>
              <w:left w:type="dxa" w:w="120"/>
              <w:bottom w:type="dxa" w:w="70"/>
              <w:right w:type="dxa" w:w="120"/>
            </w:tcMar>
          </w:tcPr>
          <w:p>
            <w:r>
              <w:rPr>
                <w:sz w:val="19"/>
                <w:szCs w:val="19"/>
              </w:rPr>
              <w:t xml:space="preserve">PASS or FAILED</w:t>
            </w:r>
          </w:p>
        </w:tc>
      </w:tr>
      <w:tr>
        <w:tc>
          <w:tcPr>
            <w:tcW w:type="dxa" w:w="2400"/>
            <w:shd w:fill="FFFFFF" w:val="clear"/>
            <w:tcMar>
              <w:top w:type="dxa" w:w="70"/>
              <w:left w:type="dxa" w:w="120"/>
              <w:bottom w:type="dxa" w:w="70"/>
              <w:right w:type="dxa" w:w="120"/>
            </w:tcMar>
          </w:tcPr>
          <w:p>
            <w:r>
              <w:rPr>
                <w:sz w:val="19"/>
                <w:szCs w:val="19"/>
              </w:rPr>
              <w:t xml:space="preserve">Request Type</w:t>
            </w:r>
          </w:p>
        </w:tc>
        <w:tc>
          <w:tcPr>
            <w:tcW w:type="dxa" w:w="6950"/>
            <w:shd w:fill="FFFFFF" w:val="clear"/>
            <w:tcMar>
              <w:top w:type="dxa" w:w="70"/>
              <w:left w:type="dxa" w:w="120"/>
              <w:bottom w:type="dxa" w:w="70"/>
              <w:right w:type="dxa" w:w="120"/>
            </w:tcMar>
          </w:tcPr>
          <w:p>
            <w:r>
              <w:rPr>
                <w:sz w:val="19"/>
                <w:szCs w:val="19"/>
              </w:rPr>
              <w:t xml:space="preserve">Natural Language or Regex</w:t>
            </w:r>
          </w:p>
        </w:tc>
      </w:tr>
      <w:tr>
        <w:tc>
          <w:tcPr>
            <w:tcW w:type="dxa" w:w="2400"/>
            <w:shd w:fill="F7F9FC" w:val="clear"/>
            <w:tcMar>
              <w:top w:type="dxa" w:w="70"/>
              <w:left w:type="dxa" w:w="120"/>
              <w:bottom w:type="dxa" w:w="70"/>
              <w:right w:type="dxa" w:w="120"/>
            </w:tcMar>
          </w:tcPr>
          <w:p>
            <w:r>
              <w:rPr>
                <w:sz w:val="19"/>
                <w:szCs w:val="19"/>
              </w:rPr>
              <w:t xml:space="preserve">Matched Text</w:t>
            </w:r>
          </w:p>
        </w:tc>
        <w:tc>
          <w:tcPr>
            <w:tcW w:type="dxa" w:w="6950"/>
            <w:shd w:fill="F7F9FC" w:val="clear"/>
            <w:tcMar>
              <w:top w:type="dxa" w:w="70"/>
              <w:left w:type="dxa" w:w="120"/>
              <w:bottom w:type="dxa" w:w="70"/>
              <w:right w:type="dxa" w:w="120"/>
            </w:tcMar>
          </w:tcPr>
          <w:p>
            <w:r>
              <w:rPr>
                <w:sz w:val="19"/>
                <w:szCs w:val="19"/>
              </w:rPr>
              <w:t xml:space="preserve">The specific text that matched, if any</w:t>
            </w:r>
          </w:p>
        </w:tc>
      </w:tr>
      <w:tr>
        <w:tc>
          <w:tcPr>
            <w:tcW w:type="dxa" w:w="2400"/>
            <w:shd w:fill="FFFFFF" w:val="clear"/>
            <w:tcMar>
              <w:top w:type="dxa" w:w="70"/>
              <w:left w:type="dxa" w:w="120"/>
              <w:bottom w:type="dxa" w:w="70"/>
              <w:right w:type="dxa" w:w="120"/>
            </w:tcMar>
          </w:tcPr>
          <w:p>
            <w:r>
              <w:rPr>
                <w:sz w:val="19"/>
                <w:szCs w:val="19"/>
              </w:rPr>
              <w:t xml:space="preserve">Flag for Alert</w:t>
            </w:r>
          </w:p>
        </w:tc>
        <w:tc>
          <w:tcPr>
            <w:tcW w:type="dxa" w:w="6950"/>
            <w:shd w:fill="FFFFFF" w:val="clear"/>
            <w:tcMar>
              <w:top w:type="dxa" w:w="70"/>
              <w:left w:type="dxa" w:w="120"/>
              <w:bottom w:type="dxa" w:w="70"/>
              <w:right w:type="dxa" w:w="120"/>
            </w:tcMar>
          </w:tcPr>
          <w:p>
            <w:r>
              <w:rPr>
                <w:sz w:val="19"/>
                <w:szCs w:val="19"/>
              </w:rPr>
              <w:t xml:space="preserve">Yes only when the match is alert-worthy — No for disclaimer-only or AND NOT–excluded matches</w:t>
            </w:r>
          </w:p>
        </w:tc>
      </w:tr>
      <w:tr>
        <w:tc>
          <w:tcPr>
            <w:tcW w:type="dxa" w:w="2400"/>
            <w:shd w:fill="F7F9FC" w:val="clear"/>
            <w:tcMar>
              <w:top w:type="dxa" w:w="70"/>
              <w:left w:type="dxa" w:w="120"/>
              <w:bottom w:type="dxa" w:w="70"/>
              <w:right w:type="dxa" w:w="120"/>
            </w:tcMar>
          </w:tcPr>
          <w:p>
            <w:r>
              <w:rPr>
                <w:sz w:val="19"/>
                <w:szCs w:val="19"/>
              </w:rPr>
              <w:t xml:space="preserve">Was it Disclaimer?</w:t>
            </w:r>
          </w:p>
        </w:tc>
        <w:tc>
          <w:tcPr>
            <w:tcW w:type="dxa" w:w="6950"/>
            <w:shd w:fill="F7F9FC" w:val="clear"/>
            <w:tcMar>
              <w:top w:type="dxa" w:w="70"/>
              <w:left w:type="dxa" w:w="120"/>
              <w:bottom w:type="dxa" w:w="70"/>
              <w:right w:type="dxa" w:w="120"/>
            </w:tcMar>
          </w:tcPr>
          <w:p>
            <w:r>
              <w:rPr>
                <w:sz w:val="19"/>
                <w:szCs w:val="19"/>
              </w:rPr>
              <w:t xml:space="preserve">Yes/No/N-A</w:t>
            </w:r>
          </w:p>
        </w:tc>
      </w:tr>
      <w:tr>
        <w:tc>
          <w:tcPr>
            <w:tcW w:type="dxa" w:w="2400"/>
            <w:shd w:fill="FFFFFF" w:val="clear"/>
            <w:tcMar>
              <w:top w:type="dxa" w:w="70"/>
              <w:left w:type="dxa" w:w="120"/>
              <w:bottom w:type="dxa" w:w="70"/>
              <w:right w:type="dxa" w:w="120"/>
            </w:tcMar>
          </w:tcPr>
          <w:p>
            <w:r>
              <w:rPr>
                <w:sz w:val="19"/>
                <w:szCs w:val="19"/>
              </w:rPr>
              <w:t xml:space="preserve">Excluded by AND NOT?</w:t>
            </w:r>
          </w:p>
        </w:tc>
        <w:tc>
          <w:tcPr>
            <w:tcW w:type="dxa" w:w="6950"/>
            <w:shd w:fill="FFFFFF" w:val="clear"/>
            <w:tcMar>
              <w:top w:type="dxa" w:w="70"/>
              <w:left w:type="dxa" w:w="120"/>
              <w:bottom w:type="dxa" w:w="70"/>
              <w:right w:type="dxa" w:w="120"/>
            </w:tcMar>
          </w:tcPr>
          <w:p>
            <w:r>
              <w:rPr>
                <w:sz w:val="19"/>
                <w:szCs w:val="19"/>
              </w:rPr>
              <w:t xml:space="preserve">Yes/No — added when AND NOT enforcement was implemented, so the report stays consistent with what the UI shows</w:t>
            </w:r>
          </w:p>
        </w:tc>
      </w:tr>
    </w:tbl>
    <w:p>
      <w:r>
        <w:br w:type="page"/>
      </w:r>
    </w:p>
    <w:p>
      <w:pPr>
        <w:pStyle w:val="Heading2"/>
        <w:spacing w:after="150" w:before="300"/>
      </w:pPr>
      <w:r>
        <w:t xml:space="preserve">4.9 REST API Reference</w:t>
      </w:r>
    </w:p>
    <w:p>
      <w:pPr>
        <w:pStyle w:val="Heading3"/>
        <w:spacing w:after="100" w:before="220"/>
      </w:pPr>
      <w:r>
        <w:t xml:space="preserve">POST /api/scan</w:t>
      </w:r>
    </w:p>
    <w:p>
      <w:pPr>
        <w:spacing w:after="160" w:line="276"/>
      </w:pPr>
      <w:r>
        <w:rPr>
          <w:sz w:val="22"/>
          <w:szCs w:val="22"/>
        </w:rPr>
        <w:t xml:space="preserve">Content-Type: multipart/form-data — the primary entry point from the web UI. Key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50"/>
      </w:tblGrid>
      <w:tr>
        <w:trPr>
          <w:tblHeader/>
        </w:trPr>
        <w:tc>
          <w:tcPr>
            <w:tcW w:type="dxa" w:w="2400"/>
            <w:shd w:fill="1F3864" w:val="clear"/>
            <w:tcMar>
              <w:top w:type="dxa" w:w="80"/>
              <w:left w:type="dxa" w:w="120"/>
              <w:bottom w:type="dxa" w:w="80"/>
              <w:right w:type="dxa" w:w="120"/>
            </w:tcMar>
          </w:tcPr>
          <w:p>
            <w:r>
              <w:rPr>
                <w:b/>
                <w:bCs/>
                <w:color w:val="FFFFFF"/>
                <w:sz w:val="19"/>
                <w:szCs w:val="19"/>
              </w:rPr>
              <w:t xml:space="preserve">Parameter</w:t>
            </w:r>
          </w:p>
        </w:tc>
        <w:tc>
          <w:tcPr>
            <w:tcW w:type="dxa" w:w="2400"/>
            <w:shd w:fill="1F3864" w:val="clear"/>
            <w:tcMar>
              <w:top w:type="dxa" w:w="80"/>
              <w:left w:type="dxa" w:w="120"/>
              <w:bottom w:type="dxa" w:w="80"/>
              <w:right w:type="dxa" w:w="120"/>
            </w:tcMar>
          </w:tcPr>
          <w:p>
            <w:r>
              <w:rPr>
                <w:b/>
                <w:bCs/>
                <w:color w:val="FFFFFF"/>
                <w:sz w:val="19"/>
                <w:szCs w:val="19"/>
              </w:rPr>
              <w:t xml:space="preserve">Values</w:t>
            </w:r>
          </w:p>
        </w:tc>
        <w:tc>
          <w:tcPr>
            <w:tcW w:type="dxa" w:w="4550"/>
            <w:shd w:fill="1F3864" w:val="clear"/>
            <w:tcMar>
              <w:top w:type="dxa" w:w="80"/>
              <w:left w:type="dxa" w:w="120"/>
              <w:bottom w:type="dxa" w:w="80"/>
              <w:right w:type="dxa" w:w="120"/>
            </w:tcMar>
          </w:tcPr>
          <w:p>
            <w:r>
              <w:rPr>
                <w:b/>
                <w:bCs/>
                <w:color w:val="FFFFFF"/>
                <w:sz w:val="19"/>
                <w:szCs w:val="19"/>
              </w:rPr>
              <w:t xml:space="preserve">Notes</w:t>
            </w:r>
          </w:p>
        </w:tc>
      </w:tr>
      <w:tr>
        <w:tc>
          <w:tcPr>
            <w:tcW w:type="dxa" w:w="2400"/>
            <w:shd w:fill="FFFFFF" w:val="clear"/>
            <w:tcMar>
              <w:top w:type="dxa" w:w="70"/>
              <w:left w:type="dxa" w:w="120"/>
              <w:bottom w:type="dxa" w:w="70"/>
              <w:right w:type="dxa" w:w="120"/>
            </w:tcMar>
          </w:tcPr>
          <w:p>
            <w:r>
              <w:rPr>
                <w:sz w:val="19"/>
                <w:szCs w:val="19"/>
              </w:rPr>
              <w:t xml:space="preserve">inputMode</w:t>
            </w:r>
          </w:p>
        </w:tc>
        <w:tc>
          <w:tcPr>
            <w:tcW w:type="dxa" w:w="2400"/>
            <w:shd w:fill="FFFFFF" w:val="clear"/>
            <w:tcMar>
              <w:top w:type="dxa" w:w="70"/>
              <w:left w:type="dxa" w:w="120"/>
              <w:bottom w:type="dxa" w:w="70"/>
              <w:right w:type="dxa" w:w="120"/>
            </w:tcMar>
          </w:tcPr>
          <w:p>
            <w:r>
              <w:rPr>
                <w:sz w:val="19"/>
                <w:szCs w:val="19"/>
              </w:rPr>
              <w:t xml:space="preserve">TERMS | CSV</w:t>
            </w:r>
          </w:p>
        </w:tc>
        <w:tc>
          <w:tcPr>
            <w:tcW w:type="dxa" w:w="4550"/>
            <w:shd w:fill="FFFFFF" w:val="clear"/>
            <w:tcMar>
              <w:top w:type="dxa" w:w="70"/>
              <w:left w:type="dxa" w:w="120"/>
              <w:bottom w:type="dxa" w:w="70"/>
              <w:right w:type="dxa" w:w="120"/>
            </w:tcMar>
          </w:tcPr>
          <w:p>
            <w:r>
              <w:rPr>
                <w:sz w:val="19"/>
                <w:szCs w:val="19"/>
              </w:rPr>
              <w:t xml:space="preserve">How lexicon terms are supplied</w:t>
            </w:r>
          </w:p>
        </w:tc>
      </w:tr>
      <w:tr>
        <w:tc>
          <w:tcPr>
            <w:tcW w:type="dxa" w:w="2400"/>
            <w:shd w:fill="F7F9FC" w:val="clear"/>
            <w:tcMar>
              <w:top w:type="dxa" w:w="70"/>
              <w:left w:type="dxa" w:w="120"/>
              <w:bottom w:type="dxa" w:w="70"/>
              <w:right w:type="dxa" w:w="120"/>
            </w:tcMar>
          </w:tcPr>
          <w:p>
            <w:r>
              <w:rPr>
                <w:sz w:val="19"/>
                <w:szCs w:val="19"/>
              </w:rPr>
              <w:t xml:space="preserve">termType</w:t>
            </w:r>
          </w:p>
        </w:tc>
        <w:tc>
          <w:tcPr>
            <w:tcW w:type="dxa" w:w="2400"/>
            <w:shd w:fill="F7F9FC" w:val="clear"/>
            <w:tcMar>
              <w:top w:type="dxa" w:w="70"/>
              <w:left w:type="dxa" w:w="120"/>
              <w:bottom w:type="dxa" w:w="70"/>
              <w:right w:type="dxa" w:w="120"/>
            </w:tcMar>
          </w:tcPr>
          <w:p>
            <w:r>
              <w:rPr>
                <w:sz w:val="19"/>
                <w:szCs w:val="19"/>
              </w:rPr>
              <w:t xml:space="preserve">NATURAL_LANGUAGE | REGEX</w:t>
            </w:r>
          </w:p>
        </w:tc>
        <w:tc>
          <w:tcPr>
            <w:tcW w:type="dxa" w:w="4550"/>
            <w:shd w:fill="F7F9FC" w:val="clear"/>
            <w:tcMar>
              <w:top w:type="dxa" w:w="70"/>
              <w:left w:type="dxa" w:w="120"/>
              <w:bottom w:type="dxa" w:w="70"/>
              <w:right w:type="dxa" w:w="120"/>
            </w:tcMar>
          </w:tcPr>
          <w:p>
            <w:r>
              <w:rPr>
                <w:sz w:val="19"/>
                <w:szCs w:val="19"/>
              </w:rPr>
              <w:t xml:space="preserve">Default NATURAL_LANGUAGE</w:t>
            </w:r>
          </w:p>
        </w:tc>
      </w:tr>
      <w:tr>
        <w:tc>
          <w:tcPr>
            <w:tcW w:type="dxa" w:w="2400"/>
            <w:shd w:fill="FFFFFF" w:val="clear"/>
            <w:tcMar>
              <w:top w:type="dxa" w:w="70"/>
              <w:left w:type="dxa" w:w="120"/>
              <w:bottom w:type="dxa" w:w="70"/>
              <w:right w:type="dxa" w:w="120"/>
            </w:tcMar>
          </w:tcPr>
          <w:p>
            <w:r>
              <w:rPr>
                <w:sz w:val="19"/>
                <w:szCs w:val="19"/>
              </w:rPr>
              <w:t xml:space="preserve">messageMode</w:t>
            </w:r>
          </w:p>
        </w:tc>
        <w:tc>
          <w:tcPr>
            <w:tcW w:type="dxa" w:w="2400"/>
            <w:shd w:fill="FFFFFF" w:val="clear"/>
            <w:tcMar>
              <w:top w:type="dxa" w:w="70"/>
              <w:left w:type="dxa" w:w="120"/>
              <w:bottom w:type="dxa" w:w="70"/>
              <w:right w:type="dxa" w:w="120"/>
            </w:tcMar>
          </w:tcPr>
          <w:p>
            <w:r>
              <w:rPr>
                <w:sz w:val="19"/>
                <w:szCs w:val="19"/>
              </w:rPr>
              <w:t xml:space="preserve">TEXT | FILE</w:t>
            </w:r>
          </w:p>
        </w:tc>
        <w:tc>
          <w:tcPr>
            <w:tcW w:type="dxa" w:w="4550"/>
            <w:shd w:fill="FFFFFF" w:val="clear"/>
            <w:tcMar>
              <w:top w:type="dxa" w:w="70"/>
              <w:left w:type="dxa" w:w="120"/>
              <w:bottom w:type="dxa" w:w="70"/>
              <w:right w:type="dxa" w:w="120"/>
            </w:tcMar>
          </w:tcPr>
          <w:p>
            <w:r>
              <w:rPr>
                <w:sz w:val="19"/>
                <w:szCs w:val="19"/>
              </w:rPr>
              <w:t xml:space="preserve">TEXT = one pasted message; FILE = one or more uploaded files</w:t>
            </w:r>
          </w:p>
        </w:tc>
      </w:tr>
      <w:tr>
        <w:tc>
          <w:tcPr>
            <w:tcW w:type="dxa" w:w="2400"/>
            <w:shd w:fill="F7F9FC" w:val="clear"/>
            <w:tcMar>
              <w:top w:type="dxa" w:w="70"/>
              <w:left w:type="dxa" w:w="120"/>
              <w:bottom w:type="dxa" w:w="70"/>
              <w:right w:type="dxa" w:w="120"/>
            </w:tcMar>
          </w:tcPr>
          <w:p>
            <w:r>
              <w:rPr>
                <w:sz w:val="19"/>
                <w:szCs w:val="19"/>
              </w:rPr>
              <w:t xml:space="preserve">messageFiles</w:t>
            </w:r>
          </w:p>
        </w:tc>
        <w:tc>
          <w:tcPr>
            <w:tcW w:type="dxa" w:w="2400"/>
            <w:shd w:fill="F7F9FC" w:val="clear"/>
            <w:tcMar>
              <w:top w:type="dxa" w:w="70"/>
              <w:left w:type="dxa" w:w="120"/>
              <w:bottom w:type="dxa" w:w="70"/>
              <w:right w:type="dxa" w:w="120"/>
            </w:tcMar>
          </w:tcPr>
          <w:p>
            <w:r>
              <w:rPr>
                <w:sz w:val="19"/>
                <w:szCs w:val="19"/>
              </w:rPr>
              <w:t xml:space="preserve">one or more files</w:t>
            </w:r>
          </w:p>
        </w:tc>
        <w:tc>
          <w:tcPr>
            <w:tcW w:type="dxa" w:w="4550"/>
            <w:shd w:fill="F7F9FC" w:val="clear"/>
            <w:tcMar>
              <w:top w:type="dxa" w:w="70"/>
              <w:left w:type="dxa" w:w="120"/>
              <w:bottom w:type="dxa" w:w="70"/>
              <w:right w:type="dxa" w:w="120"/>
            </w:tcMar>
          </w:tcPr>
          <w:p>
            <w:r>
              <w:rPr>
                <w:sz w:val="19"/>
                <w:szCs w:val="19"/>
              </w:rPr>
              <w:t xml:space="preserve">Only when messageMode=FILE; each becomes its own scanned message</w:t>
            </w:r>
          </w:p>
        </w:tc>
      </w:tr>
      <w:tr>
        <w:tc>
          <w:tcPr>
            <w:tcW w:type="dxa" w:w="2400"/>
            <w:shd w:fill="FFFFFF" w:val="clear"/>
            <w:tcMar>
              <w:top w:type="dxa" w:w="70"/>
              <w:left w:type="dxa" w:w="120"/>
              <w:bottom w:type="dxa" w:w="70"/>
              <w:right w:type="dxa" w:w="120"/>
            </w:tcMar>
          </w:tcPr>
          <w:p>
            <w:r>
              <w:rPr>
                <w:sz w:val="19"/>
                <w:szCs w:val="19"/>
              </w:rPr>
              <w:t xml:space="preserve">disclaimerInputMode</w:t>
            </w:r>
          </w:p>
        </w:tc>
        <w:tc>
          <w:tcPr>
            <w:tcW w:type="dxa" w:w="2400"/>
            <w:shd w:fill="FFFFFF" w:val="clear"/>
            <w:tcMar>
              <w:top w:type="dxa" w:w="70"/>
              <w:left w:type="dxa" w:w="120"/>
              <w:bottom w:type="dxa" w:w="70"/>
              <w:right w:type="dxa" w:w="120"/>
            </w:tcMar>
          </w:tcPr>
          <w:p>
            <w:r>
              <w:rPr>
                <w:sz w:val="19"/>
                <w:szCs w:val="19"/>
              </w:rPr>
              <w:t xml:space="preserve">NONE | TEXT | CSV</w:t>
            </w:r>
          </w:p>
        </w:tc>
        <w:tc>
          <w:tcPr>
            <w:tcW w:type="dxa" w:w="4550"/>
            <w:shd w:fill="FFFFFF" w:val="clear"/>
            <w:tcMar>
              <w:top w:type="dxa" w:w="70"/>
              <w:left w:type="dxa" w:w="120"/>
              <w:bottom w:type="dxa" w:w="70"/>
              <w:right w:type="dxa" w:w="120"/>
            </w:tcMar>
          </w:tcPr>
          <w:p>
            <w:r>
              <w:rPr>
                <w:sz w:val="19"/>
                <w:szCs w:val="19"/>
              </w:rPr>
              <w:t xml:space="preserve">Default NONE (optional feature)</w:t>
            </w:r>
          </w:p>
        </w:tc>
      </w:tr>
      <w:tr>
        <w:tc>
          <w:tcPr>
            <w:tcW w:type="dxa" w:w="2400"/>
            <w:shd w:fill="F7F9FC" w:val="clear"/>
            <w:tcMar>
              <w:top w:type="dxa" w:w="70"/>
              <w:left w:type="dxa" w:w="120"/>
              <w:bottom w:type="dxa" w:w="70"/>
              <w:right w:type="dxa" w:w="120"/>
            </w:tcMar>
          </w:tcPr>
          <w:p>
            <w:r>
              <w:rPr>
                <w:sz w:val="19"/>
                <w:szCs w:val="19"/>
              </w:rPr>
              <w:t xml:space="preserve">disclaimers</w:t>
            </w:r>
          </w:p>
        </w:tc>
        <w:tc>
          <w:tcPr>
            <w:tcW w:type="dxa" w:w="2400"/>
            <w:shd w:fill="F7F9FC" w:val="clear"/>
            <w:tcMar>
              <w:top w:type="dxa" w:w="70"/>
              <w:left w:type="dxa" w:w="120"/>
              <w:bottom w:type="dxa" w:w="70"/>
              <w:right w:type="dxa" w:w="120"/>
            </w:tcMar>
          </w:tcPr>
          <w:p>
            <w:r>
              <w:rPr>
                <w:sz w:val="19"/>
                <w:szCs w:val="19"/>
              </w:rPr>
              <w:t xml:space="preserve">text</w:t>
            </w:r>
          </w:p>
        </w:tc>
        <w:tc>
          <w:tcPr>
            <w:tcW w:type="dxa" w:w="4550"/>
            <w:shd w:fill="F7F9FC" w:val="clear"/>
            <w:tcMar>
              <w:top w:type="dxa" w:w="70"/>
              <w:left w:type="dxa" w:w="120"/>
              <w:bottom w:type="dxa" w:w="70"/>
              <w:right w:type="dxa" w:w="120"/>
            </w:tcMar>
          </w:tcPr>
          <w:p>
            <w:r>
              <w:rPr>
                <w:sz w:val="19"/>
                <w:szCs w:val="19"/>
              </w:rPr>
              <w:t xml:space="preserve">Blank-line-separated disclaimer texts, when disclaimerInputMode=TEXT</w:t>
            </w:r>
          </w:p>
        </w:tc>
      </w:tr>
      <w:tr>
        <w:tc>
          <w:tcPr>
            <w:tcW w:type="dxa" w:w="2400"/>
            <w:shd w:fill="FFFFFF" w:val="clear"/>
            <w:tcMar>
              <w:top w:type="dxa" w:w="70"/>
              <w:left w:type="dxa" w:w="120"/>
              <w:bottom w:type="dxa" w:w="70"/>
              <w:right w:type="dxa" w:w="120"/>
            </w:tcMar>
          </w:tcPr>
          <w:p>
            <w:r>
              <w:rPr>
                <w:sz w:val="19"/>
                <w:szCs w:val="19"/>
              </w:rPr>
              <w:t xml:space="preserve">disclaimerCsvFile</w:t>
            </w:r>
          </w:p>
        </w:tc>
        <w:tc>
          <w:tcPr>
            <w:tcW w:type="dxa" w:w="2400"/>
            <w:shd w:fill="FFFFFF" w:val="clear"/>
            <w:tcMar>
              <w:top w:type="dxa" w:w="70"/>
              <w:left w:type="dxa" w:w="120"/>
              <w:bottom w:type="dxa" w:w="70"/>
              <w:right w:type="dxa" w:w="120"/>
            </w:tcMar>
          </w:tcPr>
          <w:p>
            <w:r>
              <w:rPr>
                <w:sz w:val="19"/>
                <w:szCs w:val="19"/>
              </w:rPr>
              <w:t xml:space="preserve">file</w:t>
            </w:r>
          </w:p>
        </w:tc>
        <w:tc>
          <w:tcPr>
            <w:tcW w:type="dxa" w:w="4550"/>
            <w:shd w:fill="FFFFFF" w:val="clear"/>
            <w:tcMar>
              <w:top w:type="dxa" w:w="70"/>
              <w:left w:type="dxa" w:w="120"/>
              <w:bottom w:type="dxa" w:w="70"/>
              <w:right w:type="dxa" w:w="120"/>
            </w:tcMar>
          </w:tcPr>
          <w:p>
            <w:r>
              <w:rPr>
                <w:sz w:val="19"/>
                <w:szCs w:val="19"/>
              </w:rPr>
              <w:t xml:space="preserve">When disclaimerInputMode=CSV</w:t>
            </w:r>
          </w:p>
        </w:tc>
      </w:tr>
    </w:tbl>
    <w:p>
      <w:pPr>
        <w:spacing w:after="100"/>
      </w:pPr>
    </w:p>
    <w:p>
      <w:pPr>
        <w:pStyle w:val="Heading3"/>
        <w:spacing w:after="100" w:before="220"/>
      </w:pPr>
      <w:r>
        <w:t xml:space="preserve">POST /api/scan/json</w:t>
      </w:r>
    </w:p>
    <w:p>
      <w:pPr>
        <w:spacing w:after="160" w:line="276"/>
      </w:pPr>
      <w:r>
        <w:rPr>
          <w:sz w:val="22"/>
          <w:szCs w:val="22"/>
        </w:rPr>
        <w:t xml:space="preserve">Content-Type: application/json — for programmatic clients. Always single-message (text only) and text-only disclaimers; multi-file upload and disclaimer-CSV forwarding require a real file upload and are multipart-only.</w:t>
      </w:r>
    </w:p>
    <w:p>
      <w:pPr>
        <w:pStyle w:val="Heading3"/>
        <w:spacing w:after="100" w:before="220"/>
      </w:pPr>
      <w:r>
        <w:t xml:space="preserve">GET /api/scan/health</w:t>
      </w:r>
    </w:p>
    <w:p>
      <w:pPr>
        <w:spacing w:after="160" w:line="276"/>
      </w:pPr>
      <w:r>
        <w:rPr>
          <w:sz w:val="22"/>
          <w:szCs w:val="22"/>
        </w:rPr>
        <w:t xml:space="preserve">Service status and key configuration values (Compile Service URL, max terms).</w:t>
      </w:r>
    </w:p>
    <w:p>
      <w:r>
        <w:br w:type="page"/>
      </w:r>
    </w:p>
    <w:p>
      <w:pPr>
        <w:pStyle w:val="Heading2"/>
        <w:spacing w:after="150" w:before="300"/>
      </w:pPr>
      <w:r>
        <w:t xml:space="preserve">4.10 UI Overview</w:t>
      </w:r>
    </w:p>
    <w:p>
      <w:pPr>
        <w:spacing w:after="160" w:line="276"/>
      </w:pPr>
      <w:r>
        <w:rPr>
          <w:sz w:val="22"/>
          <w:szCs w:val="22"/>
        </w:rPr>
        <w:t xml:space="preserve">The single-page UI presents, top to bottom: a Lexicon Terms panel (Natural Language / Regex toggle, then Type Terms / Upload CSV), a Communication Message(s) panel (Type/Paste / Upload File(s)), an optional Disclaimer Exclusion panel following the same type-or-upload pattern, a session name field, and Run Scan / Clear / Download Report actions. Results render per message: a highlighted-message view followed by one card per lexicon term, colour- and badge-coded by outcome — matched, no hit, failed, disclaimer-only, or excluded by AND NOT.</w:t>
      </w:r>
    </w:p>
    <w:p>
      <w:pPr>
        <w:spacing w:after="160" w:line="276"/>
      </w:pPr>
      <w:r>
        <w:rPr>
          <w:sz w:val="22"/>
          <w:szCs w:val="22"/>
        </w:rPr>
        <w:t xml:space="preserve">A recent UI-only fix is worth noting for completeness: selecting a file previously failed to visibly confirm the upload in some cases. The cause was a CSS flexbox interaction — the confirmation element had gained an overflow property (added to support scrolling for long multi-file-name lists) which, per the CSS flexbox specification, disables that element's implicit protection against being compressed below its content size when its flex container is tight on space. The fix adds an explicit flex-shrink: 0 to guarantee the confirmation text is never compressed away, plus a switch from a fixed dropzone height to a minimum height so the box can grow to fit longer content instead of forcing its children to compete for a rigid space.</w:t>
      </w:r>
    </w:p>
    <w:p>
      <w:pPr>
        <w:pStyle w:val="Heading2"/>
        <w:spacing w:after="150" w:before="300"/>
      </w:pPr>
      <w:r>
        <w:t xml:space="preserve">4.11 Known Limitations</w:t>
      </w:r>
    </w:p>
    <w:p>
      <w:pPr>
        <w:pStyle w:val="ListParagraph"/>
        <w:numPr>
          <w:ilvl w:val="0"/>
          <w:numId w:val="1"/>
        </w:numPr>
        <w:spacing w:after="100"/>
      </w:pPr>
      <w:r>
        <w:rPr>
          <w:b/>
          <w:bCs/>
          <w:sz w:val="22"/>
          <w:szCs w:val="22"/>
        </w:rPr>
        <w:t xml:space="preserve">Disclaimer matching is exact-substring only. </w:t>
      </w:r>
      <w:r>
        <w:rPr>
          <w:sz w:val="22"/>
          <w:szCs w:val="22"/>
        </w:rPr>
        <w:t xml:space="preserve">A disclaimer that varies between messages (e.g. a per-message date) will not be detected. See section 4.5.</w:t>
      </w:r>
    </w:p>
    <w:p>
      <w:pPr>
        <w:pStyle w:val="ListParagraph"/>
        <w:numPr>
          <w:ilvl w:val="0"/>
          <w:numId w:val="1"/>
        </w:numPr>
        <w:spacing w:after="100"/>
      </w:pPr>
      <w:r>
        <w:rPr>
          <w:b/>
          <w:bCs/>
          <w:sz w:val="22"/>
          <w:szCs w:val="22"/>
        </w:rPr>
        <w:t xml:space="preserve">The MockMvc-based controller test suite </w:t>
      </w:r>
      <w:r>
        <w:rPr>
          <w:sz w:val="22"/>
          <w:szCs w:val="22"/>
        </w:rPr>
        <w:t xml:space="preserve">(ScanControllerTest) has been kept up to date in source but has not been compiled or run in the development sandbox used to build this platform, since doing so would require a disproportionate stub investment for a thin pass-through layer over already-verified orchestrator logic. It should be run for real in a genuine Maven build before release.</w:t>
      </w:r>
    </w:p>
    <w:p>
      <w:pPr>
        <w:pStyle w:val="ListParagraph"/>
        <w:numPr>
          <w:ilvl w:val="0"/>
          <w:numId w:val="1"/>
        </w:numPr>
        <w:spacing w:after="100"/>
      </w:pPr>
      <w:r>
        <w:rPr>
          <w:b/>
          <w:bCs/>
          <w:sz w:val="22"/>
          <w:szCs w:val="22"/>
        </w:rPr>
        <w:t xml:space="preserve">Native Hyperscan behaviour, including the AND NOT combination-flag mechanism it shares with the Compile Service, </w:t>
      </w:r>
      <w:r>
        <w:rPr>
          <w:sz w:val="22"/>
          <w:szCs w:val="22"/>
        </w:rPr>
        <w:t xml:space="preserve">could not be executed against the real native library in the development sandbox — verification there relied on structural checks (correct patterns, correct IDs, correct flags being constructed) rather than genuine Hyperscan match execution for every code path. See section 6.</w:t>
      </w:r>
    </w:p>
    <w:p>
      <w:r>
        <w:br w:type="page"/>
      </w:r>
    </w:p>
    <w:p>
      <w:pPr>
        <w:pStyle w:val="Heading1"/>
        <w:pBdr>
          <w:bottom w:val="single" w:color="1F3864" w:sz="6" w:space="4"/>
        </w:pBdr>
        <w:spacing w:after="200" w:before="400"/>
      </w:pPr>
      <w:r>
        <w:t xml:space="preserve">5. Integration Between Services</w:t>
      </w:r>
    </w:p>
    <w:p>
      <w:pPr>
        <w:spacing w:after="160" w:line="276"/>
      </w:pPr>
      <w:r>
        <w:rPr>
          <w:sz w:val="22"/>
          <w:szCs w:val="22"/>
        </w:rPr>
        <w:t xml:space="preserve">The Scanner Service is a genuine client of the Compile Service's JSON API, not a reimplementation of its translation logic. The field-rename incident described in section 4.6 is the clearest illustration of why this boundary needs deliberate attention whenever either service's model changes: the two services' response/request models must be kept in lockstep by hand, since nothing in the current architecture enforces the contract automatically (no shared schema, no contract test running in CI as part of this work).</w:t>
      </w:r>
    </w:p>
    <w:p>
      <w:pPr>
        <w:pStyle w:val="Heading2"/>
        <w:spacing w:after="150" w:before="300"/>
      </w:pPr>
      <w:r>
        <w:t xml:space="preserve">5.1 Current Contract Surface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600"/>
      </w:tblGrid>
      <w:tr>
        <w:trPr>
          <w:tblHeader/>
        </w:trPr>
        <w:tc>
          <w:tcPr>
            <w:tcW w:type="dxa" w:w="4750"/>
            <w:shd w:fill="1F3864" w:val="clear"/>
            <w:tcMar>
              <w:top w:type="dxa" w:w="80"/>
              <w:left w:type="dxa" w:w="120"/>
              <w:bottom w:type="dxa" w:w="80"/>
              <w:right w:type="dxa" w:w="120"/>
            </w:tcMar>
          </w:tcPr>
          <w:p>
            <w:r>
              <w:rPr>
                <w:b/>
                <w:bCs/>
                <w:color w:val="FFFFFF"/>
                <w:sz w:val="19"/>
                <w:szCs w:val="19"/>
              </w:rPr>
              <w:t xml:space="preserve">Field (Compile Service response)</w:t>
            </w:r>
          </w:p>
        </w:tc>
        <w:tc>
          <w:tcPr>
            <w:tcW w:type="dxa" w:w="4600"/>
            <w:shd w:fill="1F3864" w:val="clear"/>
            <w:tcMar>
              <w:top w:type="dxa" w:w="80"/>
              <w:left w:type="dxa" w:w="120"/>
              <w:bottom w:type="dxa" w:w="80"/>
              <w:right w:type="dxa" w:w="120"/>
            </w:tcMar>
          </w:tcPr>
          <w:p>
            <w:r>
              <w:rPr>
                <w:b/>
                <w:bCs/>
                <w:color w:val="FFFFFF"/>
                <w:sz w:val="19"/>
                <w:szCs w:val="19"/>
              </w:rPr>
              <w:t xml:space="preserve">Consumed by Scanner Service as</w:t>
            </w:r>
          </w:p>
        </w:tc>
      </w:tr>
      <w:tr>
        <w:tc>
          <w:tcPr>
            <w:tcW w:type="dxa" w:w="4750"/>
            <w:shd w:fill="FFFFFF" w:val="clear"/>
            <w:tcMar>
              <w:top w:type="dxa" w:w="70"/>
              <w:left w:type="dxa" w:w="120"/>
              <w:bottom w:type="dxa" w:w="70"/>
              <w:right w:type="dxa" w:w="120"/>
            </w:tcMar>
          </w:tcPr>
          <w:p>
            <w:r>
              <w:rPr>
                <w:sz w:val="19"/>
                <w:szCs w:val="19"/>
              </w:rPr>
              <w:t xml:space="preserve">compilationStatus</w:t>
            </w:r>
          </w:p>
        </w:tc>
        <w:tc>
          <w:tcPr>
            <w:tcW w:type="dxa" w:w="4600"/>
            <w:shd w:fill="FFFFFF" w:val="clear"/>
            <w:tcMar>
              <w:top w:type="dxa" w:w="70"/>
              <w:left w:type="dxa" w:w="120"/>
              <w:bottom w:type="dxa" w:w="70"/>
              <w:right w:type="dxa" w:w="120"/>
            </w:tcMar>
          </w:tcPr>
          <w:p>
            <w:r>
              <w:rPr>
                <w:sz w:val="19"/>
                <w:szCs w:val="19"/>
              </w:rPr>
              <w:t xml:space="preserve">compilationStatus</w:t>
            </w:r>
          </w:p>
        </w:tc>
      </w:tr>
      <w:tr>
        <w:tc>
          <w:tcPr>
            <w:tcW w:type="dxa" w:w="4750"/>
            <w:shd w:fill="F7F9FC" w:val="clear"/>
            <w:tcMar>
              <w:top w:type="dxa" w:w="70"/>
              <w:left w:type="dxa" w:w="120"/>
              <w:bottom w:type="dxa" w:w="70"/>
              <w:right w:type="dxa" w:w="120"/>
            </w:tcMar>
          </w:tcPr>
          <w:p>
            <w:r>
              <w:rPr>
                <w:sz w:val="19"/>
                <w:szCs w:val="19"/>
              </w:rPr>
              <w:t xml:space="preserve">translatedPattern</w:t>
            </w:r>
          </w:p>
        </w:tc>
        <w:tc>
          <w:tcPr>
            <w:tcW w:type="dxa" w:w="4600"/>
            <w:shd w:fill="F7F9FC" w:val="clear"/>
            <w:tcMar>
              <w:top w:type="dxa" w:w="70"/>
              <w:left w:type="dxa" w:w="120"/>
              <w:bottom w:type="dxa" w:w="70"/>
              <w:right w:type="dxa" w:w="120"/>
            </w:tcMar>
          </w:tcPr>
          <w:p>
            <w:r>
              <w:rPr>
                <w:sz w:val="19"/>
                <w:szCs w:val="19"/>
              </w:rPr>
              <w:t xml:space="preserve">translatedPattern</w:t>
            </w:r>
          </w:p>
        </w:tc>
      </w:tr>
      <w:tr>
        <w:tc>
          <w:tcPr>
            <w:tcW w:type="dxa" w:w="4750"/>
            <w:shd w:fill="FFFFFF" w:val="clear"/>
            <w:tcMar>
              <w:top w:type="dxa" w:w="70"/>
              <w:left w:type="dxa" w:w="120"/>
              <w:bottom w:type="dxa" w:w="70"/>
              <w:right w:type="dxa" w:w="120"/>
            </w:tcMar>
          </w:tcPr>
          <w:p>
            <w:r>
              <w:rPr>
                <w:sz w:val="19"/>
                <w:szCs w:val="19"/>
              </w:rPr>
              <w:t xml:space="preserve">hyperscanFlags</w:t>
            </w:r>
          </w:p>
        </w:tc>
        <w:tc>
          <w:tcPr>
            <w:tcW w:type="dxa" w:w="4600"/>
            <w:shd w:fill="FFFFFF" w:val="clear"/>
            <w:tcMar>
              <w:top w:type="dxa" w:w="70"/>
              <w:left w:type="dxa" w:w="120"/>
              <w:bottom w:type="dxa" w:w="70"/>
              <w:right w:type="dxa" w:w="120"/>
            </w:tcMar>
          </w:tcPr>
          <w:p>
            <w:r>
              <w:rPr>
                <w:sz w:val="19"/>
                <w:szCs w:val="19"/>
              </w:rPr>
              <w:t xml:space="preserve">hyperscanFlags</w:t>
            </w:r>
          </w:p>
        </w:tc>
      </w:tr>
      <w:tr>
        <w:tc>
          <w:tcPr>
            <w:tcW w:type="dxa" w:w="4750"/>
            <w:shd w:fill="F7F9FC" w:val="clear"/>
            <w:tcMar>
              <w:top w:type="dxa" w:w="70"/>
              <w:left w:type="dxa" w:w="120"/>
              <w:bottom w:type="dxa" w:w="70"/>
              <w:right w:type="dxa" w:w="120"/>
            </w:tcMar>
          </w:tcPr>
          <w:p>
            <w:r>
              <w:rPr>
                <w:sz w:val="19"/>
                <w:szCs w:val="19"/>
              </w:rPr>
              <w:t xml:space="preserve">requiresExclusionCheck</w:t>
            </w:r>
          </w:p>
        </w:tc>
        <w:tc>
          <w:tcPr>
            <w:tcW w:type="dxa" w:w="4600"/>
            <w:shd w:fill="F7F9FC" w:val="clear"/>
            <w:tcMar>
              <w:top w:type="dxa" w:w="70"/>
              <w:left w:type="dxa" w:w="120"/>
              <w:bottom w:type="dxa" w:w="70"/>
              <w:right w:type="dxa" w:w="120"/>
            </w:tcMar>
          </w:tcPr>
          <w:p>
            <w:r>
              <w:rPr>
                <w:sz w:val="19"/>
                <w:szCs w:val="19"/>
              </w:rPr>
              <w:t xml:space="preserve">requiresExclusionCheck</w:t>
            </w:r>
          </w:p>
        </w:tc>
      </w:tr>
      <w:tr>
        <w:tc>
          <w:tcPr>
            <w:tcW w:type="dxa" w:w="4750"/>
            <w:shd w:fill="FFFFFF" w:val="clear"/>
            <w:tcMar>
              <w:top w:type="dxa" w:w="70"/>
              <w:left w:type="dxa" w:w="120"/>
              <w:bottom w:type="dxa" w:w="70"/>
              <w:right w:type="dxa" w:w="120"/>
            </w:tcMar>
          </w:tcPr>
          <w:p>
            <w:r>
              <w:rPr>
                <w:sz w:val="19"/>
                <w:szCs w:val="19"/>
              </w:rPr>
              <w:t xml:space="preserve">exclusionPattern</w:t>
            </w:r>
          </w:p>
        </w:tc>
        <w:tc>
          <w:tcPr>
            <w:tcW w:type="dxa" w:w="4600"/>
            <w:shd w:fill="FFFFFF" w:val="clear"/>
            <w:tcMar>
              <w:top w:type="dxa" w:w="70"/>
              <w:left w:type="dxa" w:w="120"/>
              <w:bottom w:type="dxa" w:w="70"/>
              <w:right w:type="dxa" w:w="120"/>
            </w:tcMar>
          </w:tcPr>
          <w:p>
            <w:r>
              <w:rPr>
                <w:sz w:val="19"/>
                <w:szCs w:val="19"/>
              </w:rPr>
              <w:t xml:space="preserve">exclusionPattern</w:t>
            </w:r>
          </w:p>
        </w:tc>
      </w:tr>
      <w:tr>
        <w:tc>
          <w:tcPr>
            <w:tcW w:type="dxa" w:w="4750"/>
            <w:shd w:fill="F7F9FC" w:val="clear"/>
            <w:tcMar>
              <w:top w:type="dxa" w:w="70"/>
              <w:left w:type="dxa" w:w="120"/>
              <w:bottom w:type="dxa" w:w="70"/>
              <w:right w:type="dxa" w:w="120"/>
            </w:tcMar>
          </w:tcPr>
          <w:p>
            <w:r>
              <w:rPr>
                <w:sz w:val="19"/>
                <w:szCs w:val="19"/>
              </w:rPr>
              <w:t xml:space="preserve">errorLog / translationError</w:t>
            </w:r>
          </w:p>
        </w:tc>
        <w:tc>
          <w:tcPr>
            <w:tcW w:type="dxa" w:w="4600"/>
            <w:shd w:fill="F7F9FC" w:val="clear"/>
            <w:tcMar>
              <w:top w:type="dxa" w:w="70"/>
              <w:left w:type="dxa" w:w="120"/>
              <w:bottom w:type="dxa" w:w="70"/>
              <w:right w:type="dxa" w:w="120"/>
            </w:tcMar>
          </w:tcPr>
          <w:p>
            <w:r>
              <w:rPr>
                <w:sz w:val="19"/>
                <w:szCs w:val="19"/>
              </w:rPr>
              <w:t xml:space="preserve">errorLog / translationError</w:t>
            </w:r>
          </w:p>
        </w:tc>
      </w:tr>
    </w:tbl>
    <w:p>
      <w:pPr>
        <w:spacing w:after="100"/>
      </w:pPr>
    </w:p>
    <w:p>
      <w:pPr>
        <w:spacing w:after="160" w:line="276"/>
      </w:pPr>
      <w:r>
        <w:rPr>
          <w:sz w:val="22"/>
          <w:szCs w:val="22"/>
        </w:rPr>
        <w:t xml:space="preserve">The Scanner Service's TermType enum also deliberately mirrors the Compile Service's own TermType, including its exact display strings ("Natural Language" / "Regex"), so the same wording flows unmodified from a scan request through to a downloadable report's Request Type column.</w:t>
      </w:r>
    </w:p>
    <w:p>
      <w:pPr>
        <w:pStyle w:val="Heading2"/>
        <w:spacing w:after="150" w:before="300"/>
      </w:pPr>
      <w:r>
        <w:t xml:space="preserve">5.2 A Recommendation Outside the Scope of Code Changes Made</w:t>
      </w:r>
    </w:p>
    <w:p>
      <w:pPr>
        <w:spacing w:after="160" w:line="276"/>
      </w:pPr>
      <w:r>
        <w:rPr>
          <w:sz w:val="22"/>
          <w:szCs w:val="22"/>
        </w:rPr>
        <w:t xml:space="preserve">Given that this exact class of bug (silent contract drift between the two services) has occurred at least once, a lightweight contract test — the Scanner Service asserting, against a real or recorded Compile Service response, that every field it depends on is present with the expected name and type — would catch a repeat of this specific failure mode automatically rather than depending on it being noticed by a user. This was not implemented as part of the current work and is noted here as a suggested follow-up.</w:t>
      </w:r>
    </w:p>
    <w:p>
      <w:r>
        <w:br w:type="page"/>
      </w:r>
    </w:p>
    <w:p>
      <w:pPr>
        <w:pStyle w:val="Heading1"/>
        <w:pBdr>
          <w:bottom w:val="single" w:color="1F3864" w:sz="6" w:space="4"/>
        </w:pBdr>
        <w:spacing w:after="200" w:before="400"/>
      </w:pPr>
      <w:r>
        <w:t xml:space="preserve">6. Testing &amp; Verification Approach</w:t>
      </w:r>
    </w:p>
    <w:p>
      <w:pPr>
        <w:spacing w:after="160" w:line="276"/>
      </w:pPr>
      <w:r>
        <w:rPr>
          <w:sz w:val="22"/>
          <w:szCs w:val="22"/>
        </w:rPr>
        <w:t xml:space="preserve">Both services were developed and verified without access to a real, native Hyperscan library in the development environment used to build this platform. This materially shaped how correctness was established, and is worth being explicit about.</w:t>
      </w:r>
    </w:p>
    <w:p>
      <w:pPr>
        <w:pStyle w:val="Heading2"/>
        <w:spacing w:after="150" w:before="300"/>
      </w:pPr>
      <w:r>
        <w:t xml:space="preserve">6.1 What Was Genuinely Verified</w:t>
      </w:r>
    </w:p>
    <w:p>
      <w:pPr>
        <w:pStyle w:val="ListParagraph"/>
        <w:numPr>
          <w:ilvl w:val="0"/>
          <w:numId w:val="1"/>
        </w:numPr>
        <w:spacing w:after="100"/>
      </w:pPr>
      <w:r>
        <w:rPr>
          <w:b/>
          <w:bCs/>
          <w:sz w:val="22"/>
          <w:szCs w:val="22"/>
        </w:rPr>
        <w:t xml:space="preserve">Translator logic (Tokenizer / ExpressionParser / PatternCodeGenerator / PatternComplexityAnalyzer): </w:t>
      </w:r>
      <w:r>
        <w:rPr>
          <w:sz w:val="22"/>
          <w:szCs w:val="22"/>
        </w:rPr>
        <w:t xml:space="preserve">pure Java, no native dependency — fully executable and verified directly, including the exact worked examples in this document (the AND/AND NOT co-occurrence scenarios, the chained-proximity rejection, the two real-world pattern-complexity examples).</w:t>
      </w:r>
    </w:p>
    <w:p>
      <w:pPr>
        <w:pStyle w:val="ListParagraph"/>
        <w:numPr>
          <w:ilvl w:val="0"/>
          <w:numId w:val="1"/>
        </w:numPr>
        <w:spacing w:after="100"/>
      </w:pPr>
      <w:r>
        <w:rPr>
          <w:b/>
          <w:bCs/>
          <w:sz w:val="22"/>
          <w:szCs w:val="22"/>
        </w:rPr>
        <w:t xml:space="preserve">Generated pattern correctness against message text: </w:t>
      </w:r>
      <w:r>
        <w:rPr>
          <w:sz w:val="22"/>
          <w:szCs w:val="22"/>
        </w:rPr>
        <w:t xml:space="preserve">verified by executing the generated PCRE patterns with java.util.regex, which supports the same non-lookaround PCRE constructs this project generates (alternation, bounded/unbounded repetition, character classes) — a legitimate stand-in for confirming pattern semantics, though not for confirming Hyperscan specifically accepts a given pattern's size/complexity.</w:t>
      </w:r>
    </w:p>
    <w:p>
      <w:pPr>
        <w:pStyle w:val="ListParagraph"/>
        <w:numPr>
          <w:ilvl w:val="0"/>
          <w:numId w:val="1"/>
        </w:numPr>
        <w:spacing w:after="100"/>
      </w:pPr>
      <w:r>
        <w:rPr>
          <w:b/>
          <w:bCs/>
          <w:sz w:val="22"/>
          <w:szCs w:val="22"/>
        </w:rPr>
        <w:t xml:space="preserve">Expression construction (IDs, flags, combination syntax) for the bundle endpoint: </w:t>
      </w:r>
      <w:r>
        <w:rPr>
          <w:sz w:val="22"/>
          <w:szCs w:val="22"/>
        </w:rPr>
        <w:t xml:space="preserve">verified by inspecting the exact Expression objects built before being handed to Hyperscan's compiler — confirming the right patterns, IDs, and flag sets are constructed, independent of whether the native compiler itself was available.</w:t>
      </w:r>
    </w:p>
    <w:p>
      <w:pPr>
        <w:pStyle w:val="ListParagraph"/>
        <w:numPr>
          <w:ilvl w:val="0"/>
          <w:numId w:val="1"/>
        </w:numPr>
        <w:spacing w:after="100"/>
      </w:pPr>
      <w:r>
        <w:rPr>
          <w:b/>
          <w:bCs/>
          <w:sz w:val="22"/>
          <w:szCs w:val="22"/>
        </w:rPr>
        <w:t xml:space="preserve">Regression coverage across the whole rewrite history: </w:t>
      </w:r>
      <w:r>
        <w:rPr>
          <w:sz w:val="22"/>
          <w:szCs w:val="22"/>
        </w:rPr>
        <w:t xml:space="preserve">each fix in this document was verified against the specific reported scenario that motivated it, using real code execution, not just visual inspection of a diff.</w:t>
      </w:r>
    </w:p>
    <w:p>
      <w:pPr>
        <w:pStyle w:val="Heading2"/>
        <w:spacing w:after="150" w:before="300"/>
      </w:pPr>
      <w:r>
        <w:t xml:space="preserve">6.2 What Could Not Be Verified in This Environment</w:t>
      </w:r>
    </w:p>
    <w:p>
      <w:pPr>
        <w:pStyle w:val="ListParagraph"/>
        <w:numPr>
          <w:ilvl w:val="0"/>
          <w:numId w:val="1"/>
        </w:numPr>
        <w:spacing w:after="100"/>
      </w:pPr>
      <w:r>
        <w:rPr>
          <w:b/>
          <w:bCs/>
          <w:sz w:val="22"/>
          <w:szCs w:val="22"/>
        </w:rPr>
        <w:t xml:space="preserve">Genuine Hyperscan compilation success/failure. </w:t>
      </w:r>
      <w:r>
        <w:rPr>
          <w:sz w:val="22"/>
          <w:szCs w:val="22"/>
        </w:rPr>
        <w:t xml:space="preserve">The pattern-complexity budget (section 3.7) is calibrated against two real Hyperscan outcomes reported externally, not against a native Hyperscan instance run as part of this work's own test cycle.</w:t>
      </w:r>
    </w:p>
    <w:p>
      <w:pPr>
        <w:pStyle w:val="ListParagraph"/>
        <w:numPr>
          <w:ilvl w:val="0"/>
          <w:numId w:val="1"/>
        </w:numPr>
        <w:spacing w:after="100"/>
      </w:pPr>
      <w:r>
        <w:rPr>
          <w:b/>
          <w:bCs/>
          <w:sz w:val="22"/>
          <w:szCs w:val="22"/>
        </w:rPr>
        <w:t xml:space="preserve">The native AND NOT logical-combination mechanism's actual runtime behaviour. </w:t>
      </w:r>
      <w:r>
        <w:rPr>
          <w:sz w:val="22"/>
          <w:szCs w:val="22"/>
        </w:rPr>
        <w:t xml:space="preserve">Its construction (correct IDs, correct QUIET/COMBINATION flags, correct "(n&amp;!m)" syntax per Hyperscan's own documented format) was verified; Hyperscan actually evaluating that combination correctly during a real scan was not executed against the native library.</w:t>
      </w:r>
    </w:p>
    <w:p>
      <w:pPr>
        <w:pStyle w:val="ListParagraph"/>
        <w:numPr>
          <w:ilvl w:val="0"/>
          <w:numId w:val="1"/>
        </w:numPr>
        <w:spacing w:after="100"/>
      </w:pPr>
      <w:r>
        <w:rPr>
          <w:b/>
          <w:bCs/>
          <w:sz w:val="22"/>
          <w:szCs w:val="22"/>
        </w:rPr>
        <w:t xml:space="preserve">The exact dependency version's Java API surface </w:t>
      </w:r>
      <w:r>
        <w:rPr>
          <w:sz w:val="22"/>
          <w:szCs w:val="22"/>
        </w:rPr>
        <w:t xml:space="preserve">for ExpressionFlag.COMBINATION/QUIET (section 3.5.2) — reasoned from the wrapper library's public version history, not confirmed against the specific pinned JAR.</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62828" w:sz="4"/>
              <w:left w:val="single" w:color="C62828" w:sz="24"/>
              <w:bottom w:val="single" w:color="C62828" w:sz="4"/>
              <w:right w:val="single" w:color="C62828" w:sz="4"/>
            </w:tcBorders>
            <w:shd w:fill="F2F2F2" w:val="clear"/>
            <w:tcMar>
              <w:top w:type="dxa" w:w="150"/>
              <w:left w:type="dxa" w:w="200"/>
              <w:bottom w:type="dxa" w:w="150"/>
              <w:right w:type="dxa" w:w="200"/>
            </w:tcMar>
          </w:tcPr>
          <w:p>
            <w:pPr>
              <w:spacing w:after="60"/>
            </w:pPr>
            <w:r>
              <w:rPr>
                <w:b/>
                <w:bCs/>
                <w:color w:val="C62828"/>
                <w:sz w:val="20"/>
                <w:szCs w:val="20"/>
              </w:rPr>
              <w:t xml:space="preserve">Recommendation</w:t>
            </w:r>
          </w:p>
          <w:p>
            <w:pPr>
              <w:spacing w:after="0"/>
            </w:pPr>
            <w:r>
              <w:rPr>
                <w:sz w:val="20"/>
                <w:szCs w:val="20"/>
              </w:rPr>
              <w:t xml:space="preserve">Every item in 6.2 should be exercised against a real Hyperscan-enabled build (a genuine `mvn test` run with the native library present, which both services' own test suites already assume and are structured for) before this reaches production, and particularly before the pattern-complexity budget is relied upon for a large lexicon rule set.</w:t>
            </w:r>
          </w:p>
        </w:tc>
      </w:tr>
    </w:tbl>
    <w:p>
      <w:r>
        <w:br w:type="page"/>
      </w:r>
    </w:p>
    <w:p>
      <w:pPr>
        <w:pStyle w:val="Heading1"/>
        <w:pBdr>
          <w:bottom w:val="single" w:color="1F3864" w:sz="6" w:space="4"/>
        </w:pBdr>
        <w:spacing w:after="200" w:before="400"/>
      </w:pPr>
      <w:r>
        <w:t xml:space="preserve">Appendix A: Design Decision History</w:t>
      </w:r>
    </w:p>
    <w:p>
      <w:pPr>
        <w:spacing w:after="160" w:line="276"/>
      </w:pPr>
      <w:r>
        <w:rPr>
          <w:sz w:val="22"/>
          <w:szCs w:val="22"/>
        </w:rPr>
        <w:t xml:space="preserve">This platform reached its current design through several rounds of correctness fixes, most triggered by either a closer reading of what Hyperscan actually supports, or real-world testing that falsified an earlier assumption. This table summarises that history for anyone trying to understand why a particular piece is built the way it is, rather than some simpler-looking alternative.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600"/>
        <w:gridCol w:w="2850"/>
      </w:tblGrid>
      <w:tr>
        <w:trPr>
          <w:tblHeader/>
        </w:trPr>
        <w:tc>
          <w:tcPr>
            <w:tcW w:type="dxa" w:w="1500"/>
            <w:shd w:fill="1F3864" w:val="clear"/>
            <w:tcMar>
              <w:top w:type="dxa" w:w="80"/>
              <w:left w:type="dxa" w:w="120"/>
              <w:bottom w:type="dxa" w:w="80"/>
              <w:right w:type="dxa" w:w="120"/>
            </w:tcMar>
          </w:tcPr>
          <w:p>
            <w:r>
              <w:rPr>
                <w:b/>
                <w:bCs/>
                <w:color w:val="FFFFFF"/>
                <w:sz w:val="19"/>
                <w:szCs w:val="19"/>
              </w:rPr>
              <w:t xml:space="preserve">Area</w:t>
            </w:r>
          </w:p>
        </w:tc>
        <w:tc>
          <w:tcPr>
            <w:tcW w:type="dxa" w:w="2400"/>
            <w:shd w:fill="1F3864" w:val="clear"/>
            <w:tcMar>
              <w:top w:type="dxa" w:w="80"/>
              <w:left w:type="dxa" w:w="120"/>
              <w:bottom w:type="dxa" w:w="80"/>
              <w:right w:type="dxa" w:w="120"/>
            </w:tcMar>
          </w:tcPr>
          <w:p>
            <w:r>
              <w:rPr>
                <w:b/>
                <w:bCs/>
                <w:color w:val="FFFFFF"/>
                <w:sz w:val="19"/>
                <w:szCs w:val="19"/>
              </w:rPr>
              <w:t xml:space="preserve">Earlier approach</w:t>
            </w:r>
          </w:p>
        </w:tc>
        <w:tc>
          <w:tcPr>
            <w:tcW w:type="dxa" w:w="2600"/>
            <w:shd w:fill="1F3864" w:val="clear"/>
            <w:tcMar>
              <w:top w:type="dxa" w:w="80"/>
              <w:left w:type="dxa" w:w="120"/>
              <w:bottom w:type="dxa" w:w="80"/>
              <w:right w:type="dxa" w:w="120"/>
            </w:tcMar>
          </w:tcPr>
          <w:p>
            <w:r>
              <w:rPr>
                <w:b/>
                <w:bCs/>
                <w:color w:val="FFFFFF"/>
                <w:sz w:val="19"/>
                <w:szCs w:val="19"/>
              </w:rPr>
              <w:t xml:space="preserve">Why it changed</w:t>
            </w:r>
          </w:p>
        </w:tc>
        <w:tc>
          <w:tcPr>
            <w:tcW w:type="dxa" w:w="2850"/>
            <w:shd w:fill="1F3864" w:val="clear"/>
            <w:tcMar>
              <w:top w:type="dxa" w:w="80"/>
              <w:left w:type="dxa" w:w="120"/>
              <w:bottom w:type="dxa" w:w="80"/>
              <w:right w:type="dxa" w:w="120"/>
            </w:tcMar>
          </w:tcPr>
          <w:p>
            <w:r>
              <w:rPr>
                <w:b/>
                <w:bCs/>
                <w:color w:val="FFFFFF"/>
                <w:sz w:val="19"/>
                <w:szCs w:val="19"/>
              </w:rPr>
              <w:t xml:space="preserve">Current approach</w:t>
            </w:r>
          </w:p>
        </w:tc>
      </w:tr>
      <w:tr>
        <w:tc>
          <w:tcPr>
            <w:tcW w:type="dxa" w:w="1500"/>
            <w:shd w:fill="FFFFFF" w:val="clear"/>
            <w:tcMar>
              <w:top w:type="dxa" w:w="70"/>
              <w:left w:type="dxa" w:w="120"/>
              <w:bottom w:type="dxa" w:w="70"/>
              <w:right w:type="dxa" w:w="120"/>
            </w:tcMar>
          </w:tcPr>
          <w:p>
            <w:r>
              <w:rPr>
                <w:sz w:val="19"/>
                <w:szCs w:val="19"/>
              </w:rPr>
              <w:t xml:space="preserve">AND</w:t>
            </w:r>
          </w:p>
        </w:tc>
        <w:tc>
          <w:tcPr>
            <w:tcW w:type="dxa" w:w="2400"/>
            <w:shd w:fill="FFFFFF" w:val="clear"/>
            <w:tcMar>
              <w:top w:type="dxa" w:w="70"/>
              <w:left w:type="dxa" w:w="120"/>
              <w:bottom w:type="dxa" w:w="70"/>
              <w:right w:type="dxa" w:w="120"/>
            </w:tcMar>
          </w:tcPr>
          <w:p>
            <w:r>
              <w:rPr>
                <w:sz w:val="19"/>
                <w:szCs w:val="19"/>
              </w:rPr>
              <w:t xml:space="preserve">(?=.*A)(?=.*B).* — lookahead chain</w:t>
            </w:r>
          </w:p>
        </w:tc>
        <w:tc>
          <w:tcPr>
            <w:tcW w:type="dxa" w:w="2600"/>
            <w:shd w:fill="FFFFFF" w:val="clear"/>
            <w:tcMar>
              <w:top w:type="dxa" w:w="70"/>
              <w:left w:type="dxa" w:w="120"/>
              <w:bottom w:type="dxa" w:w="70"/>
              <w:right w:type="dxa" w:w="120"/>
            </w:tcMar>
          </w:tcPr>
          <w:p>
            <w:r>
              <w:rPr>
                <w:sz w:val="19"/>
                <w:szCs w:val="19"/>
              </w:rPr>
              <w:t xml:space="preserve">Hyperscan has no lookahead at all; silently degraded to OR semantics</w:t>
            </w:r>
          </w:p>
        </w:tc>
        <w:tc>
          <w:tcPr>
            <w:tcW w:type="dxa" w:w="2850"/>
            <w:shd w:fill="FFFFFF" w:val="clear"/>
            <w:tcMar>
              <w:top w:type="dxa" w:w="70"/>
              <w:left w:type="dxa" w:w="120"/>
              <w:bottom w:type="dxa" w:w="70"/>
              <w:right w:type="dxa" w:w="120"/>
            </w:tcMar>
          </w:tcPr>
          <w:p>
            <w:r>
              <w:rPr>
                <w:sz w:val="19"/>
                <w:szCs w:val="19"/>
              </w:rPr>
              <w:t xml:space="preserve">Permutation-based bidirectional alternation with an unbounded gap — a real, compilable pattern</w:t>
            </w:r>
          </w:p>
        </w:tc>
      </w:tr>
      <w:tr>
        <w:tc>
          <w:tcPr>
            <w:tcW w:type="dxa" w:w="1500"/>
            <w:shd w:fill="F7F9FC" w:val="clear"/>
            <w:tcMar>
              <w:top w:type="dxa" w:w="70"/>
              <w:left w:type="dxa" w:w="120"/>
              <w:bottom w:type="dxa" w:w="70"/>
              <w:right w:type="dxa" w:w="120"/>
            </w:tcMar>
          </w:tcPr>
          <w:p>
            <w:r>
              <w:rPr>
                <w:sz w:val="19"/>
                <w:szCs w:val="19"/>
              </w:rPr>
              <w:t xml:space="preserve">AND NOT</w:t>
            </w:r>
          </w:p>
        </w:tc>
        <w:tc>
          <w:tcPr>
            <w:tcW w:type="dxa" w:w="2400"/>
            <w:shd w:fill="F7F9FC" w:val="clear"/>
            <w:tcMar>
              <w:top w:type="dxa" w:w="70"/>
              <w:left w:type="dxa" w:w="120"/>
              <w:bottom w:type="dxa" w:w="70"/>
              <w:right w:type="dxa" w:w="120"/>
            </w:tcMar>
          </w:tcPr>
          <w:p>
            <w:r>
              <w:rPr>
                <w:sz w:val="19"/>
                <w:szCs w:val="19"/>
              </w:rPr>
              <w:t xml:space="preserve">Lookahead + negative lookahead in one pattern</w:t>
            </w:r>
          </w:p>
        </w:tc>
        <w:tc>
          <w:tcPr>
            <w:tcW w:type="dxa" w:w="2600"/>
            <w:shd w:fill="F7F9FC" w:val="clear"/>
            <w:tcMar>
              <w:top w:type="dxa" w:w="70"/>
              <w:left w:type="dxa" w:w="120"/>
              <w:bottom w:type="dxa" w:w="70"/>
              <w:right w:type="dxa" w:w="120"/>
            </w:tcMar>
          </w:tcPr>
          <w:p>
            <w:r>
              <w:rPr>
                <w:sz w:val="19"/>
                <w:szCs w:val="19"/>
              </w:rPr>
              <w:t xml:space="preserve">Same reason as AND — never actually compilable</w:t>
            </w:r>
          </w:p>
        </w:tc>
        <w:tc>
          <w:tcPr>
            <w:tcW w:type="dxa" w:w="2850"/>
            <w:shd w:fill="F7F9FC" w:val="clear"/>
            <w:tcMar>
              <w:top w:type="dxa" w:w="70"/>
              <w:left w:type="dxa" w:w="120"/>
              <w:bottom w:type="dxa" w:w="70"/>
              <w:right w:type="dxa" w:w="120"/>
            </w:tcMar>
          </w:tcPr>
          <w:p>
            <w:r>
              <w:rPr>
                <w:sz w:val="19"/>
                <w:szCs w:val="19"/>
              </w:rPr>
              <w:t xml:space="preserve">Two-pattern JSON contract (/compile) or native Hyperscan logical combination (/compile/bundle) — see section 3.5</w:t>
            </w:r>
          </w:p>
        </w:tc>
      </w:tr>
      <w:tr>
        <w:tc>
          <w:tcPr>
            <w:tcW w:type="dxa" w:w="1500"/>
            <w:shd w:fill="FFFFFF" w:val="clear"/>
            <w:tcMar>
              <w:top w:type="dxa" w:w="70"/>
              <w:left w:type="dxa" w:w="120"/>
              <w:bottom w:type="dxa" w:w="70"/>
              <w:right w:type="dxa" w:w="120"/>
            </w:tcMar>
          </w:tcPr>
          <w:p>
            <w:r>
              <w:rPr>
                <w:sz w:val="19"/>
                <w:szCs w:val="19"/>
              </w:rPr>
              <w:t xml:space="preserve">Independent NOT</w:t>
            </w:r>
          </w:p>
        </w:tc>
        <w:tc>
          <w:tcPr>
            <w:tcW w:type="dxa" w:w="2400"/>
            <w:shd w:fill="FFFFFF" w:val="clear"/>
            <w:tcMar>
              <w:top w:type="dxa" w:w="70"/>
              <w:left w:type="dxa" w:w="120"/>
              <w:bottom w:type="dxa" w:w="70"/>
              <w:right w:type="dxa" w:w="120"/>
            </w:tcMar>
          </w:tcPr>
          <w:p>
            <w:r>
              <w:rPr>
                <w:sz w:val="19"/>
                <w:szCs w:val="19"/>
              </w:rPr>
              <w:t xml:space="preserve">Standalone prefix negation via NOT or !</w:t>
            </w:r>
          </w:p>
        </w:tc>
        <w:tc>
          <w:tcPr>
            <w:tcW w:type="dxa" w:w="2600"/>
            <w:shd w:fill="FFFFFF" w:val="clear"/>
            <w:tcMar>
              <w:top w:type="dxa" w:w="70"/>
              <w:left w:type="dxa" w:w="120"/>
              <w:bottom w:type="dxa" w:w="70"/>
              <w:right w:type="dxa" w:w="120"/>
            </w:tcMar>
          </w:tcPr>
          <w:p>
            <w:r>
              <w:rPr>
                <w:sz w:val="19"/>
                <w:szCs w:val="19"/>
              </w:rPr>
              <w:t xml:space="preserve">Not a coherent operator on its own once AND NOT was fixed properly</w:t>
            </w:r>
          </w:p>
        </w:tc>
        <w:tc>
          <w:tcPr>
            <w:tcW w:type="dxa" w:w="2850"/>
            <w:shd w:fill="FFFFFF" w:val="clear"/>
            <w:tcMar>
              <w:top w:type="dxa" w:w="70"/>
              <w:left w:type="dxa" w:w="120"/>
              <w:bottom w:type="dxa" w:w="70"/>
              <w:right w:type="dxa" w:w="120"/>
            </w:tcMar>
          </w:tcPr>
          <w:p>
            <w:r>
              <w:rPr>
                <w:sz w:val="19"/>
                <w:szCs w:val="19"/>
              </w:rPr>
              <w:t xml:space="preserve">Removed entirely; NOT is only valid immediately after AND</w:t>
            </w:r>
          </w:p>
        </w:tc>
      </w:tr>
      <w:tr>
        <w:tc>
          <w:tcPr>
            <w:tcW w:type="dxa" w:w="1500"/>
            <w:shd w:fill="F7F9FC" w:val="clear"/>
            <w:tcMar>
              <w:top w:type="dxa" w:w="70"/>
              <w:left w:type="dxa" w:w="120"/>
              <w:bottom w:type="dxa" w:w="70"/>
              <w:right w:type="dxa" w:w="120"/>
            </w:tcMar>
          </w:tcPr>
          <w:p>
            <w:r>
              <w:rPr>
                <w:sz w:val="19"/>
                <w:szCs w:val="19"/>
              </w:rPr>
              <w:t xml:space="preserve">Multi-word phrases</w:t>
            </w:r>
          </w:p>
        </w:tc>
        <w:tc>
          <w:tcPr>
            <w:tcW w:type="dxa" w:w="2400"/>
            <w:shd w:fill="F7F9FC" w:val="clear"/>
            <w:tcMar>
              <w:top w:type="dxa" w:w="70"/>
              <w:left w:type="dxa" w:w="120"/>
              <w:bottom w:type="dxa" w:w="70"/>
              <w:right w:type="dxa" w:w="120"/>
            </w:tcMar>
          </w:tcPr>
          <w:p>
            <w:r>
              <w:rPr>
                <w:sz w:val="19"/>
                <w:szCs w:val="19"/>
              </w:rPr>
              <w:t xml:space="preserve">Required explicit parentheses, e.g. (bomb this place)</w:t>
            </w:r>
          </w:p>
        </w:tc>
        <w:tc>
          <w:tcPr>
            <w:tcW w:type="dxa" w:w="2600"/>
            <w:shd w:fill="F7F9FC" w:val="clear"/>
            <w:tcMar>
              <w:top w:type="dxa" w:w="70"/>
              <w:left w:type="dxa" w:w="120"/>
              <w:bottom w:type="dxa" w:w="70"/>
              <w:right w:type="dxa" w:w="120"/>
            </w:tcMar>
          </w:tcPr>
          <w:p>
            <w:r>
              <w:rPr>
                <w:sz w:val="19"/>
                <w:szCs w:val="19"/>
              </w:rPr>
              <w:t xml:space="preserve">Considered an unnecessary authoring burden</w:t>
            </w:r>
          </w:p>
        </w:tc>
        <w:tc>
          <w:tcPr>
            <w:tcW w:type="dxa" w:w="2850"/>
            <w:shd w:fill="F7F9FC" w:val="clear"/>
            <w:tcMar>
              <w:top w:type="dxa" w:w="70"/>
              <w:left w:type="dxa" w:w="120"/>
              <w:bottom w:type="dxa" w:w="70"/>
              <w:right w:type="dxa" w:w="120"/>
            </w:tcMar>
          </w:tcPr>
          <w:p>
            <w:r>
              <w:rPr>
                <w:sz w:val="19"/>
                <w:szCs w:val="19"/>
              </w:rPr>
              <w:t xml:space="preserve">Unwrapped runs of bare words are treated as one literal phrase automatically</w:t>
            </w:r>
          </w:p>
        </w:tc>
      </w:tr>
      <w:tr>
        <w:tc>
          <w:tcPr>
            <w:tcW w:type="dxa" w:w="1500"/>
            <w:shd w:fill="FFFFFF" w:val="clear"/>
            <w:tcMar>
              <w:top w:type="dxa" w:w="70"/>
              <w:left w:type="dxa" w:w="120"/>
              <w:bottom w:type="dxa" w:w="70"/>
              <w:right w:type="dxa" w:w="120"/>
            </w:tcMar>
          </w:tcPr>
          <w:p>
            <w:r>
              <w:rPr>
                <w:sz w:val="19"/>
                <w:szCs w:val="19"/>
              </w:rPr>
              <w:t xml:space="preserve">Chained proximity</w:t>
            </w:r>
          </w:p>
        </w:tc>
        <w:tc>
          <w:tcPr>
            <w:tcW w:type="dxa" w:w="2400"/>
            <w:shd w:fill="FFFFFF" w:val="clear"/>
            <w:tcMar>
              <w:top w:type="dxa" w:w="70"/>
              <w:left w:type="dxa" w:w="120"/>
              <w:bottom w:type="dxa" w:w="70"/>
              <w:right w:type="dxa" w:w="120"/>
            </w:tcMar>
          </w:tcPr>
          <w:p>
            <w:r>
              <w:rPr>
                <w:sz w:val="19"/>
                <w:szCs w:val="19"/>
              </w:rPr>
              <w:t xml:space="preserve">A FOLLOWEDBY{n} B FOLLOWEDBY{m} C accepted at parse time</w:t>
            </w:r>
          </w:p>
        </w:tc>
        <w:tc>
          <w:tcPr>
            <w:tcW w:type="dxa" w:w="2600"/>
            <w:shd w:fill="FFFFFF" w:val="clear"/>
            <w:tcMar>
              <w:top w:type="dxa" w:w="70"/>
              <w:left w:type="dxa" w:w="120"/>
              <w:bottom w:type="dxa" w:w="70"/>
              <w:right w:type="dxa" w:w="120"/>
            </w:tcMar>
          </w:tcPr>
          <w:p>
            <w:r>
              <w:rPr>
                <w:sz w:val="19"/>
                <w:szCs w:val="19"/>
              </w:rPr>
              <w:t xml:space="preserve">Reliably produced oversized Hyperscan patterns</w:t>
            </w:r>
          </w:p>
        </w:tc>
        <w:tc>
          <w:tcPr>
            <w:tcW w:type="dxa" w:w="2850"/>
            <w:shd w:fill="FFFFFF" w:val="clear"/>
            <w:tcMar>
              <w:top w:type="dxa" w:w="70"/>
              <w:left w:type="dxa" w:w="120"/>
              <w:bottom w:type="dxa" w:w="70"/>
              <w:right w:type="dxa" w:w="120"/>
            </w:tcMar>
          </w:tcPr>
          <w:p>
            <w:r>
              <w:rPr>
                <w:sz w:val="19"/>
                <w:szCs w:val="19"/>
              </w:rPr>
              <w:t xml:space="preserve">Rejected at the grammar level unless explicitly nested with parentheses</w:t>
            </w:r>
          </w:p>
        </w:tc>
      </w:tr>
      <w:tr>
        <w:tc>
          <w:tcPr>
            <w:tcW w:type="dxa" w:w="1500"/>
            <w:shd w:fill="F7F9FC" w:val="clear"/>
            <w:tcMar>
              <w:top w:type="dxa" w:w="70"/>
              <w:left w:type="dxa" w:w="120"/>
              <w:bottom w:type="dxa" w:w="70"/>
              <w:right w:type="dxa" w:w="120"/>
            </w:tcMar>
          </w:tcPr>
          <w:p>
            <w:r>
              <w:rPr>
                <w:sz w:val="19"/>
                <w:szCs w:val="19"/>
              </w:rPr>
              <w:t xml:space="preserve">Pattern complexity ("too large")</w:t>
            </w:r>
          </w:p>
        </w:tc>
        <w:tc>
          <w:tcPr>
            <w:tcW w:type="dxa" w:w="2400"/>
            <w:shd w:fill="F7F9FC" w:val="clear"/>
            <w:tcMar>
              <w:top w:type="dxa" w:w="70"/>
              <w:left w:type="dxa" w:w="120"/>
              <w:bottom w:type="dxa" w:w="70"/>
              <w:right w:type="dxa" w:w="120"/>
            </w:tcMar>
          </w:tcPr>
          <w:p>
            <w:r>
              <w:rPr>
                <w:sz w:val="19"/>
                <w:szCs w:val="19"/>
              </w:rPr>
              <w:t xml:space="preserve">No pre-check at all, then a branch-width-based heuristic</w:t>
            </w:r>
          </w:p>
        </w:tc>
        <w:tc>
          <w:tcPr>
            <w:tcW w:type="dxa" w:w="2600"/>
            <w:shd w:fill="F7F9FC" w:val="clear"/>
            <w:tcMar>
              <w:top w:type="dxa" w:w="70"/>
              <w:left w:type="dxa" w:w="120"/>
              <w:bottom w:type="dxa" w:w="70"/>
              <w:right w:type="dxa" w:w="120"/>
            </w:tcMar>
          </w:tcPr>
          <w:p>
            <w:r>
              <w:rPr>
                <w:sz w:val="19"/>
                <w:szCs w:val="19"/>
              </w:rPr>
              <w:t xml:space="preserve">Real Hyperscan testing showed the branch-width model's risk ranking was backwards</w:t>
            </w:r>
          </w:p>
        </w:tc>
        <w:tc>
          <w:tcPr>
            <w:tcW w:type="dxa" w:w="2850"/>
            <w:shd w:fill="F7F9FC" w:val="clear"/>
            <w:tcMar>
              <w:top w:type="dxa" w:w="70"/>
              <w:left w:type="dxa" w:w="120"/>
              <w:bottom w:type="dxa" w:w="70"/>
              <w:right w:type="dxa" w:w="120"/>
            </w:tcMar>
          </w:tcPr>
          <w:p>
            <w:r>
              <w:rPr>
                <w:sz w:val="19"/>
                <w:szCs w:val="19"/>
              </w:rPr>
              <w:t xml:space="preserve">Nesting-depth-based heuristic, recalibrated against two real outcomes (section 3.7)</w:t>
            </w:r>
          </w:p>
        </w:tc>
      </w:tr>
      <w:tr>
        <w:tc>
          <w:tcPr>
            <w:tcW w:type="dxa" w:w="1500"/>
            <w:shd w:fill="FFFFFF" w:val="clear"/>
            <w:tcMar>
              <w:top w:type="dxa" w:w="70"/>
              <w:left w:type="dxa" w:w="120"/>
              <w:bottom w:type="dxa" w:w="70"/>
              <w:right w:type="dxa" w:w="120"/>
            </w:tcMar>
          </w:tcPr>
          <w:p>
            <w:r>
              <w:rPr>
                <w:sz w:val="19"/>
                <w:szCs w:val="19"/>
              </w:rPr>
              <w:t xml:space="preserve">Bundle Hyperscan IDs</w:t>
            </w:r>
          </w:p>
        </w:tc>
        <w:tc>
          <w:tcPr>
            <w:tcW w:type="dxa" w:w="2400"/>
            <w:shd w:fill="FFFFFF" w:val="clear"/>
            <w:tcMar>
              <w:top w:type="dxa" w:w="70"/>
              <w:left w:type="dxa" w:w="120"/>
              <w:bottom w:type="dxa" w:w="70"/>
              <w:right w:type="dxa" w:w="120"/>
            </w:tcMar>
          </w:tcPr>
          <w:p>
            <w:r>
              <w:rPr>
                <w:sz w:val="19"/>
                <w:szCs w:val="19"/>
              </w:rPr>
              <w:t xml:space="preserve">0-based array position in the request</w:t>
            </w:r>
          </w:p>
        </w:tc>
        <w:tc>
          <w:tcPr>
            <w:tcW w:type="dxa" w:w="2600"/>
            <w:shd w:fill="FFFFFF" w:val="clear"/>
            <w:tcMar>
              <w:top w:type="dxa" w:w="70"/>
              <w:left w:type="dxa" w:w="120"/>
              <w:bottom w:type="dxa" w:w="70"/>
              <w:right w:type="dxa" w:w="120"/>
            </w:tcMar>
          </w:tcPr>
          <w:p>
            <w:r>
              <w:rPr>
                <w:sz w:val="19"/>
                <w:szCs w:val="19"/>
              </w:rPr>
              <w:t xml:space="preserve">Not stable across different request orderings; not derivable from a term's own identity</w:t>
            </w:r>
          </w:p>
        </w:tc>
        <w:tc>
          <w:tcPr>
            <w:tcW w:type="dxa" w:w="2850"/>
            <w:shd w:fill="FFFFFF" w:val="clear"/>
            <w:tcMar>
              <w:top w:type="dxa" w:w="70"/>
              <w:left w:type="dxa" w:w="120"/>
              <w:bottom w:type="dxa" w:w="70"/>
              <w:right w:type="dxa" w:w="120"/>
            </w:tcMar>
          </w:tcPr>
          <w:p>
            <w:r>
              <w:rPr>
                <w:sz w:val="19"/>
                <w:szCs w:val="19"/>
              </w:rPr>
              <w:t xml:space="preserve">Parsed from the term's own termId ::n suffix (section 3.8)</w:t>
            </w:r>
          </w:p>
        </w:tc>
      </w:tr>
      <w:tr>
        <w:tc>
          <w:tcPr>
            <w:tcW w:type="dxa" w:w="1500"/>
            <w:shd w:fill="F7F9FC" w:val="clear"/>
            <w:tcMar>
              <w:top w:type="dxa" w:w="70"/>
              <w:left w:type="dxa" w:w="120"/>
              <w:bottom w:type="dxa" w:w="70"/>
              <w:right w:type="dxa" w:w="120"/>
            </w:tcMar>
          </w:tcPr>
          <w:p>
            <w:r>
              <w:rPr>
                <w:sz w:val="19"/>
                <w:szCs w:val="19"/>
              </w:rPr>
              <w:t xml:space="preserve">Scanner AND NOT handling</w:t>
            </w:r>
          </w:p>
        </w:tc>
        <w:tc>
          <w:tcPr>
            <w:tcW w:type="dxa" w:w="2400"/>
            <w:shd w:fill="F7F9FC" w:val="clear"/>
            <w:tcMar>
              <w:top w:type="dxa" w:w="70"/>
              <w:left w:type="dxa" w:w="120"/>
              <w:bottom w:type="dxa" w:w="70"/>
              <w:right w:type="dxa" w:w="120"/>
            </w:tcMar>
          </w:tcPr>
          <w:p>
            <w:r>
              <w:rPr>
                <w:sz w:val="19"/>
                <w:szCs w:val="19"/>
              </w:rPr>
              <w:t xml:space="preserve">Computed by Compile Service, never reached Scanner Service (silent field-rename mismatch)</w:t>
            </w:r>
          </w:p>
        </w:tc>
        <w:tc>
          <w:tcPr>
            <w:tcW w:type="dxa" w:w="2600"/>
            <w:shd w:fill="F7F9FC" w:val="clear"/>
            <w:tcMar>
              <w:top w:type="dxa" w:w="70"/>
              <w:left w:type="dxa" w:w="120"/>
              <w:bottom w:type="dxa" w:w="70"/>
              <w:right w:type="dxa" w:w="120"/>
            </w:tcMar>
          </w:tcPr>
          <w:p>
            <w:r>
              <w:rPr>
                <w:sz w:val="19"/>
                <w:szCs w:val="19"/>
              </w:rPr>
              <w:t xml:space="preserve">Two services' models drifted apart without either side failing loudly</w:t>
            </w:r>
          </w:p>
        </w:tc>
        <w:tc>
          <w:tcPr>
            <w:tcW w:type="dxa" w:w="2850"/>
            <w:shd w:fill="F7F9FC" w:val="clear"/>
            <w:tcMar>
              <w:top w:type="dxa" w:w="70"/>
              <w:left w:type="dxa" w:w="120"/>
              <w:bottom w:type="dxa" w:w="70"/>
              <w:right w:type="dxa" w:w="120"/>
            </w:tcMar>
          </w:tcPr>
          <w:p>
            <w:r>
              <w:rPr>
                <w:sz w:val="19"/>
                <w:szCs w:val="19"/>
              </w:rPr>
              <w:t xml:space="preserve">Field names aligned; genuine second Hyperscan scan pass added (section 4.6)</w:t>
            </w:r>
          </w:p>
        </w:tc>
      </w:tr>
      <w:tr>
        <w:tc>
          <w:tcPr>
            <w:tcW w:type="dxa" w:w="1500"/>
            <w:shd w:fill="FFFFFF" w:val="clear"/>
            <w:tcMar>
              <w:top w:type="dxa" w:w="70"/>
              <w:left w:type="dxa" w:w="120"/>
              <w:bottom w:type="dxa" w:w="70"/>
              <w:right w:type="dxa" w:w="120"/>
            </w:tcMar>
          </w:tcPr>
          <w:p>
            <w:r>
              <w:rPr>
                <w:sz w:val="19"/>
                <w:szCs w:val="19"/>
              </w:rPr>
              <w:t xml:space="preserve">Highlight merging on large HTML messages</w:t>
            </w:r>
          </w:p>
        </w:tc>
        <w:tc>
          <w:tcPr>
            <w:tcW w:type="dxa" w:w="2400"/>
            <w:shd w:fill="FFFFFF" w:val="clear"/>
            <w:tcMar>
              <w:top w:type="dxa" w:w="70"/>
              <w:left w:type="dxa" w:w="120"/>
              <w:bottom w:type="dxa" w:w="70"/>
              <w:right w:type="dxa" w:w="120"/>
            </w:tcMar>
          </w:tcPr>
          <w:p>
            <w:r>
              <w:rPr>
                <w:sz w:val="19"/>
                <w:szCs w:val="19"/>
              </w:rPr>
              <w:t xml:space="preserve">Cross-coordinate-system substring arithmetic (original-text distance applied to stripped-text string)</w:t>
            </w:r>
          </w:p>
        </w:tc>
        <w:tc>
          <w:tcPr>
            <w:tcW w:type="dxa" w:w="2600"/>
            <w:shd w:fill="FFFFFF" w:val="clear"/>
            <w:tcMar>
              <w:top w:type="dxa" w:w="70"/>
              <w:left w:type="dxa" w:w="120"/>
              <w:bottom w:type="dxa" w:w="70"/>
              <w:right w:type="dxa" w:w="120"/>
            </w:tcMar>
          </w:tcPr>
          <w:p>
            <w:r>
              <w:rPr>
                <w:sz w:val="19"/>
                <w:szCs w:val="19"/>
              </w:rPr>
              <w:t xml:space="preserve">Threw StringIndexOutOfBoundsException on HTML-heavy messages</w:t>
            </w:r>
          </w:p>
        </w:tc>
        <w:tc>
          <w:tcPr>
            <w:tcW w:type="dxa" w:w="2850"/>
            <w:shd w:fill="FFFFFF" w:val="clear"/>
            <w:tcMar>
              <w:top w:type="dxa" w:w="70"/>
              <w:left w:type="dxa" w:w="120"/>
              <w:bottom w:type="dxa" w:w="70"/>
              <w:right w:type="dxa" w:w="120"/>
            </w:tcMar>
          </w:tcPr>
          <w:p>
            <w:r>
              <w:rPr>
                <w:sz w:val="19"/>
                <w:szCs w:val="19"/>
              </w:rPr>
              <w:t xml:space="preserve">Removed the unsafe computation; the field it computed was never actually rendered (section 4.7)</w:t>
            </w:r>
          </w:p>
        </w:tc>
      </w:tr>
      <w:tr>
        <w:tc>
          <w:tcPr>
            <w:tcW w:type="dxa" w:w="1500"/>
            <w:shd w:fill="F7F9FC" w:val="clear"/>
            <w:tcMar>
              <w:top w:type="dxa" w:w="70"/>
              <w:left w:type="dxa" w:w="120"/>
              <w:bottom w:type="dxa" w:w="70"/>
              <w:right w:type="dxa" w:w="120"/>
            </w:tcMar>
          </w:tcPr>
          <w:p>
            <w:r>
              <w:rPr>
                <w:sz w:val="19"/>
                <w:szCs w:val="19"/>
              </w:rPr>
              <w:t xml:space="preserve">SOM_LEFTMOST</w:t>
            </w:r>
          </w:p>
        </w:tc>
        <w:tc>
          <w:tcPr>
            <w:tcW w:type="dxa" w:w="2400"/>
            <w:shd w:fill="F7F9FC" w:val="clear"/>
            <w:tcMar>
              <w:top w:type="dxa" w:w="70"/>
              <w:left w:type="dxa" w:w="120"/>
              <w:bottom w:type="dxa" w:w="70"/>
              <w:right w:type="dxa" w:w="120"/>
            </w:tcMar>
          </w:tcPr>
          <w:p>
            <w:r>
              <w:rPr>
                <w:sz w:val="19"/>
                <w:szCs w:val="19"/>
              </w:rPr>
              <w:t xml:space="preserve">Always included in every compiled expression</w:t>
            </w:r>
          </w:p>
        </w:tc>
        <w:tc>
          <w:tcPr>
            <w:tcW w:type="dxa" w:w="2600"/>
            <w:shd w:fill="F7F9FC" w:val="clear"/>
            <w:tcMar>
              <w:top w:type="dxa" w:w="70"/>
              <w:left w:type="dxa" w:w="120"/>
              <w:bottom w:type="dxa" w:w="70"/>
              <w:right w:type="dxa" w:w="120"/>
            </w:tcMar>
          </w:tcPr>
          <w:p>
            <w:r>
              <w:rPr>
                <w:sz w:val="19"/>
                <w:szCs w:val="19"/>
              </w:rPr>
              <w:t xml:space="preserve">Contributes to compile-time state explosion; not needed by every consumer</w:t>
            </w:r>
          </w:p>
        </w:tc>
        <w:tc>
          <w:tcPr>
            <w:tcW w:type="dxa" w:w="2850"/>
            <w:shd w:fill="F7F9FC" w:val="clear"/>
            <w:tcMar>
              <w:top w:type="dxa" w:w="70"/>
              <w:left w:type="dxa" w:w="120"/>
              <w:bottom w:type="dxa" w:w="70"/>
              <w:right w:type="dxa" w:w="120"/>
            </w:tcMar>
          </w:tcPr>
          <w:p>
            <w:r>
              <w:rPr>
                <w:sz w:val="19"/>
                <w:szCs w:val="19"/>
              </w:rPr>
              <w:t xml:space="preserve">Optional, per-bundle-request opt-out (trackMatchPosition) for the boolean-alerting Scan Engine use case</w:t>
            </w:r>
          </w:p>
        </w:tc>
      </w:tr>
    </w:tbl>
    <w:p>
      <w:r>
        <w:br w:type="page"/>
      </w:r>
    </w:p>
    <w:p>
      <w:pPr>
        <w:pStyle w:val="Heading1"/>
        <w:pBdr>
          <w:bottom w:val="single" w:color="1F3864" w:sz="6" w:space="4"/>
        </w:pBdr>
        <w:spacing w:after="200" w:before="400"/>
      </w:pPr>
      <w:r>
        <w:t xml:space="preserve">Appendix B: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20"/>
              <w:bottom w:type="dxa" w:w="80"/>
              <w:right w:type="dxa" w:w="120"/>
            </w:tcMar>
          </w:tcPr>
          <w:p>
            <w:r>
              <w:rPr>
                <w:b/>
                <w:bCs/>
                <w:color w:val="FFFFFF"/>
                <w:sz w:val="19"/>
                <w:szCs w:val="19"/>
              </w:rPr>
              <w:t xml:space="preserve">Term</w:t>
            </w:r>
          </w:p>
        </w:tc>
        <w:tc>
          <w:tcPr>
            <w:tcW w:type="dxa" w:w="6950"/>
            <w:shd w:fill="1F3864" w:val="clear"/>
            <w:tcMar>
              <w:top w:type="dxa" w:w="80"/>
              <w:left w:type="dxa" w:w="120"/>
              <w:bottom w:type="dxa" w:w="80"/>
              <w:right w:type="dxa" w:w="120"/>
            </w:tcMar>
          </w:tcPr>
          <w:p>
            <w:r>
              <w:rPr>
                <w:b/>
                <w:bCs/>
                <w:color w:val="FFFFFF"/>
                <w:sz w:val="19"/>
                <w:szCs w:val="19"/>
              </w:rPr>
              <w:t xml:space="preserve">Meaning</w:t>
            </w:r>
          </w:p>
        </w:tc>
      </w:tr>
      <w:tr>
        <w:tc>
          <w:tcPr>
            <w:tcW w:type="dxa" w:w="2400"/>
            <w:shd w:fill="FFFFFF" w:val="clear"/>
            <w:tcMar>
              <w:top w:type="dxa" w:w="70"/>
              <w:left w:type="dxa" w:w="120"/>
              <w:bottom w:type="dxa" w:w="70"/>
              <w:right w:type="dxa" w:w="120"/>
            </w:tcMar>
          </w:tcPr>
          <w:p>
            <w:r>
              <w:rPr>
                <w:sz w:val="19"/>
                <w:szCs w:val="19"/>
              </w:rPr>
              <w:t xml:space="preserve">Hyperscan</w:t>
            </w:r>
          </w:p>
        </w:tc>
        <w:tc>
          <w:tcPr>
            <w:tcW w:type="dxa" w:w="6950"/>
            <w:shd w:fill="FFFFFF" w:val="clear"/>
            <w:tcMar>
              <w:top w:type="dxa" w:w="70"/>
              <w:left w:type="dxa" w:w="120"/>
              <w:bottom w:type="dxa" w:w="70"/>
              <w:right w:type="dxa" w:w="120"/>
            </w:tcMar>
          </w:tcPr>
          <w:p>
            <w:r>
              <w:rPr>
                <w:sz w:val="19"/>
                <w:szCs w:val="19"/>
              </w:rPr>
              <w:t xml:space="preserve">Intel's high-performance regular-expression matching library, purpose-built for scanning large volumes of text against many patterns simultaneously. Notably has no lookaround (lookahead/lookbehind) support.</w:t>
            </w:r>
          </w:p>
        </w:tc>
      </w:tr>
      <w:tr>
        <w:tc>
          <w:tcPr>
            <w:tcW w:type="dxa" w:w="2400"/>
            <w:shd w:fill="F7F9FC" w:val="clear"/>
            <w:tcMar>
              <w:top w:type="dxa" w:w="70"/>
              <w:left w:type="dxa" w:w="120"/>
              <w:bottom w:type="dxa" w:w="70"/>
              <w:right w:type="dxa" w:w="120"/>
            </w:tcMar>
          </w:tcPr>
          <w:p>
            <w:r>
              <w:rPr>
                <w:sz w:val="19"/>
                <w:szCs w:val="19"/>
              </w:rPr>
              <w:t xml:space="preserve">AST</w:t>
            </w:r>
          </w:p>
        </w:tc>
        <w:tc>
          <w:tcPr>
            <w:tcW w:type="dxa" w:w="6950"/>
            <w:shd w:fill="F7F9FC" w:val="clear"/>
            <w:tcMar>
              <w:top w:type="dxa" w:w="70"/>
              <w:left w:type="dxa" w:w="120"/>
              <w:bottom w:type="dxa" w:w="70"/>
              <w:right w:type="dxa" w:w="120"/>
            </w:tcMar>
          </w:tcPr>
          <w:p>
            <w:r>
              <w:rPr>
                <w:sz w:val="19"/>
                <w:szCs w:val="19"/>
              </w:rPr>
              <w:t xml:space="preserve">Abstract Syntax Tree — the parsed, structured representation of a lexicon term description, produced by ExpressionParser and consumed by PatternCodeGenerator.</w:t>
            </w:r>
          </w:p>
        </w:tc>
      </w:tr>
      <w:tr>
        <w:tc>
          <w:tcPr>
            <w:tcW w:type="dxa" w:w="2400"/>
            <w:shd w:fill="FFFFFF" w:val="clear"/>
            <w:tcMar>
              <w:top w:type="dxa" w:w="70"/>
              <w:left w:type="dxa" w:w="120"/>
              <w:bottom w:type="dxa" w:w="70"/>
              <w:right w:type="dxa" w:w="120"/>
            </w:tcMar>
          </w:tcPr>
          <w:p>
            <w:r>
              <w:rPr>
                <w:sz w:val="19"/>
                <w:szCs w:val="19"/>
              </w:rPr>
              <w:t xml:space="preserve">Expression (Hyperscan)</w:t>
            </w:r>
          </w:p>
        </w:tc>
        <w:tc>
          <w:tcPr>
            <w:tcW w:type="dxa" w:w="6950"/>
            <w:shd w:fill="FFFFFF" w:val="clear"/>
            <w:tcMar>
              <w:top w:type="dxa" w:w="70"/>
              <w:left w:type="dxa" w:w="120"/>
              <w:bottom w:type="dxa" w:w="70"/>
              <w:right w:type="dxa" w:w="120"/>
            </w:tcMar>
          </w:tcPr>
          <w:p>
            <w:r>
              <w:rPr>
                <w:sz w:val="19"/>
                <w:szCs w:val="19"/>
              </w:rPr>
              <w:t xml:space="preserve">One compiled pattern + flags + numeric ID within a Hyperscan database.</w:t>
            </w:r>
          </w:p>
        </w:tc>
      </w:tr>
      <w:tr>
        <w:tc>
          <w:tcPr>
            <w:tcW w:type="dxa" w:w="2400"/>
            <w:shd w:fill="F7F9FC" w:val="clear"/>
            <w:tcMar>
              <w:top w:type="dxa" w:w="70"/>
              <w:left w:type="dxa" w:w="120"/>
              <w:bottom w:type="dxa" w:w="70"/>
              <w:right w:type="dxa" w:w="120"/>
            </w:tcMar>
          </w:tcPr>
          <w:p>
            <w:r>
              <w:rPr>
                <w:sz w:val="19"/>
                <w:szCs w:val="19"/>
              </w:rPr>
              <w:t xml:space="preserve">Logical combination</w:t>
            </w:r>
          </w:p>
        </w:tc>
        <w:tc>
          <w:tcPr>
            <w:tcW w:type="dxa" w:w="6950"/>
            <w:shd w:fill="F7F9FC" w:val="clear"/>
            <w:tcMar>
              <w:top w:type="dxa" w:w="70"/>
              <w:left w:type="dxa" w:w="120"/>
              <w:bottom w:type="dxa" w:w="70"/>
              <w:right w:type="dxa" w:w="120"/>
            </w:tcMar>
          </w:tcPr>
          <w:p>
            <w:r>
              <w:rPr>
                <w:sz w:val="19"/>
                <w:szCs w:val="19"/>
              </w:rPr>
              <w:t xml:space="preserve">A native Hyperscan 5.0+ feature: a compiled expression whose pattern text is a boolean formula (&amp;, |, !) over other expressions' IDs, evaluated natively during a scan.</w:t>
            </w:r>
          </w:p>
        </w:tc>
      </w:tr>
      <w:tr>
        <w:tc>
          <w:tcPr>
            <w:tcW w:type="dxa" w:w="2400"/>
            <w:shd w:fill="FFFFFF" w:val="clear"/>
            <w:tcMar>
              <w:top w:type="dxa" w:w="70"/>
              <w:left w:type="dxa" w:w="120"/>
              <w:bottom w:type="dxa" w:w="70"/>
              <w:right w:type="dxa" w:w="120"/>
            </w:tcMar>
          </w:tcPr>
          <w:p>
            <w:r>
              <w:rPr>
                <w:sz w:val="19"/>
                <w:szCs w:val="19"/>
              </w:rPr>
              <w:t xml:space="preserve">QUIET flag</w:t>
            </w:r>
          </w:p>
        </w:tc>
        <w:tc>
          <w:tcPr>
            <w:tcW w:type="dxa" w:w="6950"/>
            <w:shd w:fill="FFFFFF" w:val="clear"/>
            <w:tcMar>
              <w:top w:type="dxa" w:w="70"/>
              <w:left w:type="dxa" w:w="120"/>
              <w:bottom w:type="dxa" w:w="70"/>
              <w:right w:type="dxa" w:w="120"/>
            </w:tcMar>
          </w:tcPr>
          <w:p>
            <w:r>
              <w:rPr>
                <w:sz w:val="19"/>
                <w:szCs w:val="19"/>
              </w:rPr>
              <w:t xml:space="preserve">A Hyperscan expression flag suppressing that expression's own match reporting — used for AND NOT's sub-expressions, which should only be visible through the combination expression that references them.</w:t>
            </w:r>
          </w:p>
        </w:tc>
      </w:tr>
      <w:tr>
        <w:tc>
          <w:tcPr>
            <w:tcW w:type="dxa" w:w="2400"/>
            <w:shd w:fill="F7F9FC" w:val="clear"/>
            <w:tcMar>
              <w:top w:type="dxa" w:w="70"/>
              <w:left w:type="dxa" w:w="120"/>
              <w:bottom w:type="dxa" w:w="70"/>
              <w:right w:type="dxa" w:w="120"/>
            </w:tcMar>
          </w:tcPr>
          <w:p>
            <w:r>
              <w:rPr>
                <w:sz w:val="19"/>
                <w:szCs w:val="19"/>
              </w:rPr>
              <w:t xml:space="preserve">SOM_LEFTMOST</w:t>
            </w:r>
          </w:p>
        </w:tc>
        <w:tc>
          <w:tcPr>
            <w:tcW w:type="dxa" w:w="6950"/>
            <w:shd w:fill="F7F9FC" w:val="clear"/>
            <w:tcMar>
              <w:top w:type="dxa" w:w="70"/>
              <w:left w:type="dxa" w:w="120"/>
              <w:bottom w:type="dxa" w:w="70"/>
              <w:right w:type="dxa" w:w="120"/>
            </w:tcMar>
          </w:tcPr>
          <w:p>
            <w:r>
              <w:rPr>
                <w:sz w:val="19"/>
                <w:szCs w:val="19"/>
              </w:rPr>
              <w:t xml:space="preserve">A Hyperscan expression flag causing a match's START offset (not just its end) to be reported — required for highlighting, and a contributor to compiled complexity.</w:t>
            </w:r>
          </w:p>
        </w:tc>
      </w:tr>
      <w:tr>
        <w:tc>
          <w:tcPr>
            <w:tcW w:type="dxa" w:w="2400"/>
            <w:shd w:fill="FFFFFF" w:val="clear"/>
            <w:tcMar>
              <w:top w:type="dxa" w:w="70"/>
              <w:left w:type="dxa" w:w="120"/>
              <w:bottom w:type="dxa" w:w="70"/>
              <w:right w:type="dxa" w:w="120"/>
            </w:tcMar>
          </w:tcPr>
          <w:p>
            <w:r>
              <w:rPr>
                <w:sz w:val="19"/>
                <w:szCs w:val="19"/>
              </w:rPr>
              <w:t xml:space="preserve">Term number</w:t>
            </w:r>
          </w:p>
        </w:tc>
        <w:tc>
          <w:tcPr>
            <w:tcW w:type="dxa" w:w="6950"/>
            <w:shd w:fill="FFFFFF" w:val="clear"/>
            <w:tcMar>
              <w:top w:type="dxa" w:w="70"/>
              <w:left w:type="dxa" w:w="120"/>
              <w:bottom w:type="dxa" w:w="70"/>
              <w:right w:type="dxa" w:w="120"/>
            </w:tcMar>
          </w:tcPr>
          <w:p>
            <w:r>
              <w:rPr>
                <w:sz w:val="19"/>
                <w:szCs w:val="19"/>
              </w:rPr>
              <w:t xml:space="preserve">The integer suffix of a termId (lexicon_rule_name::N) — used directly as a term's Hyperscan expression ID in the bundle endpoint, rather than its position in a request array.</w:t>
            </w:r>
          </w:p>
        </w:tc>
      </w:tr>
      <w:tr>
        <w:tc>
          <w:tcPr>
            <w:tcW w:type="dxa" w:w="2400"/>
            <w:shd w:fill="F7F9FC" w:val="clear"/>
            <w:tcMar>
              <w:top w:type="dxa" w:w="70"/>
              <w:left w:type="dxa" w:w="120"/>
              <w:bottom w:type="dxa" w:w="70"/>
              <w:right w:type="dxa" w:w="120"/>
            </w:tcMar>
          </w:tcPr>
          <w:p>
            <w:r>
              <w:rPr>
                <w:sz w:val="19"/>
                <w:szCs w:val="19"/>
              </w:rPr>
              <w:t xml:space="preserve">.hdb file</w:t>
            </w:r>
          </w:p>
        </w:tc>
        <w:tc>
          <w:tcPr>
            <w:tcW w:type="dxa" w:w="6950"/>
            <w:shd w:fill="F7F9FC" w:val="clear"/>
            <w:tcMar>
              <w:top w:type="dxa" w:w="70"/>
              <w:left w:type="dxa" w:w="120"/>
              <w:bottom w:type="dxa" w:w="70"/>
              <w:right w:type="dxa" w:w="120"/>
            </w:tcMar>
          </w:tcPr>
          <w:p>
            <w:r>
              <w:rPr>
                <w:sz w:val="19"/>
                <w:szCs w:val="19"/>
              </w:rPr>
              <w:t xml:space="preserve">A compiled, serialized Hyperscan database — the artifact the Lexicon Scan Engine loads directly for batch scanning.</w:t>
            </w:r>
          </w:p>
        </w:tc>
      </w:tr>
      <w:tr>
        <w:tc>
          <w:tcPr>
            <w:tcW w:type="dxa" w:w="2400"/>
            <w:shd w:fill="FFFFFF" w:val="clear"/>
            <w:tcMar>
              <w:top w:type="dxa" w:w="70"/>
              <w:left w:type="dxa" w:w="120"/>
              <w:bottom w:type="dxa" w:w="70"/>
              <w:right w:type="dxa" w:w="120"/>
            </w:tcMar>
          </w:tcPr>
          <w:p>
            <w:r>
              <w:rPr>
                <w:sz w:val="19"/>
                <w:szCs w:val="19"/>
              </w:rPr>
              <w:t xml:space="preserve">Disclaimer-only match</w:t>
            </w:r>
          </w:p>
        </w:tc>
        <w:tc>
          <w:tcPr>
            <w:tcW w:type="dxa" w:w="6950"/>
            <w:shd w:fill="FFFFFF" w:val="clear"/>
            <w:tcMar>
              <w:top w:type="dxa" w:w="70"/>
              <w:left w:type="dxa" w:w="120"/>
              <w:bottom w:type="dxa" w:w="70"/>
              <w:right w:type="dxa" w:w="120"/>
            </w:tcMar>
          </w:tcPr>
          <w:p>
            <w:r>
              <w:rPr>
                <w:sz w:val="19"/>
                <w:szCs w:val="19"/>
              </w:rPr>
              <w:t xml:space="preserve">A lexicon match found entirely within a detected disclaimer region — recorded and shown, but excluded from the alert-worthy count.</w:t>
            </w:r>
          </w:p>
        </w:tc>
      </w:tr>
      <w:tr>
        <w:tc>
          <w:tcPr>
            <w:tcW w:type="dxa" w:w="2400"/>
            <w:shd w:fill="F7F9FC" w:val="clear"/>
            <w:tcMar>
              <w:top w:type="dxa" w:w="70"/>
              <w:left w:type="dxa" w:w="120"/>
              <w:bottom w:type="dxa" w:w="70"/>
              <w:right w:type="dxa" w:w="120"/>
            </w:tcMar>
          </w:tcPr>
          <w:p>
            <w:r>
              <w:rPr>
                <w:sz w:val="19"/>
                <w:szCs w:val="19"/>
              </w:rPr>
              <w:t xml:space="preserve">Excluded (AND NOT)</w:t>
            </w:r>
          </w:p>
        </w:tc>
        <w:tc>
          <w:tcPr>
            <w:tcW w:type="dxa" w:w="6950"/>
            <w:shd w:fill="F7F9FC" w:val="clear"/>
            <w:tcMar>
              <w:top w:type="dxa" w:w="70"/>
              <w:left w:type="dxa" w:w="120"/>
              <w:bottom w:type="dxa" w:w="70"/>
              <w:right w:type="dxa" w:w="120"/>
            </w:tcMar>
          </w:tcPr>
          <w:p>
            <w:r>
              <w:rPr>
                <w:sz w:val="19"/>
                <w:szCs w:val="19"/>
              </w:rPr>
              <w:t xml:space="preserve">A term whose AND NOT exclusion condition was found in a given message — its required-pattern matches are shown but do not count as an alert for that message.</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E5395"/>
      <w:sz w:val="26"/>
      <w:szCs w:val="26"/>
    </w:rPr>
  </w:style>
  <w:style w:type="paragraph" w:styleId="Heading3">
    <w:name w:val="Heading 3"/>
    <w:basedOn w:val="Normal"/>
    <w:next w:val="Normal"/>
    <w:qFormat/>
    <w:pPr>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Lexicon Compile Service &amp; Lexicon Scanner Service — Technical Implementation Document</dc:title>
  <dc:creator>Lexicon Platform Documentation</dc:creator>
  <cp:lastModifiedBy>Un-named</cp:lastModifiedBy>
  <cp:revision>1</cp:revision>
  <dcterms:created xsi:type="dcterms:W3CDTF">2026-08-13T02:59:10.187Z</dcterms:created>
  <dcterms:modified xsi:type="dcterms:W3CDTF">2026-08-13T02:59:10.188Z</dcterms:modified>
</cp:coreProperties>
</file>

<file path=docProps/custom.xml><?xml version="1.0" encoding="utf-8"?>
<Properties xmlns="http://schemas.openxmlformats.org/officeDocument/2006/custom-properties" xmlns:vt="http://schemas.openxmlformats.org/officeDocument/2006/docPropsVTypes"/>
</file>