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A3A5C"/>
          <w:sz w:val="30"/>
          <w:szCs w:val="30"/>
        </w:rPr>
        <w:t xml:space="preserve">Northern University Bangladesh</w:t>
      </w:r>
    </w:p>
    <w:p>
      <w:pPr>
        <w:spacing w:after="20"/>
        <w:jc w:val="center"/>
      </w:pPr>
      <w:r>
        <w:rPr>
          <w:color w:val="555555"/>
          <w:sz w:val="16"/>
          <w:szCs w:val="16"/>
        </w:rPr>
        <w:t xml:space="preserve">Plot 15, Block B, Banani, Dhaka 1213, Bangladesh</w:t>
      </w:r>
    </w:p>
    <w:p>
      <w:pPr>
        <w:spacing w:after="60"/>
        <w:jc w:val="center"/>
      </w:pPr>
      <w:r>
        <w:rPr>
          <w:color w:val="555555"/>
          <w:sz w:val="16"/>
          <w:szCs w:val="16"/>
        </w:rPr>
        <w:t xml:space="preserve">www.nub.edu.bd  |  Office of the Registrar</w:t>
      </w:r>
    </w:p>
    <w:p>
      <w:pPr>
        <w:pBdr>
          <w:bottom w:val="single" w:color="1A3A5C" w:sz="12" w:space="1"/>
        </w:pBdr>
        <w:spacing w:after="120"/>
      </w:pPr>
    </w:p>
    <w:p>
      <w:pPr>
        <w:spacing w:after="40" w:before="60"/>
        <w:jc w:val="center"/>
      </w:pPr>
      <w:r>
        <w:rPr>
          <w:b/>
          <w:bCs/>
          <w:color w:val="1A3A5C"/>
          <w:sz w:val="26"/>
          <w:szCs w:val="26"/>
        </w:rPr>
        <w:t xml:space="preserve">FACULTY-SECTION ASSIGNMENT &amp;amp; SECTION SIZE OVERVIEW</w:t>
      </w:r>
    </w:p>
    <w:p>
      <w:pPr>
        <w:spacing w:after="20"/>
        <w:jc w:val="center"/>
      </w:pPr>
      <w:r>
        <w:rPr>
          <w:color w:val="777777"/>
          <w:sz w:val="16"/>
          <w:szCs w:val="16"/>
        </w:rPr>
        <w:t xml:space="preserve">Document Type: Operational Sheet / General Announcement</w:t>
      </w:r>
    </w:p>
    <w:p>
      <w:pPr>
        <w:spacing w:after="200"/>
        <w:jc w:val="center"/>
      </w:pPr>
      <w:r>
        <w:rPr>
          <w:color w:val="777777"/>
          <w:sz w:val="16"/>
          <w:szCs w:val="16"/>
        </w:rPr>
        <w:t xml:space="preserve">Reference No: NUB/ACAD/OPS/2026/012  |  Date: 28 April 2026</w:t>
      </w:r>
    </w:p>
    <w:p>
      <w:pPr>
        <w:spacing w:after="120"/>
        <w:jc w:val="both"/>
      </w:pPr>
      <w:r>
        <w:t xml:space="preserve">This operational document provides the faculty-section assignment overview and the student section size distribution for the Spring 2026 semester. It also includes a general university announcement regarding the upcoming course registration period.</w:t>
      </w:r>
    </w:p>
    <w:p>
      <w:pPr>
        <w:pStyle w:val="Heading2"/>
      </w:pPr>
      <w:r>
        <w:t xml:space="preserve">1. Faculty-Section Assignment (Spring 2026)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00"/>
        <w:gridCol w:w="1100"/>
        <w:gridCol w:w="3160"/>
      </w:tblGrid>
      <w:tr>
        <w:trPr>
          <w:tblHeader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 Code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Assigned Faculty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CSE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CSE-2103 Data Structures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Dr. Mahbubur Rahman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CSE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CSE-2103 Data Structures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Mr. Tanvir Hasan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CSE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CSE-3105 Database Mgmt Systems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Dr. Farzana Yasmin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EEE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EEE-2105 Digital Logic Design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Dr. Kamrul Islam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BBA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BBA-2204 Financial Accounting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Ms. Rownak Jahan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English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ENG-2203 English Phonetics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Mr. Sabbir Ahmed</w:t>
            </w:r>
          </w:p>
        </w:tc>
      </w:tr>
    </w:tbl>
    <w:p>
      <w:pPr>
        <w:pStyle w:val="Heading2"/>
      </w:pPr>
      <w:r>
        <w:t xml:space="preserve">2. Student Section Size Distribution</w:t>
      </w:r>
    </w:p>
    <w:tbl>
      <w:tblPr>
        <w:tblW w:type="dxa" w:w="7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400"/>
        <w:gridCol w:w="2060"/>
      </w:tblGrid>
      <w:tr>
        <w:trPr>
          <w:tblHeader/>
        </w:trP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Enrolled Students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 Capacity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EEE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BBA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English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</w:tr>
    </w:tbl>
    <w:p>
      <w:pPr>
        <w:pStyle w:val="Heading2"/>
      </w:pPr>
      <w:r>
        <w:t xml:space="preserve">3. General Announcement — Course Registration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Course registration for the next semester opens on 01 June 2026 and the registration deadline is 15 June 2026.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Students must clear all semester dues before registration as per the Fee Policy.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Sections that reach full capacity (40 students) will not accept further registration; students should choose an alternate section.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Late registration after 15 June 2026 incurs the late registration fee per the Late Registration Policy.</w:t>
      </w:r>
    </w:p>
    <w:p>
      <w:pPr>
        <w:spacing w:after="120"/>
        <w:jc w:val="both"/>
      </w:pPr>
      <w:r>
        <w:t xml:space="preserve">This announcement complements the Spring 2026 examination notices and the attendance records. For any section change request, contact your department office before the registration deadline.</w:t>
      </w:r>
    </w:p>
    <w:p>
      <w:pPr>
        <w:spacing w:before="300"/>
      </w:pPr>
      <w:r>
        <w:rPr>
          <w:sz w:val="22"/>
          <w:szCs w:val="22"/>
        </w:rPr>
        <w:t xml:space="preserve">Office of the Registrar
Northern University Bangladesh</w:t>
      </w:r>
    </w:p>
    <w:sectPr>
      <w:footerReference w:type="default" r:id="rId7"/>
      <w:pgSz w:w="12240" w:h="15840" w:orient="portrait"/>
      <w:pgMar w:top="1080" w:right="1224" w:bottom="1080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4"/>
        <w:szCs w:val="14"/>
      </w:rPr>
      <w:t xml:space="preserve">Northern University Bangladesh — Page </w:t>
    </w:r>
    <w:r>
      <w:rPr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A7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2026-06-20T11:03:09.500Z</dcterms:created>
  <dcterms:modified xsi:type="dcterms:W3CDTF">2026-06-20T11:03:09.500Z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