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Product lifecycle Management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1.Sharjeel wakeel 18-ARID-2709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Chapter 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Back-end-code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Integrates database with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Making Back-End of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Integrate Tinymce  Editor in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FYP poster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Content provider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2.Abdullah Talat 18-ARID-2595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Chapter 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Front-end-code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Signup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 of project admin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 of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FYP poster design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