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Hotel Service Standards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HTL-POL-15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Hotels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Booking Guarantee</w:t>
      </w:r>
    </w:p>
    <w:p>
      <w:r>
        <w:t>TravelNova guarantees hotel bookings as confirmed. If a confirmed booking is dishonored, TravelNova arranges an equivalent or better alternative at no cost to the customer.</w:t>
      </w:r>
    </w:p>
    <w:p>
      <w:pPr>
        <w:pStyle w:val="Heading2"/>
      </w:pPr>
      <w:r>
        <w:t>2. Room Quality</w:t>
      </w:r>
    </w:p>
    <w:p>
      <w:r>
        <w:t>Rooms must match the advertised category and amenities. If room quality is significantly below advertised standard, customer may claim a partial refund (up to 30% of room rate per affected night) or relocation.</w:t>
      </w:r>
    </w:p>
    <w:p>
      <w:pPr>
        <w:pStyle w:val="Heading2"/>
      </w:pPr>
      <w:r>
        <w:t>3. Check-in/Check-out Issues</w:t>
      </w:r>
    </w:p>
    <w:p>
      <w:r>
        <w:t>Early check-in requests: Best effort, no guarantee. Late check-out: Subject to hotel availability; TravelNova agents should not promise late check-out.</w:t>
      </w:r>
    </w:p>
    <w:p>
      <w:r>
        <w:t>If hotel denies confirmed early check-in that was explicitly paid for: Full refund of early check-in fee + $50 credit.</w:t>
      </w:r>
    </w:p>
    <w:p>
      <w:pPr>
        <w:pStyle w:val="Heading2"/>
      </w:pPr>
      <w:r>
        <w:t>4. Cleanliness &amp; Safety</w:t>
      </w:r>
    </w:p>
    <w:p>
      <w:r>
        <w:t>Reports of unsanitary or unsafe conditions are treated as P1 (High) priority minimum.</w:t>
      </w:r>
    </w:p>
    <w:p>
      <w:r>
        <w:t>Immediate relocation must be offered. If safety concern: Escalate to Safety &amp; Compliance.</w:t>
      </w:r>
    </w:p>
    <w:p>
      <w:pPr>
        <w:pStyle w:val="Heading2"/>
      </w:pPr>
      <w:r>
        <w:t>5. Overbooking by Hotel</w:t>
      </w:r>
    </w:p>
    <w:p>
      <w:r>
        <w:t>If hotel overbooks a TravelNova reservation: Relocate to equal or higher category hotel. Compensation: One free night at the new hotel OR $100 travel credit. Transportation to new hotel: Covered by TravelNova.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