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Holiday Package &amp; Tour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PKG-POL-19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2026-02-15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Packages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Package Components</w:t>
      </w:r>
    </w:p>
    <w:p>
      <w:r>
        <w:t>Packages include: flights, hotels, transfers, and selected activities. Each component has individual service standards that apply in addition to package terms.</w:t>
      </w:r>
    </w:p>
    <w:p>
      <w:pPr>
        <w:pStyle w:val="Heading2"/>
      </w:pPr>
      <w:r>
        <w:t>2. Package Modifications</w:t>
      </w:r>
    </w:p>
    <w:p>
      <w:r>
        <w:t>Date changes: Allowed up to 14 days before departure. Fee: $100 per person or 5% of package price, whichever is higher.</w:t>
      </w:r>
    </w:p>
    <w:p>
      <w:r>
        <w:t>Destination changes: Treated as cancellation + new booking.</w:t>
      </w:r>
    </w:p>
    <w:p>
      <w:r>
        <w:t>Adding travelers: Subject to availability. Original pricing not guaranteed for additions.</w:t>
      </w:r>
    </w:p>
    <w:p>
      <w:pPr>
        <w:pStyle w:val="Heading2"/>
      </w:pPr>
      <w:r>
        <w:t>3. Package Quality Guarantee</w:t>
      </w:r>
    </w:p>
    <w:p>
      <w:r>
        <w:t>If 3+ components fall significantly below advertised standard: Customer eligible for 20% package refund + travel credit for future booking.</w:t>
      </w:r>
    </w:p>
    <w:p>
      <w:r>
        <w:t>Single component issues: Handled per individual product policy.</w:t>
      </w:r>
    </w:p>
    <w:p>
      <w:pPr>
        <w:pStyle w:val="Heading2"/>
      </w:pPr>
      <w:r>
        <w:t>4. Tour Guide Issues</w:t>
      </w:r>
    </w:p>
    <w:p>
      <w:r>
        <w:t>Unprofessional guide behavior: $100 credit + internal review. No-show by guide: Full activity refund + $50 credit.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